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40"/>
          <w:szCs w:val="40"/>
          <w:rtl w:val="0"/>
        </w:rPr>
        <w:t xml:space="preserve">Scope of the AI Agent Industry</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both"/>
        <w:rPr>
          <w:b w:val="1"/>
          <w:sz w:val="28"/>
          <w:szCs w:val="28"/>
        </w:rPr>
      </w:pPr>
      <w:bookmarkStart w:colFirst="0" w:colLast="0" w:name="_s4gq3txegqt6" w:id="0"/>
      <w:bookmarkEnd w:id="0"/>
      <w:r w:rsidDel="00000000" w:rsidR="00000000" w:rsidRPr="00000000">
        <w:rPr>
          <w:b w:val="1"/>
          <w:sz w:val="28"/>
          <w:szCs w:val="28"/>
          <w:rtl w:val="0"/>
        </w:rPr>
        <w:t xml:space="preserve">1. Industry Overview</w:t>
      </w:r>
    </w:p>
    <w:p w:rsidR="00000000" w:rsidDel="00000000" w:rsidP="00000000" w:rsidRDefault="00000000" w:rsidRPr="00000000" w14:paraId="00000003">
      <w:pPr>
        <w:spacing w:after="240" w:before="240" w:lineRule="auto"/>
        <w:ind w:firstLine="720"/>
        <w:jc w:val="both"/>
        <w:rPr>
          <w:sz w:val="28"/>
          <w:szCs w:val="28"/>
        </w:rPr>
      </w:pPr>
      <w:r w:rsidDel="00000000" w:rsidR="00000000" w:rsidRPr="00000000">
        <w:rPr>
          <w:sz w:val="28"/>
          <w:szCs w:val="28"/>
          <w:rtl w:val="0"/>
        </w:rPr>
        <w:t xml:space="preserve">In 2025, the AI agent industry is experiencing rapid growth and transformation. Valued between $7.38 billion and $7.63 billion, the industry has shown a steep increase from $5.1–$5.4 billion in 2023–2024. With a projected CAGR of approximately 44.8% through 2030, the market is set to reach $47.1 billion by the end of the decade. North America leads with about 40% of market share due to heavy R&amp;D investments, while Asia-Pacific is the fastest-growing region with a CAGR near 49.5%. Key players include Google (Gemini), Microsoft (Copilot), IBM (Watson), Anthropic (Claude 3.5), Oracle (Miracle Agent), and startups like Monica and SquadStack. AI agents now go beyond prompt-based interactions to fully autonomous task execution using a blend of LLMs, rule-based systems, and tool integration.</w:t>
      </w:r>
    </w:p>
    <w:p w:rsidR="00000000" w:rsidDel="00000000" w:rsidP="00000000" w:rsidRDefault="00000000" w:rsidRPr="00000000" w14:paraId="00000004">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both"/>
        <w:rPr>
          <w:b w:val="1"/>
          <w:sz w:val="28"/>
          <w:szCs w:val="28"/>
        </w:rPr>
      </w:pPr>
      <w:bookmarkStart w:colFirst="0" w:colLast="0" w:name="_ob7t4bi07esq" w:id="1"/>
      <w:bookmarkEnd w:id="1"/>
      <w:r w:rsidDel="00000000" w:rsidR="00000000" w:rsidRPr="00000000">
        <w:rPr>
          <w:b w:val="1"/>
          <w:sz w:val="28"/>
          <w:szCs w:val="28"/>
          <w:rtl w:val="0"/>
        </w:rPr>
        <w:t xml:space="preserve">2. Future Potential</w:t>
      </w:r>
    </w:p>
    <w:p w:rsidR="00000000" w:rsidDel="00000000" w:rsidP="00000000" w:rsidRDefault="00000000" w:rsidRPr="00000000" w14:paraId="00000006">
      <w:pPr>
        <w:spacing w:after="240" w:before="240" w:lineRule="auto"/>
        <w:ind w:firstLine="720"/>
        <w:jc w:val="both"/>
        <w:rPr>
          <w:sz w:val="28"/>
          <w:szCs w:val="28"/>
        </w:rPr>
      </w:pPr>
      <w:r w:rsidDel="00000000" w:rsidR="00000000" w:rsidRPr="00000000">
        <w:rPr>
          <w:sz w:val="28"/>
          <w:szCs w:val="28"/>
          <w:rtl w:val="0"/>
        </w:rPr>
        <w:t xml:space="preserve">By 2030, the global AI agent market is forecasted to grow exponentially. Predictions suggest a value of $47.1 billion by 2030, and potentially $236 billion by 2034. The evolution is driven by NLP improvements, IoT integrations, autonomous workflows, and agentic reasoning. Developers are building AI-native tools with asynchronous capabilities, dynamic dashboards, and semantic UIs. Model Context Protocol (MCP) and agent interoperability standards are expected to transform how software and AI systems integrate. Though job displacement is a concern, agent adoption may also boost demand for IT, engineering, and reskilling.</w:t>
      </w:r>
    </w:p>
    <w:p w:rsidR="00000000" w:rsidDel="00000000" w:rsidP="00000000" w:rsidRDefault="00000000" w:rsidRPr="00000000" w14:paraId="00000007">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08">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09">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0A">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0B">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both"/>
        <w:rPr>
          <w:b w:val="1"/>
          <w:sz w:val="28"/>
          <w:szCs w:val="28"/>
        </w:rPr>
      </w:pPr>
      <w:bookmarkStart w:colFirst="0" w:colLast="0" w:name="_lrdfyke1vo5o" w:id="2"/>
      <w:bookmarkEnd w:id="2"/>
      <w:r w:rsidDel="00000000" w:rsidR="00000000" w:rsidRPr="00000000">
        <w:rPr>
          <w:b w:val="1"/>
          <w:sz w:val="28"/>
          <w:szCs w:val="28"/>
          <w:rtl w:val="0"/>
        </w:rPr>
        <w:t xml:space="preserve">3. Use Cases</w:t>
      </w:r>
    </w:p>
    <w:p w:rsidR="00000000" w:rsidDel="00000000" w:rsidP="00000000" w:rsidRDefault="00000000" w:rsidRPr="00000000" w14:paraId="0000000D">
      <w:pPr>
        <w:spacing w:after="240" w:before="240" w:lineRule="auto"/>
        <w:ind w:firstLine="720"/>
        <w:jc w:val="both"/>
        <w:rPr>
          <w:sz w:val="28"/>
          <w:szCs w:val="28"/>
        </w:rPr>
      </w:pPr>
      <w:r w:rsidDel="00000000" w:rsidR="00000000" w:rsidRPr="00000000">
        <w:rPr>
          <w:sz w:val="28"/>
          <w:szCs w:val="28"/>
          <w:rtl w:val="0"/>
        </w:rPr>
        <w:t xml:space="preserve">Five major use cases where LLM-powered AI agents excel include:</w:t>
      </w:r>
    </w:p>
    <w:p w:rsidR="00000000" w:rsidDel="00000000" w:rsidP="00000000" w:rsidRDefault="00000000" w:rsidRPr="00000000" w14:paraId="0000000E">
      <w:pPr>
        <w:spacing w:after="240" w:before="240" w:lineRule="auto"/>
        <w:jc w:val="both"/>
        <w:rPr>
          <w:sz w:val="28"/>
          <w:szCs w:val="28"/>
        </w:rPr>
      </w:pPr>
      <w:r w:rsidDel="00000000" w:rsidR="00000000" w:rsidRPr="00000000">
        <w:rPr>
          <w:sz w:val="28"/>
          <w:szCs w:val="28"/>
          <w:rtl w:val="0"/>
        </w:rPr>
        <w:t xml:space="preserve">1. Customer Support and Service Automation – AI agents integrate with CRMs and use NLP to automate FAQs, billing, and scheduling.</w:t>
        <w:br w:type="textWrapping"/>
        <w:t xml:space="preserve">2. Enterprise Workflow Automation – Agents like Oracle’s Miracle automate HR, finance, and supply chains end-to-end.</w:t>
        <w:br w:type="textWrapping"/>
        <w:t xml:space="preserve">3. Software Development – Tools like Claude 3.5 and Replit agents generate, refactor, and scaffold code.</w:t>
        <w:br w:type="textWrapping"/>
        <w:t xml:space="preserve">4. Business Intelligence – Agents synthesize large datasets into accessible reports using real-time reasoning.</w:t>
        <w:br w:type="textWrapping"/>
        <w:t xml:space="preserve">5. Autonomous Digital Task Execution – Agents perform complex browser-based or multi-application tasks autonomously.</w:t>
      </w:r>
    </w:p>
    <w:p w:rsidR="00000000" w:rsidDel="00000000" w:rsidP="00000000" w:rsidRDefault="00000000" w:rsidRPr="00000000" w14:paraId="0000000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jc w:val="both"/>
        <w:rPr>
          <w:b w:val="1"/>
          <w:sz w:val="28"/>
          <w:szCs w:val="28"/>
        </w:rPr>
      </w:pPr>
      <w:bookmarkStart w:colFirst="0" w:colLast="0" w:name="_eu4pilwymetz" w:id="3"/>
      <w:bookmarkEnd w:id="3"/>
      <w:r w:rsidDel="00000000" w:rsidR="00000000" w:rsidRPr="00000000">
        <w:rPr>
          <w:b w:val="1"/>
          <w:sz w:val="28"/>
          <w:szCs w:val="28"/>
          <w:rtl w:val="0"/>
        </w:rPr>
        <w:t xml:space="preserve">4. Supporting Data</w:t>
      </w:r>
    </w:p>
    <w:p w:rsidR="00000000" w:rsidDel="00000000" w:rsidP="00000000" w:rsidRDefault="00000000" w:rsidRPr="00000000" w14:paraId="00000011">
      <w:pPr>
        <w:spacing w:after="240" w:before="240" w:lineRule="auto"/>
        <w:ind w:firstLine="720"/>
        <w:jc w:val="both"/>
        <w:rPr>
          <w:sz w:val="28"/>
          <w:szCs w:val="28"/>
        </w:rPr>
      </w:pPr>
      <w:r w:rsidDel="00000000" w:rsidR="00000000" w:rsidRPr="00000000">
        <w:rPr>
          <w:sz w:val="28"/>
          <w:szCs w:val="28"/>
          <w:rtl w:val="0"/>
        </w:rPr>
        <w:t xml:space="preserve">The data was retrieved from credible market research and blog sources, including:</w:t>
        <w:br w:type="textWrapping"/>
        <w:t xml:space="preserve">- McKinsey, CB Insights, and Precedence Research on market size</w:t>
        <w:br w:type="textWrapping"/>
        <w:t xml:space="preserve">- Forbes and IBM blogs for expert insights</w:t>
        <w:br w:type="textWrapping"/>
        <w:t xml:space="preserve">- NotebookLM and Perplexity for synthesized content from YouTube, PDFs, and web articles</w:t>
        <w:br w:type="textWrapping"/>
        <w:t xml:space="preserve">- URLs included in the Appendix</w:t>
      </w:r>
    </w:p>
    <w:p w:rsidR="00000000" w:rsidDel="00000000" w:rsidP="00000000" w:rsidRDefault="00000000" w:rsidRPr="00000000" w14:paraId="00000012">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13">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15">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jc w:val="both"/>
        <w:rPr>
          <w:b w:val="1"/>
          <w:sz w:val="28"/>
          <w:szCs w:val="28"/>
        </w:rPr>
      </w:pPr>
      <w:bookmarkStart w:colFirst="0" w:colLast="0" w:name="_fg9obahfzm2y" w:id="4"/>
      <w:bookmarkEnd w:id="4"/>
      <w:r w:rsidDel="00000000" w:rsidR="00000000" w:rsidRPr="00000000">
        <w:rPr>
          <w:b w:val="1"/>
          <w:sz w:val="28"/>
          <w:szCs w:val="28"/>
          <w:rtl w:val="0"/>
        </w:rPr>
        <w:t xml:space="preserve">5. Conclusion</w:t>
      </w:r>
    </w:p>
    <w:p w:rsidR="00000000" w:rsidDel="00000000" w:rsidP="00000000" w:rsidRDefault="00000000" w:rsidRPr="00000000" w14:paraId="00000017">
      <w:pPr>
        <w:spacing w:after="240" w:before="240" w:lineRule="auto"/>
        <w:jc w:val="both"/>
        <w:rPr>
          <w:b w:val="1"/>
          <w:sz w:val="28"/>
          <w:szCs w:val="28"/>
        </w:rPr>
      </w:pPr>
      <w:r w:rsidDel="00000000" w:rsidR="00000000" w:rsidRPr="00000000">
        <w:rPr>
          <w:sz w:val="28"/>
          <w:szCs w:val="28"/>
          <w:rtl w:val="0"/>
        </w:rPr>
        <w:t xml:space="preserve">AI Agents are positioned to revolutionize digital workflows by enabling autonomous, intelligent, and context-aware task completion. With exponential growth ahead, this domain will reshape industries, streamline operations, and open new horizons for both businesses and developers.</w:t>
      </w: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jc w:val="both"/>
        <w:rPr>
          <w:b w:val="1"/>
          <w:sz w:val="28"/>
          <w:szCs w:val="28"/>
        </w:rPr>
      </w:pPr>
      <w:bookmarkStart w:colFirst="0" w:colLast="0" w:name="_uqn69dfvia3r" w:id="5"/>
      <w:bookmarkEnd w:id="5"/>
      <w:r w:rsidDel="00000000" w:rsidR="00000000" w:rsidRPr="00000000">
        <w:rPr>
          <w:b w:val="1"/>
          <w:sz w:val="28"/>
          <w:szCs w:val="28"/>
          <w:rtl w:val="0"/>
        </w:rPr>
        <w:t xml:space="preserve">6. Appendix</w:t>
      </w:r>
    </w:p>
    <w:p w:rsidR="00000000" w:rsidDel="00000000" w:rsidP="00000000" w:rsidRDefault="00000000" w:rsidRPr="00000000" w14:paraId="00000019">
      <w:pPr>
        <w:spacing w:after="240" w:before="240" w:lineRule="auto"/>
        <w:jc w:val="both"/>
        <w:rPr>
          <w:sz w:val="28"/>
          <w:szCs w:val="28"/>
        </w:rPr>
      </w:pPr>
      <w:r w:rsidDel="00000000" w:rsidR="00000000" w:rsidRPr="00000000">
        <w:rPr>
          <w:sz w:val="28"/>
          <w:szCs w:val="28"/>
          <w:rtl w:val="0"/>
        </w:rPr>
        <w:t xml:space="preserve">Tools Used:</w:t>
        <w:br w:type="textWrapping"/>
        <w:t xml:space="preserve"> - Perplexity.ai for initial research</w:t>
        <w:br w:type="textWrapping"/>
        <w:t xml:space="preserve"> - NotebookLM for document-based synthesis</w:t>
      </w:r>
    </w:p>
    <w:p w:rsidR="00000000" w:rsidDel="00000000" w:rsidP="00000000" w:rsidRDefault="00000000" w:rsidRPr="00000000" w14:paraId="0000001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B">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C">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D">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E">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0">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2">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4">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5">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27">
      <w:pPr>
        <w:spacing w:after="240" w:before="240" w:lineRule="auto"/>
        <w:jc w:val="both"/>
        <w:rPr>
          <w:b w:val="1"/>
          <w:sz w:val="28"/>
          <w:szCs w:val="28"/>
        </w:rPr>
      </w:pPr>
      <w:r w:rsidDel="00000000" w:rsidR="00000000" w:rsidRPr="00000000">
        <w:rPr>
          <w:b w:val="1"/>
          <w:sz w:val="28"/>
          <w:szCs w:val="28"/>
          <w:rtl w:val="0"/>
        </w:rPr>
        <w:t xml:space="preserve"> Links to Sources:</w:t>
      </w:r>
    </w:p>
    <w:p w:rsidR="00000000" w:rsidDel="00000000" w:rsidP="00000000" w:rsidRDefault="00000000" w:rsidRPr="00000000" w14:paraId="00000028">
      <w:pPr>
        <w:numPr>
          <w:ilvl w:val="0"/>
          <w:numId w:val="3"/>
        </w:numPr>
        <w:spacing w:after="0" w:afterAutospacing="0" w:before="240" w:lineRule="auto"/>
        <w:ind w:left="720" w:hanging="360"/>
        <w:jc w:val="both"/>
        <w:rPr>
          <w:sz w:val="28"/>
          <w:szCs w:val="28"/>
          <w:u w:val="none"/>
        </w:rPr>
      </w:pPr>
      <w:hyperlink r:id="rId6">
        <w:r w:rsidDel="00000000" w:rsidR="00000000" w:rsidRPr="00000000">
          <w:rPr>
            <w:color w:val="1155cc"/>
            <w:sz w:val="28"/>
            <w:szCs w:val="28"/>
            <w:u w:val="single"/>
            <w:rtl w:val="0"/>
          </w:rPr>
          <w:t xml:space="preserve">https://www.precedenceresearch.com/ai-agents-market</w:t>
        </w:r>
      </w:hyperlink>
      <w:r w:rsidDel="00000000" w:rsidR="00000000" w:rsidRPr="00000000">
        <w:rPr>
          <w:rtl w:val="0"/>
        </w:rPr>
      </w:r>
    </w:p>
    <w:p w:rsidR="00000000" w:rsidDel="00000000" w:rsidP="00000000" w:rsidRDefault="00000000" w:rsidRPr="00000000" w14:paraId="00000029">
      <w:pPr>
        <w:numPr>
          <w:ilvl w:val="0"/>
          <w:numId w:val="3"/>
        </w:numPr>
        <w:spacing w:after="0" w:afterAutospacing="0" w:before="0" w:beforeAutospacing="0" w:lineRule="auto"/>
        <w:ind w:left="720" w:hanging="360"/>
        <w:jc w:val="both"/>
        <w:rPr>
          <w:sz w:val="28"/>
          <w:szCs w:val="28"/>
          <w:u w:val="none"/>
        </w:rPr>
      </w:pPr>
      <w:hyperlink r:id="rId7">
        <w:r w:rsidDel="00000000" w:rsidR="00000000" w:rsidRPr="00000000">
          <w:rPr>
            <w:color w:val="1155cc"/>
            <w:sz w:val="28"/>
            <w:szCs w:val="28"/>
            <w:u w:val="single"/>
            <w:rtl w:val="0"/>
          </w:rPr>
          <w:t xml:space="preserve">https://www.mckinsey.com/capabilities/mckinsey-digital/our-insights/the-state-of-ai-in-2024</w:t>
        </w:r>
      </w:hyperlink>
      <w:r w:rsidDel="00000000" w:rsidR="00000000" w:rsidRPr="00000000">
        <w:rPr>
          <w:rtl w:val="0"/>
        </w:rPr>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sz w:val="28"/>
          <w:szCs w:val="28"/>
        </w:rPr>
      </w:pPr>
      <w:hyperlink r:id="rId8">
        <w:r w:rsidDel="00000000" w:rsidR="00000000" w:rsidRPr="00000000">
          <w:rPr>
            <w:color w:val="1155cc"/>
            <w:sz w:val="28"/>
            <w:szCs w:val="28"/>
            <w:u w:val="single"/>
            <w:rtl w:val="0"/>
          </w:rPr>
          <w:t xml:space="preserve">https://www.forbes.com/sites/konstantinebuhler/2025/04/10/ai-50-2025-ai-agents-move-beyond-chat/</w:t>
        </w:r>
      </w:hyperlink>
      <w:r w:rsidDel="00000000" w:rsidR="00000000" w:rsidRPr="00000000">
        <w:rPr>
          <w:rtl w:val="0"/>
        </w:rPr>
      </w:r>
    </w:p>
    <w:p w:rsidR="00000000" w:rsidDel="00000000" w:rsidP="00000000" w:rsidRDefault="00000000" w:rsidRPr="00000000" w14:paraId="0000002B">
      <w:pPr>
        <w:numPr>
          <w:ilvl w:val="0"/>
          <w:numId w:val="3"/>
        </w:numPr>
        <w:spacing w:after="0" w:afterAutospacing="0" w:before="0" w:beforeAutospacing="0" w:lineRule="auto"/>
        <w:ind w:left="720" w:hanging="360"/>
        <w:jc w:val="both"/>
        <w:rPr>
          <w:sz w:val="28"/>
          <w:szCs w:val="28"/>
        </w:rPr>
      </w:pPr>
      <w:hyperlink r:id="rId9">
        <w:r w:rsidDel="00000000" w:rsidR="00000000" w:rsidRPr="00000000">
          <w:rPr>
            <w:color w:val="1155cc"/>
            <w:sz w:val="28"/>
            <w:szCs w:val="28"/>
            <w:u w:val="single"/>
            <w:rtl w:val="0"/>
          </w:rPr>
          <w:t xml:space="preserve">https://masterofcode.com/blog/top-ai-agent-development-companies</w:t>
        </w:r>
      </w:hyperlink>
      <w:r w:rsidDel="00000000" w:rsidR="00000000" w:rsidRPr="00000000">
        <w:rPr>
          <w:rtl w:val="0"/>
        </w:rPr>
      </w:r>
    </w:p>
    <w:p w:rsidR="00000000" w:rsidDel="00000000" w:rsidP="00000000" w:rsidRDefault="00000000" w:rsidRPr="00000000" w14:paraId="0000002C">
      <w:pPr>
        <w:numPr>
          <w:ilvl w:val="0"/>
          <w:numId w:val="3"/>
        </w:numPr>
        <w:spacing w:after="0" w:afterAutospacing="0" w:before="0" w:beforeAutospacing="0" w:lineRule="auto"/>
        <w:ind w:left="720" w:hanging="360"/>
        <w:jc w:val="both"/>
        <w:rPr>
          <w:sz w:val="28"/>
          <w:szCs w:val="28"/>
        </w:rPr>
      </w:pPr>
      <w:hyperlink r:id="rId10">
        <w:r w:rsidDel="00000000" w:rsidR="00000000" w:rsidRPr="00000000">
          <w:rPr>
            <w:color w:val="1155cc"/>
            <w:sz w:val="28"/>
            <w:szCs w:val="28"/>
            <w:u w:val="single"/>
            <w:rtl w:val="0"/>
          </w:rPr>
          <w:t xml:space="preserve">https://www.grandviewresearch.com/industry-analysis/ai-agents-market-report</w:t>
        </w:r>
      </w:hyperlink>
      <w:r w:rsidDel="00000000" w:rsidR="00000000" w:rsidRPr="00000000">
        <w:rPr>
          <w:rtl w:val="0"/>
        </w:rPr>
      </w:r>
    </w:p>
    <w:p w:rsidR="00000000" w:rsidDel="00000000" w:rsidP="00000000" w:rsidRDefault="00000000" w:rsidRPr="00000000" w14:paraId="0000002D">
      <w:pPr>
        <w:numPr>
          <w:ilvl w:val="0"/>
          <w:numId w:val="3"/>
        </w:numPr>
        <w:spacing w:after="0" w:afterAutospacing="0" w:before="0" w:beforeAutospacing="0" w:lineRule="auto"/>
        <w:ind w:left="720" w:hanging="360"/>
        <w:jc w:val="both"/>
        <w:rPr>
          <w:sz w:val="28"/>
          <w:szCs w:val="28"/>
        </w:rPr>
      </w:pPr>
      <w:hyperlink r:id="rId11">
        <w:r w:rsidDel="00000000" w:rsidR="00000000" w:rsidRPr="00000000">
          <w:rPr>
            <w:color w:val="1155cc"/>
            <w:sz w:val="28"/>
            <w:szCs w:val="28"/>
            <w:u w:val="single"/>
            <w:rtl w:val="0"/>
          </w:rPr>
          <w:t xml:space="preserve">https://en.wikipedia.org/wiki/Agentic_AI?utm_source=chatgpt.com</w:t>
        </w:r>
      </w:hyperlink>
      <w:r w:rsidDel="00000000" w:rsidR="00000000" w:rsidRPr="00000000">
        <w:rPr>
          <w:rtl w:val="0"/>
        </w:rPr>
      </w:r>
    </w:p>
    <w:p w:rsidR="00000000" w:rsidDel="00000000" w:rsidP="00000000" w:rsidRDefault="00000000" w:rsidRPr="00000000" w14:paraId="0000002E">
      <w:pPr>
        <w:numPr>
          <w:ilvl w:val="0"/>
          <w:numId w:val="3"/>
        </w:numPr>
        <w:spacing w:after="0" w:afterAutospacing="0" w:before="0" w:beforeAutospacing="0" w:lineRule="auto"/>
        <w:ind w:left="720" w:hanging="360"/>
        <w:jc w:val="both"/>
        <w:rPr>
          <w:sz w:val="28"/>
          <w:szCs w:val="28"/>
        </w:rPr>
      </w:pPr>
      <w:hyperlink r:id="rId12">
        <w:r w:rsidDel="00000000" w:rsidR="00000000" w:rsidRPr="00000000">
          <w:rPr>
            <w:color w:val="1155cc"/>
            <w:sz w:val="28"/>
            <w:szCs w:val="28"/>
            <w:u w:val="single"/>
            <w:rtl w:val="0"/>
          </w:rPr>
          <w:t xml:space="preserve">https://a16z.com/nine-emerging-developer-patterns-for-the-ai-era/?utm_source=chatgpt.com</w:t>
        </w:r>
      </w:hyperlink>
      <w:r w:rsidDel="00000000" w:rsidR="00000000" w:rsidRPr="00000000">
        <w:rPr>
          <w:rtl w:val="0"/>
        </w:rPr>
      </w:r>
    </w:p>
    <w:p w:rsidR="00000000" w:rsidDel="00000000" w:rsidP="00000000" w:rsidRDefault="00000000" w:rsidRPr="00000000" w14:paraId="0000002F">
      <w:pPr>
        <w:numPr>
          <w:ilvl w:val="0"/>
          <w:numId w:val="3"/>
        </w:numPr>
        <w:spacing w:after="0" w:afterAutospacing="0" w:before="0" w:beforeAutospacing="0" w:lineRule="auto"/>
        <w:ind w:left="720" w:hanging="360"/>
        <w:jc w:val="both"/>
        <w:rPr>
          <w:sz w:val="28"/>
          <w:szCs w:val="28"/>
        </w:rPr>
      </w:pPr>
      <w:hyperlink r:id="rId13">
        <w:r w:rsidDel="00000000" w:rsidR="00000000" w:rsidRPr="00000000">
          <w:rPr>
            <w:color w:val="1155cc"/>
            <w:sz w:val="28"/>
            <w:szCs w:val="28"/>
            <w:u w:val="single"/>
            <w:rtl w:val="0"/>
          </w:rPr>
          <w:t xml:space="preserve">https://techcrunch.com/2025/05/12/even-a16z-vcs-say-no-one-really-knows-what-an-ai-agent-is/</w:t>
        </w:r>
      </w:hyperlink>
      <w:r w:rsidDel="00000000" w:rsidR="00000000" w:rsidRPr="00000000">
        <w:rPr>
          <w:rtl w:val="0"/>
        </w:rPr>
      </w:r>
    </w:p>
    <w:p w:rsidR="00000000" w:rsidDel="00000000" w:rsidP="00000000" w:rsidRDefault="00000000" w:rsidRPr="00000000" w14:paraId="00000030">
      <w:pPr>
        <w:numPr>
          <w:ilvl w:val="0"/>
          <w:numId w:val="3"/>
        </w:numPr>
        <w:spacing w:after="240" w:before="0" w:beforeAutospacing="0" w:lineRule="auto"/>
        <w:ind w:left="720" w:hanging="360"/>
        <w:jc w:val="both"/>
        <w:rPr>
          <w:sz w:val="28"/>
          <w:szCs w:val="28"/>
        </w:rPr>
      </w:pPr>
      <w:hyperlink r:id="rId14">
        <w:r w:rsidDel="00000000" w:rsidR="00000000" w:rsidRPr="00000000">
          <w:rPr>
            <w:color w:val="1155cc"/>
            <w:sz w:val="28"/>
            <w:szCs w:val="28"/>
            <w:u w:val="single"/>
            <w:rtl w:val="0"/>
          </w:rPr>
          <w:t xml:space="preserve">https://arxiv.org/abs/2501.06781?utm_source=chatgpt.com</w:t>
        </w:r>
      </w:hyperlink>
      <w:r w:rsidDel="00000000" w:rsidR="00000000" w:rsidRPr="00000000">
        <w:rPr>
          <w:rtl w:val="0"/>
        </w:rPr>
      </w:r>
    </w:p>
    <w:p w:rsidR="00000000" w:rsidDel="00000000" w:rsidP="00000000" w:rsidRDefault="00000000" w:rsidRPr="00000000" w14:paraId="00000031">
      <w:pPr>
        <w:spacing w:after="240" w:before="240" w:lineRule="auto"/>
        <w:jc w:val="both"/>
        <w:rPr>
          <w:sz w:val="28"/>
          <w:szCs w:val="28"/>
        </w:rPr>
      </w:pPr>
      <w:r w:rsidDel="00000000" w:rsidR="00000000" w:rsidRPr="00000000">
        <w:rPr>
          <w:sz w:val="28"/>
          <w:szCs w:val="28"/>
          <w:rtl w:val="0"/>
        </w:rPr>
        <w:t xml:space="preserve">Youtube Links:</w:t>
      </w:r>
    </w:p>
    <w:p w:rsidR="00000000" w:rsidDel="00000000" w:rsidP="00000000" w:rsidRDefault="00000000" w:rsidRPr="00000000" w14:paraId="00000032">
      <w:pPr>
        <w:numPr>
          <w:ilvl w:val="0"/>
          <w:numId w:val="1"/>
        </w:numPr>
        <w:spacing w:after="0" w:afterAutospacing="0" w:before="240" w:lineRule="auto"/>
        <w:ind w:left="720" w:hanging="360"/>
        <w:jc w:val="both"/>
        <w:rPr>
          <w:sz w:val="28"/>
          <w:szCs w:val="28"/>
          <w:u w:val="none"/>
        </w:rPr>
      </w:pPr>
      <w:hyperlink r:id="rId15">
        <w:r w:rsidDel="00000000" w:rsidR="00000000" w:rsidRPr="00000000">
          <w:rPr>
            <w:color w:val="0000ee"/>
            <w:sz w:val="28"/>
            <w:szCs w:val="28"/>
            <w:u w:val="single"/>
            <w:rtl w:val="0"/>
          </w:rPr>
          <w:t xml:space="preserve">AI Agents Explained: The Technology That's Changing Everything (2025 Guide) &amp; How to Build Your Own</w:t>
        </w:r>
      </w:hyperlink>
      <w:r w:rsidDel="00000000" w:rsidR="00000000" w:rsidRPr="00000000">
        <w:rPr>
          <w:rtl w:val="0"/>
        </w:rPr>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sz w:val="28"/>
          <w:szCs w:val="28"/>
          <w:u w:val="none"/>
        </w:rPr>
      </w:pPr>
      <w:hyperlink r:id="rId16">
        <w:r w:rsidDel="00000000" w:rsidR="00000000" w:rsidRPr="00000000">
          <w:rPr>
            <w:color w:val="0000ee"/>
            <w:sz w:val="28"/>
            <w:szCs w:val="28"/>
            <w:u w:val="single"/>
            <w:rtl w:val="0"/>
          </w:rPr>
          <w:t xml:space="preserve">An Introduction to AI Agents (for 2025)</w:t>
        </w:r>
      </w:hyperlink>
      <w:r w:rsidDel="00000000" w:rsidR="00000000" w:rsidRPr="00000000">
        <w:rPr>
          <w:rtl w:val="0"/>
        </w:rPr>
      </w:r>
    </w:p>
    <w:p w:rsidR="00000000" w:rsidDel="00000000" w:rsidP="00000000" w:rsidRDefault="00000000" w:rsidRPr="00000000" w14:paraId="00000034">
      <w:pPr>
        <w:numPr>
          <w:ilvl w:val="0"/>
          <w:numId w:val="1"/>
        </w:numPr>
        <w:spacing w:after="240" w:before="0" w:beforeAutospacing="0" w:lineRule="auto"/>
        <w:ind w:left="720" w:hanging="360"/>
        <w:jc w:val="both"/>
        <w:rPr>
          <w:sz w:val="28"/>
          <w:szCs w:val="28"/>
          <w:u w:val="none"/>
        </w:rPr>
      </w:pPr>
      <w:hyperlink r:id="rId17">
        <w:r w:rsidDel="00000000" w:rsidR="00000000" w:rsidRPr="00000000">
          <w:rPr>
            <w:color w:val="0000ee"/>
            <w:sz w:val="28"/>
            <w:szCs w:val="28"/>
            <w:u w:val="single"/>
            <w:rtl w:val="0"/>
          </w:rPr>
          <w:t xml:space="preserve">AI Agents Will Change Everything in 2025 (The Future is Here)</w:t>
        </w:r>
      </w:hyperlink>
      <w:r w:rsidDel="00000000" w:rsidR="00000000" w:rsidRPr="00000000">
        <w:rPr>
          <w:rtl w:val="0"/>
        </w:rPr>
      </w:r>
    </w:p>
    <w:p w:rsidR="00000000" w:rsidDel="00000000" w:rsidP="00000000" w:rsidRDefault="00000000" w:rsidRPr="00000000" w14:paraId="00000035">
      <w:pPr>
        <w:spacing w:after="240" w:before="240" w:lineRule="auto"/>
        <w:jc w:val="both"/>
        <w:rPr>
          <w:sz w:val="28"/>
          <w:szCs w:val="28"/>
        </w:rPr>
      </w:pPr>
      <w:r w:rsidDel="00000000" w:rsidR="00000000" w:rsidRPr="00000000">
        <w:rPr>
          <w:sz w:val="28"/>
          <w:szCs w:val="28"/>
          <w:rtl w:val="0"/>
        </w:rPr>
        <w:t xml:space="preserve">Chat Links:</w:t>
      </w:r>
    </w:p>
    <w:p w:rsidR="00000000" w:rsidDel="00000000" w:rsidP="00000000" w:rsidRDefault="00000000" w:rsidRPr="00000000" w14:paraId="00000036">
      <w:pPr>
        <w:numPr>
          <w:ilvl w:val="0"/>
          <w:numId w:val="2"/>
        </w:numPr>
        <w:spacing w:after="0" w:afterAutospacing="0" w:before="240" w:lineRule="auto"/>
        <w:ind w:left="720" w:hanging="360"/>
        <w:jc w:val="both"/>
        <w:rPr>
          <w:sz w:val="28"/>
          <w:szCs w:val="28"/>
          <w:u w:val="none"/>
        </w:rPr>
      </w:pPr>
      <w:hyperlink r:id="rId18">
        <w:r w:rsidDel="00000000" w:rsidR="00000000" w:rsidRPr="00000000">
          <w:rPr>
            <w:color w:val="1155cc"/>
            <w:sz w:val="28"/>
            <w:szCs w:val="28"/>
            <w:u w:val="single"/>
            <w:rtl w:val="0"/>
          </w:rPr>
          <w:t xml:space="preserve">Perplexity_chat</w:t>
        </w:r>
      </w:hyperlink>
      <w:r w:rsidDel="00000000" w:rsidR="00000000" w:rsidRPr="00000000">
        <w:rPr>
          <w:rtl w:val="0"/>
        </w:rPr>
      </w:r>
    </w:p>
    <w:p w:rsidR="00000000" w:rsidDel="00000000" w:rsidP="00000000" w:rsidRDefault="00000000" w:rsidRPr="00000000" w14:paraId="00000037">
      <w:pPr>
        <w:numPr>
          <w:ilvl w:val="0"/>
          <w:numId w:val="2"/>
        </w:numPr>
        <w:spacing w:after="240" w:before="0" w:beforeAutospacing="0" w:lineRule="auto"/>
        <w:ind w:left="720" w:hanging="360"/>
        <w:jc w:val="both"/>
        <w:rPr>
          <w:sz w:val="28"/>
          <w:szCs w:val="28"/>
          <w:u w:val="none"/>
        </w:rPr>
      </w:pPr>
      <w:hyperlink r:id="rId19">
        <w:r w:rsidDel="00000000" w:rsidR="00000000" w:rsidRPr="00000000">
          <w:rPr>
            <w:color w:val="1155cc"/>
            <w:sz w:val="28"/>
            <w:szCs w:val="28"/>
            <w:u w:val="single"/>
            <w:rtl w:val="0"/>
          </w:rPr>
          <w:t xml:space="preserve">NotebookLM Chat</w:t>
        </w:r>
      </w:hyperlink>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Agentic_AI?utm_source=chatgpt.com" TargetMode="External"/><Relationship Id="rId10" Type="http://schemas.openxmlformats.org/officeDocument/2006/relationships/hyperlink" Target="https://www.grandviewresearch.com/industry-analysis/ai-agents-market-report" TargetMode="External"/><Relationship Id="rId13" Type="http://schemas.openxmlformats.org/officeDocument/2006/relationships/hyperlink" Target="https://techcrunch.com/2025/05/12/even-a16z-vcs-say-no-one-really-knows-what-an-ai-agent-is/" TargetMode="External"/><Relationship Id="rId12" Type="http://schemas.openxmlformats.org/officeDocument/2006/relationships/hyperlink" Target="https://a16z.com/nine-emerging-developer-patterns-for-the-ai-era/?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sterofcode.com/blog/top-ai-agent-development-companies" TargetMode="External"/><Relationship Id="rId15" Type="http://schemas.openxmlformats.org/officeDocument/2006/relationships/hyperlink" Target="https://youtu.be/BiN-NTTQ7tc" TargetMode="External"/><Relationship Id="rId14" Type="http://schemas.openxmlformats.org/officeDocument/2006/relationships/hyperlink" Target="https://arxiv.org/abs/2501.06781?utm_source=chatgpt.com" TargetMode="External"/><Relationship Id="rId17" Type="http://schemas.openxmlformats.org/officeDocument/2006/relationships/hyperlink" Target="https://youtu.be/0_Hrsa2LGls" TargetMode="External"/><Relationship Id="rId16" Type="http://schemas.openxmlformats.org/officeDocument/2006/relationships/hyperlink" Target="https://youtu.be/ZaY5_ScmiFE" TargetMode="External"/><Relationship Id="rId5" Type="http://schemas.openxmlformats.org/officeDocument/2006/relationships/styles" Target="styles.xml"/><Relationship Id="rId19" Type="http://schemas.openxmlformats.org/officeDocument/2006/relationships/hyperlink" Target="https://notebooklm.google.com/notebook/8b514244-23ac-4a3d-a5f2-c1045b3c83a1?_gl=1*1xp1kic*_up*MQ..*_ga*NzIyNjk5NjY2LjE3NDk2MjQ1Nzk.*_ga_W0LDH41ZCB*czE3NDk2MjQ1NzkkbzEkZzEkdDE3NDk2MjQ1NzkkajYwJGwwJGgw&amp;gclid=CjwKCAjwr5_CBhBlEiwAzfwYuC17SfqIMCrgpX30Z1AhpgiI8DE6iWz2KfPJCqaM0q6j7owQnl7LAhoCs-0QAvD_BwE&amp;gbraid=0AAAAA-fwSsfiimEpXKJ-wOudmbm6buVyP&amp;original_referer=https:%2F%2Fnotebooklm.google%23&amp;pli=1" TargetMode="External"/><Relationship Id="rId6" Type="http://schemas.openxmlformats.org/officeDocument/2006/relationships/hyperlink" Target="https://www.precedenceresearch.com/ai-agents-market" TargetMode="External"/><Relationship Id="rId18" Type="http://schemas.openxmlformats.org/officeDocument/2006/relationships/hyperlink" Target="https://www.perplexity.ai/search/give-me-a-detailed-overview-of-mWLUg0KUSsiyIk356mi7lA" TargetMode="External"/><Relationship Id="rId7" Type="http://schemas.openxmlformats.org/officeDocument/2006/relationships/hyperlink" Target="https://www.mckinsey.com/capabilities/mckinsey-digital/our-insights/the-state-of-ai-in-2024" TargetMode="External"/><Relationship Id="rId8" Type="http://schemas.openxmlformats.org/officeDocument/2006/relationships/hyperlink" Target="https://www.forbes.com/sites/konstantinebuhler/2025/04/10/ai-50-2025-ai-agents-move-beyond-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