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A9" w:rsidRDefault="00091E0F">
      <w:hyperlink r:id="rId4" w:history="1">
        <w:r w:rsidRPr="00136DD6">
          <w:rPr>
            <w:rStyle w:val="Hyperlink"/>
          </w:rPr>
          <w:t>https://www.cronj.com/blog/route-optimization-system-a-guide-to-plan-out-the-best-logistics-route/</w:t>
        </w:r>
      </w:hyperlink>
    </w:p>
    <w:p w:rsidR="00091E0F" w:rsidRDefault="00091E0F">
      <w:bookmarkStart w:id="0" w:name="_GoBack"/>
      <w:bookmarkEnd w:id="0"/>
    </w:p>
    <w:sectPr w:rsidR="0009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75"/>
    <w:rsid w:val="00091E0F"/>
    <w:rsid w:val="00253EA9"/>
    <w:rsid w:val="00DD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99FA6-6E82-4724-BE02-8318CE4F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onj.com/blog/route-optimization-system-a-guide-to-plan-out-the-best-logistics-rou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psg</dc:creator>
  <cp:keywords/>
  <dc:description/>
  <cp:lastModifiedBy>psg</cp:lastModifiedBy>
  <cp:revision>2</cp:revision>
  <dcterms:created xsi:type="dcterms:W3CDTF">2021-08-28T09:49:00Z</dcterms:created>
  <dcterms:modified xsi:type="dcterms:W3CDTF">2021-08-28T09:49:00Z</dcterms:modified>
</cp:coreProperties>
</file>