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Coding &amp; Solution</w:t>
      </w:r>
    </w:p>
    <w:p>
      <w:r>
        <w:t>Project: Rising Water – AI-Based Flood Prediction System</w:t>
      </w:r>
    </w:p>
    <w:p>
      <w:pPr>
        <w:pStyle w:val="Heading2"/>
      </w:pPr>
      <w:r>
        <w:t>1. Solution Overview</w:t>
      </w:r>
    </w:p>
    <w:p>
      <w:r>
        <w:t>The application uses a trained XGBoost machine learning model with a Flask web application to predict flood probability from 20 environmental parameters.</w:t>
      </w:r>
    </w:p>
    <w:p>
      <w:pPr>
        <w:pStyle w:val="Heading2"/>
      </w:pPr>
      <w:r>
        <w:t>2. Development Process</w:t>
      </w:r>
    </w:p>
    <w:p>
      <w:pPr>
        <w:pStyle w:val="ListNumber"/>
      </w:pPr>
      <w:r>
        <w:t>Collect and preprocess the Kaggle flood dataset.</w:t>
      </w:r>
    </w:p>
    <w:p>
      <w:pPr>
        <w:pStyle w:val="ListNumber"/>
      </w:pPr>
      <w:r>
        <w:t>Split the dataset into training and testing sets.</w:t>
      </w:r>
    </w:p>
    <w:p>
      <w:pPr>
        <w:pStyle w:val="ListNumber"/>
      </w:pPr>
      <w:r>
        <w:t>Train the XGBoost model and save it using Joblib.</w:t>
      </w:r>
    </w:p>
    <w:p>
      <w:pPr>
        <w:pStyle w:val="ListNumber"/>
      </w:pPr>
      <w:r>
        <w:t>Develop the Flask backend.</w:t>
      </w:r>
    </w:p>
    <w:p>
      <w:pPr>
        <w:pStyle w:val="ListNumber"/>
      </w:pPr>
      <w:r>
        <w:t>Design the HTML/CSS frontend.</w:t>
      </w:r>
    </w:p>
    <w:p>
      <w:pPr>
        <w:pStyle w:val="ListNumber"/>
      </w:pPr>
      <w:r>
        <w:t>Integrate the model with the web application.</w:t>
      </w:r>
    </w:p>
    <w:p>
      <w:pPr>
        <w:pStyle w:val="ListNumber"/>
      </w:pPr>
      <w:r>
        <w:t>Test the application using sample inputs.</w:t>
      </w:r>
    </w:p>
    <w:p>
      <w:pPr>
        <w:pStyle w:val="Heading2"/>
      </w:pPr>
      <w:r>
        <w:t>3.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Stores training data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Predicts flood probability</w:t>
            </w:r>
          </w:p>
        </w:tc>
      </w:tr>
      <w:tr>
        <w:tc>
          <w:tcPr>
            <w:tcW w:type="dxa" w:w="4320"/>
          </w:tcPr>
          <w:p>
            <w:r>
              <w:t>Flask Backend</w:t>
            </w:r>
          </w:p>
        </w:tc>
        <w:tc>
          <w:tcPr>
            <w:tcW w:type="dxa" w:w="4320"/>
          </w:tcPr>
          <w:p>
            <w:r>
              <w:t>Handles requests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Collects user inputs</w:t>
            </w:r>
          </w:p>
        </w:tc>
      </w:tr>
      <w:tr>
        <w:tc>
          <w:tcPr>
            <w:tcW w:type="dxa" w:w="4320"/>
          </w:tcPr>
          <w:p>
            <w:r>
              <w:t>Prediction Output</w:t>
            </w:r>
          </w:p>
        </w:tc>
        <w:tc>
          <w:tcPr>
            <w:tcW w:type="dxa" w:w="4320"/>
          </w:tcPr>
          <w:p>
            <w:r>
              <w:t>Displays probability and risk level</w:t>
            </w:r>
          </w:p>
        </w:tc>
      </w:tr>
    </w:tbl>
    <w:p>
      <w:pPr>
        <w:pStyle w:val="Heading2"/>
      </w:pPr>
      <w:r>
        <w:t>4.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Joblib</w:t>
      </w:r>
    </w:p>
    <w:p>
      <w:pPr>
        <w:pStyle w:val="Heading2"/>
      </w:pPr>
      <w:r>
        <w:t>5. Conclusion</w:t>
      </w:r>
    </w:p>
    <w:p>
      <w:r>
        <w:t>The coding approach follows a modular design that is easy to maintain and extend while providing accurate flood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