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Description</w:t>
      </w:r>
    </w:p>
    <w:p>
      <w:r>
        <w:t>Project: Rising Water – AI-Based Flood Prediction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 Case ID</w:t>
            </w:r>
          </w:p>
        </w:tc>
        <w:tc>
          <w:tcPr>
            <w:tcW w:type="dxa" w:w="4320"/>
          </w:tcPr>
          <w:p>
            <w:r>
              <w:t>UC-01</w:t>
            </w:r>
          </w:p>
        </w:tc>
      </w:tr>
      <w:tr>
        <w:tc>
          <w:tcPr>
            <w:tcW w:type="dxa" w:w="4320"/>
          </w:tcPr>
          <w:p>
            <w:r>
              <w:t>Use Case Name</w:t>
            </w:r>
          </w:p>
        </w:tc>
        <w:tc>
          <w:tcPr>
            <w:tcW w:type="dxa" w:w="4320"/>
          </w:tcPr>
          <w:p>
            <w:r>
              <w:t>Predict Flood Risk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User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Predict flood probability and display risk level.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Application is running and model is loaded.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User clicks 'Predict Flood Risk'.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1. User opens app.</w:t>
              <w:br/>
              <w:t>2. Enters 20 parameters.</w:t>
              <w:br/>
              <w:t>3. Clicks Predict.</w:t>
              <w:br/>
              <w:t>4. System preprocesses input.</w:t>
              <w:br/>
              <w:t>5. ML model predicts probability.</w:t>
              <w:br/>
              <w:t>6. System displays probability and Low/Medium/High risk.</w:t>
            </w:r>
          </w:p>
        </w:tc>
      </w:tr>
      <w:tr>
        <w:tc>
          <w:tcPr>
            <w:tcW w:type="dxa" w:w="4320"/>
          </w:tcPr>
          <w:p>
            <w:r>
              <w:t>Alternative Flow</w:t>
            </w:r>
          </w:p>
        </w:tc>
        <w:tc>
          <w:tcPr>
            <w:tcW w:type="dxa" w:w="4320"/>
          </w:tcPr>
          <w:p>
            <w:r>
              <w:t>If invalid or missing input is entered, the system requests valid values.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Prediction result is displayed successfully.</w:t>
            </w:r>
          </w:p>
        </w:tc>
      </w:tr>
    </w:tbl>
    <w:p>
      <w:pPr>
        <w:pStyle w:val="Heading2"/>
      </w:pPr>
      <w:r>
        <w:t>Conclusion</w:t>
      </w:r>
    </w:p>
    <w:p>
      <w:r>
        <w:t>This use case describes the complete interaction between the user and the Rising Water application for generating a flood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