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B6488" w:rsidRDefault="002C1353" w:rsidP="002C1353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2C1353">
        <w:drawing>
          <wp:inline distT="0" distB="0" distL="0" distR="0">
            <wp:extent cx="5939790" cy="1637030"/>
            <wp:effectExtent l="0" t="0" r="3810" b="0"/>
            <wp:docPr id="525101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3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1353" w:rsidRPr="00CB6488" w:rsidRDefault="002C1353" w:rsidP="002C1353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:rsidR="00CB6488" w:rsidRPr="00CB6488" w:rsidRDefault="00CB6488" w:rsidP="00CB648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B648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ВОПРОСЫ</w:t>
      </w:r>
    </w:p>
    <w:p w:rsidR="00CB6488" w:rsidRPr="00CB6488" w:rsidRDefault="00FB207E" w:rsidP="00CB648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 экзамен</w:t>
      </w:r>
      <w:r w:rsidR="00CB6488" w:rsidRPr="00CB648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у по дисциплине</w:t>
      </w:r>
    </w:p>
    <w:p w:rsidR="00CB6488" w:rsidRPr="00CB6488" w:rsidRDefault="00EB2ABB" w:rsidP="00CB648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Управление качеством и тестирование программного обеспечения</w:t>
      </w:r>
    </w:p>
    <w:p w:rsidR="00CB6488" w:rsidRDefault="00CB6488" w:rsidP="00CB648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2ABB" w:rsidRPr="00EB2ABB" w:rsidRDefault="00EB2ABB" w:rsidP="00EB2AB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>1. Цель, задачи тестирования. Основные понятия и определения. Этапы тестирования программ.</w:t>
      </w:r>
    </w:p>
    <w:p w:rsidR="00EB2ABB" w:rsidRPr="00EB2ABB" w:rsidRDefault="00EB2ABB" w:rsidP="00EB2AB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>2. Классификация методов тестирования программ.</w:t>
      </w:r>
    </w:p>
    <w:p w:rsidR="00EB2ABB" w:rsidRPr="00EB2ABB" w:rsidRDefault="00EB2ABB" w:rsidP="00EB2AB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>3. Основные принципы тестирования программ.</w:t>
      </w:r>
    </w:p>
    <w:p w:rsidR="00EB2ABB" w:rsidRPr="00EB2ABB" w:rsidRDefault="00EB2ABB" w:rsidP="00EB2AB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>4. Соотношение качества программы и времени разработки.</w:t>
      </w:r>
    </w:p>
    <w:p w:rsidR="00EB2ABB" w:rsidRPr="00EB2ABB" w:rsidRDefault="00EB2ABB" w:rsidP="00EB2AB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>5. Процессы тестирования и их связь с процессами проектирования.</w:t>
      </w:r>
    </w:p>
    <w:p w:rsidR="00EB2ABB" w:rsidRPr="00EB2ABB" w:rsidRDefault="00EB2ABB" w:rsidP="00EB2AB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>6. Концепция тестирования программ. Методы обоснования истинности формул.</w:t>
      </w:r>
    </w:p>
    <w:p w:rsidR="00EB2ABB" w:rsidRPr="00EB2ABB" w:rsidRDefault="00EB2ABB" w:rsidP="00EB2AB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>7. Идеальный критерий тестирования. Требования к идеальному критерию тестирования. Классы критериев тестирования.</w:t>
      </w:r>
    </w:p>
    <w:p w:rsidR="00EB2ABB" w:rsidRPr="00EB2ABB" w:rsidRDefault="00EB2ABB" w:rsidP="00EB2AB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>8. Структурные критерии тестирования.</w:t>
      </w:r>
    </w:p>
    <w:p w:rsidR="00EB2ABB" w:rsidRPr="00EB2ABB" w:rsidRDefault="00EB2ABB" w:rsidP="00EB2AB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>9. Функциональные критерии тестирования.</w:t>
      </w:r>
    </w:p>
    <w:p w:rsidR="00EB2ABB" w:rsidRPr="00EB2ABB" w:rsidRDefault="00EB2ABB" w:rsidP="00EB2AB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>10. Стохастические критерии тестирования.</w:t>
      </w:r>
    </w:p>
    <w:p w:rsidR="00EB2ABB" w:rsidRPr="00EB2ABB" w:rsidRDefault="00EB2ABB" w:rsidP="00EB2AB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>11. Мутационный критерий тестирования.</w:t>
      </w:r>
    </w:p>
    <w:p w:rsidR="00EB2ABB" w:rsidRPr="00EB2ABB" w:rsidRDefault="00EB2ABB" w:rsidP="00EB2AB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>12. Оценка тестированности программы. Плоская модель управляющего графа программы.</w:t>
      </w:r>
    </w:p>
    <w:p w:rsidR="00EB2ABB" w:rsidRPr="00EB2ABB" w:rsidRDefault="00EB2ABB" w:rsidP="00EB2AB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>13. Оценка тестированности программы. Иерархическая модель управляющего графа программы.</w:t>
      </w:r>
    </w:p>
    <w:p w:rsidR="00EB2ABB" w:rsidRPr="00EB2ABB" w:rsidRDefault="00EB2ABB" w:rsidP="00EB2AB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>14. Интегральная оценка тестированности программ. Методика интегральной оценки тестированности.</w:t>
      </w:r>
    </w:p>
    <w:p w:rsidR="00EB2ABB" w:rsidRPr="00EB2ABB" w:rsidRDefault="00EB2ABB" w:rsidP="00EB2AB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>15. Методы ручное тестирования. Инспекции исходного текста.</w:t>
      </w:r>
    </w:p>
    <w:p w:rsidR="00EB2ABB" w:rsidRPr="00EB2ABB" w:rsidRDefault="00EB2ABB" w:rsidP="00EB2AB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>16. Методы ручного тестирования. Сквозные просмотры.</w:t>
      </w:r>
    </w:p>
    <w:p w:rsidR="00EB2ABB" w:rsidRPr="00EB2ABB" w:rsidRDefault="00EB2ABB" w:rsidP="00EB2AB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>17. Методы ручного тестирования. Проверка за столом.</w:t>
      </w:r>
    </w:p>
    <w:p w:rsidR="00EB2ABB" w:rsidRPr="00EB2ABB" w:rsidRDefault="00EB2ABB" w:rsidP="00EB2AB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>18. Методы ручного тестирования. Оценка посредством просмотра.</w:t>
      </w:r>
    </w:p>
    <w:p w:rsidR="00EB2ABB" w:rsidRPr="00EB2ABB" w:rsidRDefault="00EB2ABB" w:rsidP="00EB2AB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>19. Тестирование путем покрытия логики программы. Покрытие операторов. Пример.</w:t>
      </w:r>
    </w:p>
    <w:p w:rsidR="00EB2ABB" w:rsidRPr="00EB2ABB" w:rsidRDefault="00EB2ABB" w:rsidP="00EB2AB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>20. Структурное тестирование. Покрытие решений. Пример.</w:t>
      </w:r>
    </w:p>
    <w:p w:rsidR="00EB2ABB" w:rsidRPr="00EB2ABB" w:rsidRDefault="00EB2ABB" w:rsidP="00EB2AB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>21. Структурное тестирование. Покрытие решений/условий. Пример.</w:t>
      </w:r>
    </w:p>
    <w:p w:rsidR="00EB2ABB" w:rsidRPr="00EB2ABB" w:rsidRDefault="00EB2ABB" w:rsidP="00EB2AB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>22. Структурное тестирование. Комбинаторное покрытие условий. Пример.</w:t>
      </w:r>
    </w:p>
    <w:p w:rsidR="00EB2ABB" w:rsidRPr="00EB2ABB" w:rsidRDefault="00EB2ABB" w:rsidP="00EB2AB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>23. Функциональное тестирование. Эквивалентное разбиение. Предположение об ошибке.</w:t>
      </w:r>
    </w:p>
    <w:p w:rsidR="00EB2ABB" w:rsidRPr="00EB2ABB" w:rsidRDefault="00EB2ABB" w:rsidP="00EB2AB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24. Функциональное тестирование. Анализ граничных значений.</w:t>
      </w:r>
    </w:p>
    <w:p w:rsidR="00EB2ABB" w:rsidRPr="00EB2ABB" w:rsidRDefault="00EB2ABB" w:rsidP="00EB2AB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>25. Функциональное тестирование. Метод диаграмм причинно-следственных связей.</w:t>
      </w:r>
    </w:p>
    <w:p w:rsidR="00EB2ABB" w:rsidRPr="00EB2ABB" w:rsidRDefault="00EB2ABB" w:rsidP="00EB2AB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>26. Интеграционное тестирование программы. Метод нисходящего тестирования.</w:t>
      </w:r>
    </w:p>
    <w:p w:rsidR="00EB2ABB" w:rsidRPr="00EB2ABB" w:rsidRDefault="00EB2ABB" w:rsidP="00EB2AB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>27. Интеграционное тестирование программы. Метод восходящего тестирования.</w:t>
      </w:r>
    </w:p>
    <w:p w:rsidR="00EB2ABB" w:rsidRPr="00EB2ABB" w:rsidRDefault="00EB2ABB" w:rsidP="00EB2AB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>28. Интеграционное тестирование. Монолитная сборка модулей. Сравнение монолитного и интегрального подходов.</w:t>
      </w:r>
    </w:p>
    <w:p w:rsidR="00EB2ABB" w:rsidRPr="00EB2ABB" w:rsidRDefault="00EB2ABB" w:rsidP="00EB2AB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>29. Особенности интеграционного тестирования для процедурного программирования.</w:t>
      </w:r>
    </w:p>
    <w:p w:rsidR="00EB2ABB" w:rsidRPr="00EB2ABB" w:rsidRDefault="00EB2ABB" w:rsidP="00EB2AB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>30. Особенности интеграционного тестирования для объектно-ориентированного программирования.</w:t>
      </w:r>
    </w:p>
    <w:p w:rsidR="00EB2ABB" w:rsidRPr="00EB2ABB" w:rsidRDefault="00EB2ABB" w:rsidP="00EB2AB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31. Модульное тестирование программы. Принципы тестирования. </w:t>
      </w:r>
    </w:p>
    <w:p w:rsidR="00EB2ABB" w:rsidRPr="00EB2ABB" w:rsidRDefault="00EB2ABB" w:rsidP="00EB2AB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32. Системное тестирование программ. Категории тестов системного тестирования программ. </w:t>
      </w:r>
    </w:p>
    <w:p w:rsidR="00EB2ABB" w:rsidRPr="00EB2ABB" w:rsidRDefault="00EB2ABB" w:rsidP="00EB2AB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>33. Автоматизация тестирования программ. Структура инструментальной системы автоматизации тестирования.</w:t>
      </w:r>
    </w:p>
    <w:p w:rsidR="00EB2ABB" w:rsidRPr="00EB2ABB" w:rsidRDefault="00EB2ABB" w:rsidP="00EB2ABB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34. Тестовые фреймворки </w:t>
      </w:r>
      <w:r w:rsidRPr="00EB2AB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CppUnit</w:t>
      </w: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EB2AB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Boost</w:t>
      </w: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EB2AB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EB2AB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>. Задачи и особенности. Достоинства и недостатки. Пример.</w:t>
      </w:r>
    </w:p>
    <w:p w:rsidR="00EB2ABB" w:rsidRPr="00EB2ABB" w:rsidRDefault="00EB2ABB" w:rsidP="00EB2AB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35. Интегрированное тестирование программных продуктов с использованием </w:t>
      </w:r>
      <w:r w:rsidRPr="00EB2AB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Visual</w:t>
      </w: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B2AB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Studio</w:t>
      </w: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2010, </w:t>
      </w:r>
      <w:r w:rsidRPr="00EB2AB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</w:t>
      </w: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B2AB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Management</w:t>
      </w: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2010 и </w:t>
      </w:r>
      <w:r w:rsidRPr="00EB2AB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Team</w:t>
      </w: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B2AB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Foundation</w:t>
      </w: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B2AB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</w:t>
      </w: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2010.</w:t>
      </w:r>
    </w:p>
    <w:p w:rsidR="00EB2ABB" w:rsidRPr="00EB2ABB" w:rsidRDefault="00EB2ABB" w:rsidP="00EB2AB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BB">
        <w:rPr>
          <w:rFonts w:ascii="Times New Roman" w:eastAsia="Times New Roman" w:hAnsi="Times New Roman" w:cs="Times New Roman"/>
          <w:sz w:val="28"/>
          <w:szCs w:val="28"/>
          <w:lang w:eastAsia="ru-RU"/>
        </w:rPr>
        <w:t>36. Тестирование готового программного продукта. Тестирование документации</w:t>
      </w:r>
    </w:p>
    <w:p w:rsidR="00EB2ABB" w:rsidRDefault="00EB2ABB" w:rsidP="00CB648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B207E" w:rsidRDefault="00FB207E" w:rsidP="00CB648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B6488" w:rsidRPr="00CB6488" w:rsidRDefault="00CB6488" w:rsidP="00CB64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4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  кафедры ПОАС</w:t>
      </w:r>
    </w:p>
    <w:p w:rsidR="00CB6488" w:rsidRPr="00CB6488" w:rsidRDefault="00CB6488" w:rsidP="00CB64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488">
        <w:rPr>
          <w:rFonts w:ascii="Times New Roman" w:eastAsia="Times New Roman" w:hAnsi="Times New Roman" w:cs="Times New Roman"/>
          <w:sz w:val="28"/>
          <w:szCs w:val="28"/>
          <w:lang w:eastAsia="ru-RU"/>
        </w:rPr>
        <w:t>доц</w:t>
      </w:r>
      <w:r w:rsidR="002C1353">
        <w:rPr>
          <w:rFonts w:ascii="Times New Roman" w:eastAsia="Times New Roman" w:hAnsi="Times New Roman" w:cs="Times New Roman"/>
          <w:sz w:val="28"/>
          <w:szCs w:val="28"/>
          <w:lang w:eastAsia="ru-RU"/>
        </w:rPr>
        <w:t>ент</w:t>
      </w:r>
      <w:r w:rsidRPr="00CB6488">
        <w:rPr>
          <w:rFonts w:ascii="Times New Roman" w:eastAsia="Times New Roman" w:hAnsi="Times New Roman" w:cs="Times New Roman"/>
          <w:sz w:val="28"/>
          <w:szCs w:val="28"/>
          <w:lang w:eastAsia="ru-RU"/>
        </w:rPr>
        <w:t>, к</w:t>
      </w:r>
      <w:r w:rsidR="002C1353">
        <w:rPr>
          <w:rFonts w:ascii="Times New Roman" w:eastAsia="Times New Roman" w:hAnsi="Times New Roman" w:cs="Times New Roman"/>
          <w:sz w:val="28"/>
          <w:szCs w:val="28"/>
          <w:lang w:eastAsia="ru-RU"/>
        </w:rPr>
        <w:t>анд</w:t>
      </w:r>
      <w:r w:rsidRPr="00CB648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2C13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B6488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="002C1353">
        <w:rPr>
          <w:rFonts w:ascii="Times New Roman" w:eastAsia="Times New Roman" w:hAnsi="Times New Roman" w:cs="Times New Roman"/>
          <w:sz w:val="28"/>
          <w:szCs w:val="28"/>
          <w:lang w:eastAsia="ru-RU"/>
        </w:rPr>
        <w:t>ехн</w:t>
      </w:r>
      <w:r w:rsidRPr="00CB648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2C13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B6488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2C1353">
        <w:rPr>
          <w:rFonts w:ascii="Times New Roman" w:eastAsia="Times New Roman" w:hAnsi="Times New Roman" w:cs="Times New Roman"/>
          <w:sz w:val="28"/>
          <w:szCs w:val="28"/>
          <w:lang w:eastAsia="ru-RU"/>
        </w:rPr>
        <w:t>аук</w:t>
      </w:r>
      <w:r w:rsidRPr="00CB648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B648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B648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B648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B648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B648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А.М. Семахин</w:t>
      </w:r>
    </w:p>
    <w:p w:rsidR="00CB6488" w:rsidRPr="00CB6488" w:rsidRDefault="00CB6488" w:rsidP="00CB648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CB6488" w:rsidRPr="00CB6488" w:rsidSect="00CB6488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6488"/>
    <w:rsid w:val="002B51E7"/>
    <w:rsid w:val="002C1353"/>
    <w:rsid w:val="004913CF"/>
    <w:rsid w:val="006F636D"/>
    <w:rsid w:val="00846999"/>
    <w:rsid w:val="009E651A"/>
    <w:rsid w:val="00CB6488"/>
    <w:rsid w:val="00CC5C6B"/>
    <w:rsid w:val="00CD1021"/>
    <w:rsid w:val="00EB2ABB"/>
    <w:rsid w:val="00FB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79117"/>
  <w15:docId w15:val="{5800C8BE-900C-4BBC-BBE1-A8AA6E122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59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</dc:creator>
  <cp:lastModifiedBy>Андрей Семахин</cp:lastModifiedBy>
  <cp:revision>5</cp:revision>
  <cp:lastPrinted>2024-09-08T18:17:00Z</cp:lastPrinted>
  <dcterms:created xsi:type="dcterms:W3CDTF">2017-10-10T08:49:00Z</dcterms:created>
  <dcterms:modified xsi:type="dcterms:W3CDTF">2024-09-08T18:18:00Z</dcterms:modified>
</cp:coreProperties>
</file>