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40"/>
        </w:rPr>
        <w:t>Swipe Savvy Mobile Wallet UI/UX</w:t>
      </w:r>
    </w:p>
    <w:p>
      <w:r>
        <w:t>Modernization pass: aligned layouts, translucent tab icons, and dark mode support. Draft spec for design + engineering handoff.</w:t>
      </w:r>
    </w:p>
    <w:p>
      <w:r>
        <w:rPr>
          <w:rFonts w:ascii="Calibri" w:hAnsi="Calibri"/>
          <w:b/>
          <w:sz w:val="32"/>
        </w:rPr>
        <w:t>1) Audience + Tone</w:t>
      </w:r>
    </w:p>
    <w:p>
      <w:pPr>
        <w:pStyle w:val="ListBullet"/>
      </w:pPr>
      <w:r>
        <w:t>Primary: Millennials + Gen Z (fast, social‑optional, aesthetic, gamified).</w:t>
      </w:r>
    </w:p>
    <w:p>
      <w:pPr>
        <w:pStyle w:val="ListBullet"/>
      </w:pPr>
      <w:r>
        <w:t>Secondary: Gen X (clarity, trust, control, predictable navigation).</w:t>
      </w:r>
    </w:p>
    <w:p>
      <w:pPr>
        <w:pStyle w:val="ListBullet"/>
      </w:pPr>
      <w:r>
        <w:t>Tone: confident, helpful, transparent about fees/arrival times; avoid slang.</w:t>
      </w:r>
    </w:p>
    <w:p>
      <w:r>
        <w:rPr>
          <w:rFonts w:ascii="Calibri" w:hAnsi="Calibri"/>
          <w:b/>
          <w:sz w:val="32"/>
        </w:rPr>
        <w:t>2) Layout System (Fixing Alignment)</w:t>
      </w:r>
    </w:p>
    <w:p>
      <w:r>
        <w:t>Use an 8pt grid and consistent screen padding to eliminate drift across screens.</w:t>
      </w:r>
    </w:p>
    <w:p>
      <w:pPr>
        <w:pStyle w:val="ListBullet"/>
      </w:pPr>
      <w:r>
        <w:t>Base grid: 8pt increments (spacing, icon sizes, hit targets).</w:t>
      </w:r>
    </w:p>
    <w:p>
      <w:pPr>
        <w:pStyle w:val="ListBullet"/>
      </w:pPr>
      <w:r>
        <w:t>Screen padding: 16pt left/right; section gaps: 16pt; card gaps: 12pt.</w:t>
      </w:r>
    </w:p>
    <w:p>
      <w:pPr>
        <w:pStyle w:val="ListBullet"/>
      </w:pPr>
      <w:r>
        <w:t>All cards align to the same left edge; all section titles align to the same baseline grid.</w:t>
      </w:r>
    </w:p>
    <w:p>
      <w:pPr>
        <w:pStyle w:val="ListBullet"/>
      </w:pPr>
      <w:r>
        <w:t>List rows use consistent 48–56pt heights, with icon + primary + secondary + trailing amount aligned.</w:t>
      </w:r>
    </w:p>
    <w:p>
      <w:r>
        <w:rPr>
          <w:rFonts w:ascii="Calibri" w:hAnsi="Calibri"/>
          <w:b/>
          <w:sz w:val="32"/>
        </w:rPr>
        <w:t>3) Bottom Tab Bar (Translucent, Modern Icons)</w:t>
      </w:r>
    </w:p>
    <w:p>
      <w:r>
        <w:t>Goal: premium glass navigation with clear active state and tasteful translucency.</w:t>
      </w:r>
    </w:p>
    <w:p>
      <w:pPr>
        <w:pStyle w:val="ListBullet"/>
      </w:pPr>
      <w:r>
        <w:t>Container: rounded pill, semi‑transparent fill (glass) + subtle border.</w:t>
      </w:r>
    </w:p>
    <w:p>
      <w:pPr>
        <w:pStyle w:val="ListBullet"/>
      </w:pPr>
      <w:r>
        <w:t>Icons: 24px grid, 1.8px stroke, rounded caps/joins; consistent optical weight.</w:t>
      </w:r>
    </w:p>
    <w:p>
      <w:pPr>
        <w:pStyle w:val="ListBullet"/>
      </w:pPr>
      <w:r>
        <w:t>Inactive icons: translucent (≈45% in light, ≈55% in dark) to reduce visual noise.</w:t>
      </w:r>
    </w:p>
    <w:p>
      <w:pPr>
        <w:pStyle w:val="ListBullet"/>
      </w:pPr>
      <w:r>
        <w:t>Active: full opacity + small yellow dot indicator; label remains visible.</w:t>
      </w:r>
    </w:p>
    <w:p>
      <w:pPr>
        <w:pStyle w:val="ListBullet"/>
      </w:pPr>
      <w:r>
        <w:t>Accessibility: do not rely on color alone—labels + indicator convey state.</w:t>
      </w:r>
    </w:p>
    <w:p>
      <w:r>
        <w:rPr>
          <w:rFonts w:ascii="Calibri" w:hAnsi="Calibri"/>
          <w:b/>
          <w:sz w:val="32"/>
        </w:rPr>
        <w:t>4) Dark Mode</w:t>
      </w:r>
    </w:p>
    <w:p>
      <w:r>
        <w:t>Dark mode should feel native and calm, while preserving Swipe Savvy brand accents.</w:t>
      </w:r>
    </w:p>
    <w:p>
      <w:pPr>
        <w:pStyle w:val="ListBullet"/>
      </w:pPr>
      <w:r>
        <w:t>Default behavior: follow system; allow manual override in Profile → Appearance.</w:t>
      </w:r>
    </w:p>
    <w:p>
      <w:pPr>
        <w:pStyle w:val="ListBullet"/>
      </w:pPr>
      <w:r>
        <w:t>Background: Deep Blue (#132136).</w:t>
      </w:r>
    </w:p>
    <w:p>
      <w:pPr>
        <w:pStyle w:val="ListBullet"/>
      </w:pPr>
      <w:r>
        <w:t>Card surfaces: Navy overlay on Deep Blue using opacity overlays (keeps brand palette).</w:t>
      </w:r>
    </w:p>
    <w:p>
      <w:pPr>
        <w:pStyle w:val="ListBullet"/>
      </w:pPr>
      <w:r>
        <w:t>Text: white for primary; softer white/grey for secondary; maintain contrast for financial data.</w:t>
      </w:r>
    </w:p>
    <w:p>
      <w:pPr>
        <w:pStyle w:val="ListBullet"/>
      </w:pPr>
      <w:r>
        <w:t>Accents: Green for success/earned, Yellow for highlights/active indicator.</w:t>
      </w:r>
    </w:p>
    <w:p>
      <w:r>
        <w:rPr>
          <w:rFonts w:ascii="Calibri" w:hAnsi="Calibri"/>
          <w:b/>
          <w:sz w:val="32"/>
        </w:rPr>
        <w:t>5) Key Screens Updated</w:t>
      </w:r>
    </w:p>
    <w:p>
      <w:pPr>
        <w:pStyle w:val="ListBullet"/>
      </w:pPr>
      <w:r>
        <w:t>Home: aligned modules (Balance → Actions → Points/Impact → Savvy Tip → Activity).</w:t>
      </w:r>
    </w:p>
    <w:p>
      <w:pPr>
        <w:pStyle w:val="ListBullet"/>
      </w:pPr>
      <w:r>
        <w:t>Wallet: card carousel aligned to margin; account tiles stacked with consistent heights.</w:t>
      </w:r>
    </w:p>
    <w:p>
      <w:pPr>
        <w:pStyle w:val="ListBullet"/>
      </w:pPr>
      <w:r>
        <w:t>Pay: form fields aligned; fees/arrival disclosure before confirm.</w:t>
      </w:r>
    </w:p>
    <w:p>
      <w:pPr>
        <w:pStyle w:val="ListBullet"/>
      </w:pPr>
      <w:r>
        <w:t>Rewards/Donate: segmented control aligned; donation uses amount chips + impact preview.</w:t>
      </w:r>
    </w:p>
    <w:p>
      <w:pPr>
        <w:pStyle w:val="ListBullet"/>
      </w:pPr>
      <w:r>
        <w:t>Profile: settings list aligned; Appearance toggle included.</w:t>
      </w:r>
    </w:p>
    <w:p>
      <w:r>
        <w:rPr>
          <w:rFonts w:ascii="Calibri" w:hAnsi="Calibri"/>
          <w:b/>
          <w:sz w:val="32"/>
        </w:rPr>
        <w:t>6) Agentic AI Concierge (Savvy) — Safety UX</w:t>
      </w:r>
    </w:p>
    <w:p>
      <w:pPr>
        <w:pStyle w:val="ListBullet"/>
      </w:pPr>
      <w:r>
        <w:t>Savvy may prepare actions (transfer/donate), but execution always requires explicit confirmation.</w:t>
      </w:r>
    </w:p>
    <w:p>
      <w:pPr>
        <w:pStyle w:val="ListBullet"/>
      </w:pPr>
      <w:r>
        <w:t>Review screens must show: recipient, amount, funding source, fees, and arrival estimate.</w:t>
      </w:r>
    </w:p>
    <w:p>
      <w:pPr>
        <w:pStyle w:val="ListBullet"/>
      </w:pPr>
      <w:r>
        <w:t>Optional biometric confirmation for high‑value actions.</w:t>
      </w:r>
    </w:p>
    <w:p>
      <w:r>
        <w:rPr>
          <w:rFonts w:ascii="Calibri" w:hAnsi="Calibri"/>
          <w:b/>
          <w:sz w:val="32"/>
        </w:rPr>
        <w:t>7) Deliverables Included</w:t>
      </w:r>
    </w:p>
    <w:p>
      <w:pPr>
        <w:pStyle w:val="ListBullet"/>
      </w:pPr>
      <w:r>
        <w:t>PPTX deck: modern aligned mockups (light + dark).</w:t>
      </w:r>
    </w:p>
    <w:p>
      <w:pPr>
        <w:pStyle w:val="ListBullet"/>
      </w:pPr>
      <w:r>
        <w:t>PDF export.</w:t>
      </w:r>
    </w:p>
    <w:p>
      <w:pPr>
        <w:pStyle w:val="ListBullet"/>
      </w:pPr>
      <w:r>
        <w:t>PNG exports (one per slide).</w:t>
      </w:r>
    </w:p>
    <w:p>
      <w:pPr>
        <w:pStyle w:val="ListBullet"/>
      </w:pPr>
      <w:r>
        <w:t>Design tokens JSON (light/dark + nav icon opacity).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 Savvy Mobile Wallet UI/UX — Modernized Layout + Tab Icons + Dark Mode</dc:title>
  <dc:subject/>
  <dc:creator>GPT-5.2 Pro</dc:creator>
  <cp:keywords/>
  <dc:description>generated by python-docx</dc:description>
  <cp:lastModifiedBy/>
  <cp:revision>1</cp:revision>
  <dcterms:created xsi:type="dcterms:W3CDTF">2025-12-21T00:00:00Z</dcterms:created>
  <dcterms:modified xsi:type="dcterms:W3CDTF">2013-12-23T23:15:00Z</dcterms:modified>
  <cp:category/>
</cp:coreProperties>
</file>