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FD9FD" w14:textId="77777777" w:rsidR="009205CF" w:rsidRDefault="00D571F2">
      <w:pPr>
        <w:rPr>
          <w:rFonts w:ascii="Roboto" w:eastAsia="Roboto" w:hAnsi="Roboto" w:cs="Roboto"/>
        </w:rPr>
      </w:pPr>
      <w:r>
        <w:rPr>
          <w:rFonts w:ascii="Roboto" w:eastAsia="Roboto" w:hAnsi="Roboto" w:cs="Roboto"/>
        </w:rPr>
        <w:t xml:space="preserve">  </w:t>
      </w:r>
    </w:p>
    <w:tbl>
      <w:tblPr>
        <w:tblStyle w:val="a"/>
        <w:tblW w:w="11073" w:type="dxa"/>
        <w:tblBorders>
          <w:top w:val="nil"/>
          <w:left w:val="nil"/>
          <w:bottom w:val="nil"/>
          <w:right w:val="nil"/>
          <w:insideH w:val="nil"/>
          <w:insideV w:val="nil"/>
        </w:tblBorders>
        <w:tblLayout w:type="fixed"/>
        <w:tblLook w:val="0600" w:firstRow="0" w:lastRow="0" w:firstColumn="0" w:lastColumn="0" w:noHBand="1" w:noVBand="1"/>
      </w:tblPr>
      <w:tblGrid>
        <w:gridCol w:w="258"/>
        <w:gridCol w:w="1725"/>
        <w:gridCol w:w="930"/>
        <w:gridCol w:w="360"/>
        <w:gridCol w:w="2100"/>
        <w:gridCol w:w="705"/>
        <w:gridCol w:w="240"/>
        <w:gridCol w:w="1785"/>
        <w:gridCol w:w="2730"/>
        <w:gridCol w:w="240"/>
      </w:tblGrid>
      <w:tr w:rsidR="009205CF" w14:paraId="0508AF2B"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14:paraId="517A7E13" w14:textId="77777777" w:rsidR="009205CF" w:rsidRDefault="009205CF">
            <w:pPr>
              <w:widowControl w:val="0"/>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14:paraId="63437D76" w14:textId="77777777" w:rsidR="009205CF" w:rsidRDefault="00D571F2">
            <w:pPr>
              <w:widowControl w:val="0"/>
              <w:jc w:val="center"/>
              <w:rPr>
                <w:rFonts w:ascii="Roboto" w:eastAsia="Roboto" w:hAnsi="Roboto" w:cs="Roboto"/>
                <w:i/>
                <w:color w:val="FFFFFF"/>
                <w:sz w:val="18"/>
                <w:szCs w:val="18"/>
              </w:rPr>
            </w:pPr>
            <w:r>
              <w:rPr>
                <w:rFonts w:ascii="Roboto" w:eastAsia="Roboto" w:hAnsi="Roboto" w:cs="Roboto"/>
                <w:i/>
                <w:color w:val="FFFFFF"/>
                <w:sz w:val="18"/>
                <w:szCs w:val="18"/>
              </w:rPr>
              <w:t>xWH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14:paraId="2F30FA8D" w14:textId="77777777" w:rsidR="009205CF" w:rsidRDefault="009205CF">
            <w:pPr>
              <w:widowControl w:val="0"/>
              <w:rPr>
                <w:rFonts w:ascii="Roboto" w:eastAsia="Roboto" w:hAnsi="Roboto" w:cs="Roboto"/>
                <w:sz w:val="20"/>
                <w:szCs w:val="20"/>
              </w:rPr>
            </w:pPr>
          </w:p>
        </w:tc>
      </w:tr>
      <w:tr w:rsidR="009205CF" w14:paraId="605DDCF2"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14:paraId="3934C416" w14:textId="77777777" w:rsidR="009205CF" w:rsidRDefault="009205CF">
            <w:pPr>
              <w:widowControl w:val="0"/>
              <w:rPr>
                <w:rFonts w:ascii="Roboto" w:eastAsia="Roboto" w:hAnsi="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14:paraId="38535410" w14:textId="77777777" w:rsidR="009205CF" w:rsidRDefault="009205CF">
            <w:pPr>
              <w:widowControl w:val="0"/>
              <w:spacing w:line="240" w:lineRule="auto"/>
              <w:rPr>
                <w:rFonts w:ascii="Roboto" w:eastAsia="Roboto" w:hAnsi="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14:paraId="6FCCBC02" w14:textId="77777777" w:rsidR="009205CF" w:rsidRDefault="009205CF">
            <w:pPr>
              <w:widowControl w:val="0"/>
              <w:spacing w:line="240" w:lineRule="auto"/>
              <w:rPr>
                <w:rFonts w:ascii="Roboto" w:eastAsia="Roboto" w:hAnsi="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14:paraId="1C557C89" w14:textId="77777777" w:rsidR="009205CF" w:rsidRDefault="009205CF">
            <w:pPr>
              <w:widowControl w:val="0"/>
              <w:spacing w:line="240" w:lineRule="auto"/>
              <w:rPr>
                <w:rFonts w:ascii="Roboto" w:eastAsia="Roboto" w:hAnsi="Roboto" w:cs="Roboto"/>
                <w:sz w:val="16"/>
                <w:szCs w:val="16"/>
              </w:rPr>
            </w:pPr>
          </w:p>
        </w:tc>
        <w:tc>
          <w:tcPr>
            <w:tcW w:w="2100" w:type="dxa"/>
            <w:tcBorders>
              <w:top w:val="nil"/>
              <w:left w:val="nil"/>
              <w:bottom w:val="single" w:sz="4" w:space="0" w:color="D9D9D9"/>
              <w:right w:val="nil"/>
            </w:tcBorders>
            <w:shd w:val="clear" w:color="auto" w:fill="F3F3F3"/>
            <w:tcMar>
              <w:top w:w="0" w:type="dxa"/>
              <w:left w:w="0" w:type="dxa"/>
              <w:bottom w:w="0" w:type="dxa"/>
              <w:right w:w="0" w:type="dxa"/>
            </w:tcMar>
          </w:tcPr>
          <w:p w14:paraId="16974526" w14:textId="77777777" w:rsidR="009205CF" w:rsidRDefault="009205CF">
            <w:pPr>
              <w:widowControl w:val="0"/>
              <w:spacing w:line="240" w:lineRule="auto"/>
              <w:jc w:val="center"/>
              <w:rPr>
                <w:b/>
                <w:sz w:val="16"/>
                <w:szCs w:val="16"/>
              </w:rPr>
            </w:pPr>
          </w:p>
        </w:tc>
        <w:tc>
          <w:tcPr>
            <w:tcW w:w="945" w:type="dxa"/>
            <w:gridSpan w:val="2"/>
            <w:tcBorders>
              <w:top w:val="nil"/>
              <w:left w:val="nil"/>
              <w:bottom w:val="single" w:sz="4" w:space="0" w:color="D9D9D9"/>
              <w:right w:val="nil"/>
            </w:tcBorders>
            <w:shd w:val="clear" w:color="auto" w:fill="F3F3F3"/>
            <w:tcMar>
              <w:top w:w="0" w:type="dxa"/>
              <w:left w:w="0" w:type="dxa"/>
              <w:bottom w:w="0" w:type="dxa"/>
              <w:right w:w="0" w:type="dxa"/>
            </w:tcMar>
          </w:tcPr>
          <w:p w14:paraId="4444912E" w14:textId="77777777" w:rsidR="009205CF" w:rsidRDefault="009205CF">
            <w:pPr>
              <w:widowControl w:val="0"/>
              <w:spacing w:line="240" w:lineRule="auto"/>
              <w:rPr>
                <w:color w:val="999999"/>
                <w:sz w:val="16"/>
                <w:szCs w:val="16"/>
              </w:rPr>
            </w:pPr>
          </w:p>
        </w:tc>
        <w:tc>
          <w:tcPr>
            <w:tcW w:w="1785"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15826B67" w14:textId="77777777" w:rsidR="009205CF" w:rsidRDefault="009205CF">
            <w:pPr>
              <w:widowControl w:val="0"/>
              <w:rPr>
                <w:rFonts w:ascii="Roboto" w:eastAsia="Roboto" w:hAnsi="Roboto" w:cs="Roboto"/>
                <w:sz w:val="16"/>
                <w:szCs w:val="16"/>
              </w:rPr>
            </w:pPr>
          </w:p>
        </w:tc>
        <w:tc>
          <w:tcPr>
            <w:tcW w:w="2730"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475F1227" w14:textId="77777777" w:rsidR="009205CF" w:rsidRDefault="009205CF">
            <w:pPr>
              <w:widowControl w:val="0"/>
              <w:rPr>
                <w:rFonts w:ascii="Roboto" w:eastAsia="Roboto" w:hAnsi="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14:paraId="254843CD" w14:textId="77777777" w:rsidR="009205CF" w:rsidRDefault="009205CF">
            <w:pPr>
              <w:widowControl w:val="0"/>
              <w:rPr>
                <w:rFonts w:ascii="Roboto" w:eastAsia="Roboto" w:hAnsi="Roboto" w:cs="Roboto"/>
                <w:sz w:val="16"/>
                <w:szCs w:val="16"/>
              </w:rPr>
            </w:pPr>
          </w:p>
        </w:tc>
      </w:tr>
      <w:tr w:rsidR="009205CF" w14:paraId="1D56DF88"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0BF22914" w14:textId="77777777" w:rsidR="009205CF" w:rsidRDefault="00D571F2">
            <w:pPr>
              <w:widowControl w:val="0"/>
              <w:rPr>
                <w:rFonts w:ascii="Roboto" w:eastAsia="Roboto" w:hAnsi="Roboto" w:cs="Roboto"/>
                <w:sz w:val="20"/>
                <w:szCs w:val="20"/>
              </w:rPr>
            </w:pPr>
            <w:r>
              <w:rPr>
                <w:rFonts w:ascii="Roboto" w:eastAsia="Roboto" w:hAnsi="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14:paraId="641E8CBA" w14:textId="77777777" w:rsidR="009205CF" w:rsidRDefault="00D571F2">
            <w:pPr>
              <w:widowControl w:val="0"/>
              <w:spacing w:line="240" w:lineRule="auto"/>
              <w:rPr>
                <w:rFonts w:ascii="Roboto" w:eastAsia="Roboto" w:hAnsi="Roboto" w:cs="Roboto"/>
                <w:sz w:val="20"/>
                <w:szCs w:val="20"/>
              </w:rPr>
            </w:pPr>
            <w:r>
              <w:rPr>
                <w:rFonts w:ascii="Roboto" w:eastAsia="Roboto" w:hAnsi="Roboto" w:cs="Roboto"/>
                <w:noProof/>
                <w:sz w:val="20"/>
                <w:szCs w:val="20"/>
              </w:rPr>
              <w:drawing>
                <wp:inline distT="114300" distB="114300" distL="114300" distR="114300" wp14:anchorId="34ECBB2D" wp14:editId="78D5761A">
                  <wp:extent cx="1628775" cy="54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8775" cy="546100"/>
                          </a:xfrm>
                          <a:prstGeom prst="rect">
                            <a:avLst/>
                          </a:prstGeom>
                          <a:ln/>
                        </pic:spPr>
                      </pic:pic>
                    </a:graphicData>
                  </a:graphic>
                </wp:inline>
              </w:drawing>
            </w:r>
          </w:p>
          <w:p w14:paraId="030998B6" w14:textId="77777777" w:rsidR="009205CF" w:rsidRDefault="009205CF">
            <w:pPr>
              <w:widowControl w:val="0"/>
              <w:spacing w:line="240" w:lineRule="auto"/>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22342921" w14:textId="77777777" w:rsidR="009205CF" w:rsidRDefault="009205CF">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461A9482" w14:textId="77777777" w:rsidR="009205CF" w:rsidRDefault="00D571F2">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04C00E94" w14:textId="77777777" w:rsidR="009205CF" w:rsidRDefault="00D571F2">
            <w:pPr>
              <w:widowControl w:val="0"/>
              <w:spacing w:line="240" w:lineRule="auto"/>
              <w:rPr>
                <w:sz w:val="20"/>
                <w:szCs w:val="20"/>
              </w:rPr>
            </w:pPr>
            <w:r>
              <w:rPr>
                <w:sz w:val="20"/>
                <w:szCs w:val="20"/>
              </w:rPr>
              <w:t>UK trade in goods by classification of product by activity (CPA)</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6FC04F4" w14:textId="77777777" w:rsidR="009205CF" w:rsidRDefault="009205CF">
            <w:pPr>
              <w:widowControl w:val="0"/>
              <w:spacing w:line="240" w:lineRule="auto"/>
              <w:rPr>
                <w:rFonts w:ascii="Roboto" w:eastAsia="Roboto" w:hAnsi="Roboto" w:cs="Roboto"/>
                <w:sz w:val="20"/>
                <w:szCs w:val="20"/>
              </w:rPr>
            </w:pPr>
          </w:p>
        </w:tc>
      </w:tr>
      <w:tr w:rsidR="009205CF" w14:paraId="22B23791"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28CA248C" w14:textId="77777777" w:rsidR="009205CF" w:rsidRDefault="009205CF">
            <w:pPr>
              <w:widowControl w:val="0"/>
              <w:spacing w:line="240" w:lineRule="auto"/>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6DE8D4EA"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183D0ED8" w14:textId="77777777" w:rsidR="009205CF" w:rsidRDefault="009205CF">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796F356E" w14:textId="77777777" w:rsidR="009205CF" w:rsidRDefault="00D571F2">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3A61A94F" w14:textId="77777777" w:rsidR="009205CF" w:rsidRDefault="00D571F2">
            <w:pPr>
              <w:widowControl w:val="0"/>
              <w:spacing w:line="240" w:lineRule="auto"/>
              <w:rPr>
                <w:sz w:val="20"/>
                <w:szCs w:val="20"/>
              </w:rPr>
            </w:pPr>
            <w:r>
              <w:rPr>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FA9085A" w14:textId="77777777" w:rsidR="009205CF" w:rsidRDefault="009205CF">
            <w:pPr>
              <w:widowControl w:val="0"/>
              <w:spacing w:line="240" w:lineRule="auto"/>
              <w:rPr>
                <w:rFonts w:ascii="Roboto" w:eastAsia="Roboto" w:hAnsi="Roboto" w:cs="Roboto"/>
                <w:sz w:val="36"/>
                <w:szCs w:val="36"/>
              </w:rPr>
            </w:pPr>
          </w:p>
        </w:tc>
      </w:tr>
      <w:tr w:rsidR="009205CF" w14:paraId="27F61400" w14:textId="77777777">
        <w:trPr>
          <w:trHeight w:val="4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2A0A8B78" w14:textId="77777777" w:rsidR="009205CF" w:rsidRDefault="009205CF">
            <w:pPr>
              <w:widowControl w:val="0"/>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7195539B"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single" w:sz="4" w:space="0" w:color="D9D9D9"/>
            </w:tcBorders>
            <w:shd w:val="clear" w:color="auto" w:fill="F3F3F3"/>
            <w:tcMar>
              <w:top w:w="0" w:type="dxa"/>
              <w:left w:w="40" w:type="dxa"/>
              <w:bottom w:w="0" w:type="dxa"/>
              <w:right w:w="40" w:type="dxa"/>
            </w:tcMar>
            <w:vAlign w:val="center"/>
          </w:tcPr>
          <w:p w14:paraId="08B5596C" w14:textId="77777777" w:rsidR="009205CF" w:rsidRDefault="009205CF">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30343E4E" w14:textId="77777777" w:rsidR="009205CF" w:rsidRDefault="00D571F2">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5F470768" w14:textId="77777777" w:rsidR="009205CF" w:rsidRDefault="00D571F2">
            <w:pPr>
              <w:widowControl w:val="0"/>
              <w:spacing w:line="240" w:lineRule="auto"/>
              <w:rPr>
                <w:sz w:val="20"/>
                <w:szCs w:val="20"/>
              </w:rPr>
            </w:pPr>
            <w:r>
              <w:rPr>
                <w:sz w:val="20"/>
                <w:szCs w:val="20"/>
              </w:rPr>
              <w:t>Trade</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42F40F27" w14:textId="77777777" w:rsidR="009205CF" w:rsidRDefault="009205CF">
            <w:pPr>
              <w:widowControl w:val="0"/>
              <w:spacing w:line="240" w:lineRule="auto"/>
              <w:rPr>
                <w:rFonts w:ascii="Roboto" w:eastAsia="Roboto" w:hAnsi="Roboto" w:cs="Roboto"/>
                <w:sz w:val="20"/>
                <w:szCs w:val="20"/>
              </w:rPr>
            </w:pPr>
          </w:p>
        </w:tc>
      </w:tr>
      <w:tr w:rsidR="009205CF" w14:paraId="5AA67F06" w14:textId="77777777">
        <w:trPr>
          <w:trHeight w:val="300"/>
        </w:trPr>
        <w:tc>
          <w:tcPr>
            <w:tcW w:w="258" w:type="dxa"/>
            <w:tcBorders>
              <w:top w:val="nil"/>
              <w:left w:val="nil"/>
              <w:bottom w:val="nil"/>
              <w:right w:val="dotted" w:sz="12" w:space="0" w:color="FFFFFF"/>
            </w:tcBorders>
            <w:shd w:val="clear" w:color="auto" w:fill="F3F3F3"/>
            <w:tcMar>
              <w:top w:w="0" w:type="dxa"/>
              <w:left w:w="40" w:type="dxa"/>
              <w:bottom w:w="0" w:type="dxa"/>
              <w:right w:w="40" w:type="dxa"/>
            </w:tcMar>
            <w:vAlign w:val="bottom"/>
          </w:tcPr>
          <w:p w14:paraId="266A0CC2" w14:textId="77777777" w:rsidR="009205CF" w:rsidRDefault="009205CF">
            <w:pPr>
              <w:widowControl w:val="0"/>
              <w:rPr>
                <w:rFonts w:ascii="Roboto" w:eastAsia="Roboto" w:hAnsi="Roboto" w:cs="Roboto"/>
                <w:sz w:val="20"/>
                <w:szCs w:val="20"/>
              </w:rPr>
            </w:pPr>
          </w:p>
        </w:tc>
        <w:tc>
          <w:tcPr>
            <w:tcW w:w="2655" w:type="dxa"/>
            <w:gridSpan w:val="2"/>
            <w:tcBorders>
              <w:top w:val="dotted" w:sz="12" w:space="0" w:color="FFFFFF"/>
              <w:left w:val="dotted" w:sz="12" w:space="0" w:color="FFFFFF"/>
              <w:bottom w:val="dotted" w:sz="12" w:space="0" w:color="FFFFFF"/>
              <w:right w:val="dotted" w:sz="12" w:space="0" w:color="FFFFFF"/>
            </w:tcBorders>
            <w:shd w:val="clear" w:color="auto" w:fill="1F3864"/>
            <w:tcMar>
              <w:top w:w="0" w:type="dxa"/>
              <w:left w:w="40" w:type="dxa"/>
              <w:bottom w:w="0" w:type="dxa"/>
              <w:right w:w="40" w:type="dxa"/>
            </w:tcMar>
            <w:vAlign w:val="center"/>
          </w:tcPr>
          <w:p w14:paraId="4D783043" w14:textId="77777777" w:rsidR="009205CF" w:rsidRDefault="00D571F2">
            <w:pPr>
              <w:widowControl w:val="0"/>
              <w:spacing w:line="240" w:lineRule="auto"/>
              <w:jc w:val="center"/>
              <w:rPr>
                <w:rFonts w:ascii="Roboto" w:eastAsia="Roboto" w:hAnsi="Roboto" w:cs="Roboto"/>
                <w:b/>
                <w:i/>
                <w:color w:val="FFFFFF"/>
                <w:sz w:val="20"/>
                <w:szCs w:val="20"/>
                <w:u w:val="single"/>
              </w:rPr>
            </w:pPr>
            <w:r>
              <w:rPr>
                <w:rFonts w:ascii="Roboto" w:eastAsia="Roboto" w:hAnsi="Roboto" w:cs="Roboto"/>
                <w:b/>
                <w:i/>
                <w:color w:val="FFFFFF"/>
                <w:sz w:val="20"/>
                <w:szCs w:val="20"/>
                <w:u w:val="single"/>
              </w:rPr>
              <w:t>[</w:t>
            </w:r>
            <w:r>
              <w:rPr>
                <w:rFonts w:ascii="Roboto" w:eastAsia="Roboto" w:hAnsi="Roboto" w:cs="Roboto"/>
                <w:b/>
                <w:i/>
                <w:color w:val="FFFFFF"/>
                <w:sz w:val="20"/>
                <w:szCs w:val="20"/>
              </w:rPr>
              <w:t xml:space="preserve">LINK TO SOURCE – </w:t>
            </w:r>
            <w:hyperlink r:id="rId8">
              <w:r>
                <w:rPr>
                  <w:rFonts w:ascii="Roboto" w:eastAsia="Roboto" w:hAnsi="Roboto" w:cs="Roboto"/>
                  <w:b/>
                  <w:i/>
                  <w:color w:val="FFFFFF"/>
                  <w:sz w:val="20"/>
                  <w:szCs w:val="20"/>
                  <w:u w:val="single"/>
                </w:rPr>
                <w:t>CP data only</w:t>
              </w:r>
            </w:hyperlink>
            <w:r>
              <w:rPr>
                <w:rFonts w:ascii="Roboto" w:eastAsia="Roboto" w:hAnsi="Roboto" w:cs="Roboto"/>
                <w:b/>
                <w:i/>
                <w:color w:val="FFFFFF"/>
                <w:sz w:val="20"/>
                <w:szCs w:val="20"/>
              </w:rPr>
              <w:t xml:space="preserve"> or </w:t>
            </w:r>
            <w:hyperlink r:id="rId9">
              <w:r>
                <w:rPr>
                  <w:rFonts w:ascii="Roboto" w:eastAsia="Roboto" w:hAnsi="Roboto" w:cs="Roboto"/>
                  <w:b/>
                  <w:i/>
                  <w:color w:val="FFFFFF"/>
                  <w:sz w:val="20"/>
                  <w:szCs w:val="20"/>
                  <w:u w:val="single"/>
                </w:rPr>
                <w:t>full dataset including CP and CVM</w:t>
              </w:r>
            </w:hyperlink>
            <w:r>
              <w:rPr>
                <w:rFonts w:ascii="Roboto" w:eastAsia="Roboto" w:hAnsi="Roboto" w:cs="Roboto"/>
                <w:b/>
                <w:i/>
                <w:color w:val="FFFFFF"/>
                <w:sz w:val="20"/>
                <w:szCs w:val="20"/>
                <w:u w:val="single"/>
              </w:rPr>
              <w:t>]</w:t>
            </w:r>
          </w:p>
        </w:tc>
        <w:tc>
          <w:tcPr>
            <w:tcW w:w="360" w:type="dxa"/>
            <w:tcBorders>
              <w:top w:val="nil"/>
              <w:left w:val="dotted" w:sz="12" w:space="0" w:color="FFFFFF"/>
              <w:bottom w:val="nil"/>
              <w:right w:val="single" w:sz="4" w:space="0" w:color="D9D9D9"/>
            </w:tcBorders>
            <w:shd w:val="clear" w:color="auto" w:fill="F3F3F3"/>
            <w:tcMar>
              <w:top w:w="0" w:type="dxa"/>
              <w:left w:w="40" w:type="dxa"/>
              <w:bottom w:w="0" w:type="dxa"/>
              <w:right w:w="40" w:type="dxa"/>
            </w:tcMar>
            <w:vAlign w:val="center"/>
          </w:tcPr>
          <w:p w14:paraId="16E0669D" w14:textId="77777777" w:rsidR="009205CF" w:rsidRDefault="009205CF">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39CD5A92" w14:textId="77777777" w:rsidR="009205CF" w:rsidRDefault="00D571F2">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16185C19" w14:textId="77777777" w:rsidR="009205CF" w:rsidRDefault="00D571F2">
            <w:pPr>
              <w:widowControl w:val="0"/>
              <w:spacing w:line="240" w:lineRule="auto"/>
              <w:rPr>
                <w:sz w:val="20"/>
                <w:szCs w:val="20"/>
              </w:rPr>
            </w:pPr>
            <w:r>
              <w:rPr>
                <w:sz w:val="20"/>
                <w:szCs w:val="20"/>
              </w:rPr>
              <w:t>Quarterly (approximately 3 month lag)</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3F91E261" w14:textId="77777777" w:rsidR="009205CF" w:rsidRDefault="009205CF">
            <w:pPr>
              <w:widowControl w:val="0"/>
              <w:spacing w:line="240" w:lineRule="auto"/>
              <w:rPr>
                <w:rFonts w:ascii="Roboto" w:eastAsia="Roboto" w:hAnsi="Roboto" w:cs="Roboto"/>
                <w:sz w:val="20"/>
                <w:szCs w:val="20"/>
              </w:rPr>
            </w:pPr>
          </w:p>
        </w:tc>
      </w:tr>
      <w:tr w:rsidR="009205CF" w14:paraId="2209EE67" w14:textId="77777777">
        <w:trPr>
          <w:trHeight w:val="1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4063F693" w14:textId="77777777" w:rsidR="009205CF" w:rsidRDefault="009205CF">
            <w:pPr>
              <w:widowControl w:val="0"/>
              <w:rPr>
                <w:rFonts w:ascii="Roboto" w:eastAsia="Roboto" w:hAnsi="Roboto" w:cs="Roboto"/>
                <w:sz w:val="20"/>
                <w:szCs w:val="20"/>
              </w:rPr>
            </w:pPr>
          </w:p>
        </w:tc>
        <w:tc>
          <w:tcPr>
            <w:tcW w:w="1725"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55F746BC" w14:textId="77777777" w:rsidR="009205CF" w:rsidRDefault="009205CF">
            <w:pPr>
              <w:widowControl w:val="0"/>
              <w:rPr>
                <w:rFonts w:ascii="Roboto" w:eastAsia="Roboto" w:hAnsi="Roboto" w:cs="Roboto"/>
                <w:sz w:val="20"/>
                <w:szCs w:val="20"/>
              </w:rPr>
            </w:pPr>
          </w:p>
        </w:tc>
        <w:tc>
          <w:tcPr>
            <w:tcW w:w="930"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0A617244" w14:textId="77777777" w:rsidR="009205CF" w:rsidRDefault="009205CF">
            <w:pPr>
              <w:widowControl w:val="0"/>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5769579E" w14:textId="77777777" w:rsidR="009205CF" w:rsidRDefault="009205CF">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F533C16" w14:textId="77777777" w:rsidR="009205CF" w:rsidRDefault="009205CF">
            <w:pPr>
              <w:widowControl w:val="0"/>
              <w:rPr>
                <w:rFonts w:ascii="Roboto" w:eastAsia="Roboto" w:hAnsi="Roboto" w:cs="Roboto"/>
                <w:sz w:val="20"/>
                <w:szCs w:val="20"/>
              </w:rPr>
            </w:pPr>
          </w:p>
        </w:tc>
        <w:tc>
          <w:tcPr>
            <w:tcW w:w="94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7350337" w14:textId="77777777" w:rsidR="009205CF" w:rsidRDefault="009205CF">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7C92C20" w14:textId="77777777" w:rsidR="009205CF" w:rsidRDefault="009205CF">
            <w:pPr>
              <w:widowControl w:val="0"/>
              <w:jc w:val="center"/>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BAE849E" w14:textId="77777777" w:rsidR="009205CF" w:rsidRDefault="009205CF">
            <w:pPr>
              <w:widowControl w:val="0"/>
              <w:jc w:val="center"/>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12275B2" w14:textId="77777777" w:rsidR="009205CF" w:rsidRDefault="009205CF">
            <w:pPr>
              <w:widowControl w:val="0"/>
              <w:jc w:val="center"/>
              <w:rPr>
                <w:rFonts w:ascii="Roboto" w:eastAsia="Roboto" w:hAnsi="Roboto" w:cs="Roboto"/>
                <w:sz w:val="20"/>
                <w:szCs w:val="20"/>
              </w:rPr>
            </w:pPr>
          </w:p>
        </w:tc>
      </w:tr>
      <w:tr w:rsidR="009205CF" w14:paraId="171AF773"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20BBCDC" w14:textId="77777777" w:rsidR="009205CF" w:rsidRDefault="009205CF">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4759284A" w14:textId="77777777" w:rsidR="009205CF" w:rsidRDefault="00D571F2">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Description</w:t>
            </w:r>
          </w:p>
        </w:tc>
        <w:tc>
          <w:tcPr>
            <w:tcW w:w="2805" w:type="dxa"/>
            <w:gridSpan w:val="2"/>
            <w:tcBorders>
              <w:top w:val="nil"/>
              <w:left w:val="nil"/>
              <w:bottom w:val="single" w:sz="4" w:space="0" w:color="D9D9D9"/>
              <w:right w:val="nil"/>
            </w:tcBorders>
            <w:shd w:val="clear" w:color="auto" w:fill="F3F3F3"/>
            <w:tcMar>
              <w:top w:w="0" w:type="dxa"/>
              <w:left w:w="40" w:type="dxa"/>
              <w:bottom w:w="0" w:type="dxa"/>
              <w:right w:w="40" w:type="dxa"/>
            </w:tcMar>
            <w:vAlign w:val="center"/>
          </w:tcPr>
          <w:p w14:paraId="426B7161" w14:textId="77777777" w:rsidR="009205CF" w:rsidRDefault="009205CF">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EE96F8E" w14:textId="77777777" w:rsidR="009205CF" w:rsidRDefault="009205CF">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4C6961D8" w14:textId="77777777" w:rsidR="009205CF" w:rsidRDefault="00D571F2">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Key Info</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01DB6B59" w14:textId="77777777" w:rsidR="009205CF" w:rsidRDefault="009205CF">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9B1DA92" w14:textId="77777777" w:rsidR="009205CF" w:rsidRDefault="009205CF">
            <w:pPr>
              <w:widowControl w:val="0"/>
              <w:rPr>
                <w:rFonts w:ascii="Roboto" w:eastAsia="Roboto" w:hAnsi="Roboto" w:cs="Roboto"/>
                <w:sz w:val="20"/>
                <w:szCs w:val="20"/>
              </w:rPr>
            </w:pPr>
          </w:p>
        </w:tc>
      </w:tr>
      <w:tr w:rsidR="009205CF" w14:paraId="7B769A1E" w14:textId="77777777">
        <w:trPr>
          <w:trHeight w:val="34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093AA2F" w14:textId="77777777" w:rsidR="009205CF" w:rsidRDefault="009205CF">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BF4716A" w14:textId="77777777" w:rsidR="009205CF" w:rsidRDefault="00D571F2">
            <w:pPr>
              <w:widowControl w:val="0"/>
              <w:numPr>
                <w:ilvl w:val="0"/>
                <w:numId w:val="4"/>
              </w:numPr>
              <w:spacing w:line="240" w:lineRule="auto"/>
              <w:rPr>
                <w:sz w:val="20"/>
                <w:szCs w:val="20"/>
              </w:rPr>
            </w:pPr>
            <w:r>
              <w:rPr>
                <w:sz w:val="20"/>
                <w:szCs w:val="20"/>
              </w:rPr>
              <w:t xml:space="preserve">Dataset provides granular level of trade in goods on a classification of product by activity basis (CPA). </w:t>
            </w:r>
          </w:p>
          <w:p w14:paraId="2BAFCD05" w14:textId="77777777" w:rsidR="009205CF" w:rsidRDefault="00D571F2">
            <w:pPr>
              <w:widowControl w:val="0"/>
              <w:numPr>
                <w:ilvl w:val="0"/>
                <w:numId w:val="4"/>
              </w:numPr>
              <w:spacing w:line="240" w:lineRule="auto"/>
              <w:rPr>
                <w:sz w:val="20"/>
                <w:szCs w:val="20"/>
              </w:rPr>
            </w:pPr>
            <w:r>
              <w:rPr>
                <w:sz w:val="20"/>
                <w:szCs w:val="20"/>
              </w:rPr>
              <w:t>This provides quarterly estimates of exports and imports split by EU and Non-EU, back to 1998. This release provides additional information to the mo</w:t>
            </w:r>
            <w:r>
              <w:rPr>
                <w:sz w:val="20"/>
                <w:szCs w:val="20"/>
              </w:rPr>
              <w:t>nthly UK Trade release for trade in goods.</w:t>
            </w:r>
          </w:p>
          <w:p w14:paraId="12591222" w14:textId="77777777" w:rsidR="009205CF" w:rsidRDefault="00D571F2">
            <w:pPr>
              <w:numPr>
                <w:ilvl w:val="0"/>
                <w:numId w:val="1"/>
              </w:numPr>
              <w:rPr>
                <w:sz w:val="20"/>
                <w:szCs w:val="20"/>
              </w:rPr>
            </w:pPr>
            <w:r>
              <w:rPr>
                <w:sz w:val="20"/>
                <w:szCs w:val="20"/>
              </w:rPr>
              <w:t>Goods data are collated mainly using data from HMRC, with additional sources used to convert the data from a “movement of goods” basis (the basis upon which HMRC publish their Overseas Trade Statistics) to an “eco</w:t>
            </w:r>
            <w:r>
              <w:rPr>
                <w:sz w:val="20"/>
                <w:szCs w:val="20"/>
              </w:rPr>
              <w:t>nomic ownership”, or balance of payments, basis, that is, to include goods which change economic ownership but which don’t cross borders, and to exclude goods that have crossed the border but without a change in economic ownership. These sources include th</w:t>
            </w:r>
            <w:r>
              <w:rPr>
                <w:sz w:val="20"/>
                <w:szCs w:val="20"/>
              </w:rPr>
              <w:t>e ONS’ International Trade in Services (ITIS) survey and surveys conducted by the Bank of England.</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7E19699B" w14:textId="77777777" w:rsidR="009205CF" w:rsidRDefault="009205CF">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2FF5558C" w14:textId="77777777" w:rsidR="009205CF" w:rsidRDefault="00D571F2">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 xml:space="preserve">Access </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1DFA79C" w14:textId="77777777" w:rsidR="009205CF" w:rsidRDefault="00D571F2">
            <w:pPr>
              <w:widowControl w:val="0"/>
              <w:spacing w:line="240" w:lineRule="auto"/>
              <w:jc w:val="center"/>
              <w:rPr>
                <w:rFonts w:ascii="Roboto" w:eastAsia="Roboto" w:hAnsi="Roboto" w:cs="Roboto"/>
                <w:sz w:val="20"/>
                <w:szCs w:val="20"/>
              </w:rPr>
            </w:pPr>
            <w:r>
              <w:rPr>
                <w:rFonts w:ascii="Roboto" w:eastAsia="Roboto" w:hAnsi="Roboto" w:cs="Roboto"/>
                <w:sz w:val="20"/>
                <w:szCs w:val="20"/>
              </w:rPr>
              <w:t xml:space="preserve">Open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C2DFE04" w14:textId="77777777" w:rsidR="009205CF" w:rsidRDefault="009205CF">
            <w:pPr>
              <w:widowControl w:val="0"/>
              <w:jc w:val="center"/>
              <w:rPr>
                <w:rFonts w:ascii="Roboto" w:eastAsia="Roboto" w:hAnsi="Roboto" w:cs="Roboto"/>
                <w:sz w:val="20"/>
                <w:szCs w:val="20"/>
              </w:rPr>
            </w:pPr>
          </w:p>
        </w:tc>
      </w:tr>
      <w:tr w:rsidR="009205CF" w14:paraId="6447ABC4"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00379B9" w14:textId="77777777" w:rsidR="009205CF" w:rsidRDefault="009205CF">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0615564"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115DD74" w14:textId="77777777" w:rsidR="009205CF" w:rsidRDefault="009205CF">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1EDD9C5C" w14:textId="77777777" w:rsidR="009205CF" w:rsidRDefault="00D571F2">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Group</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6C43A82" w14:textId="77777777" w:rsidR="009205CF" w:rsidRDefault="00D571F2">
            <w:pPr>
              <w:widowControl w:val="0"/>
              <w:spacing w:line="240" w:lineRule="auto"/>
              <w:jc w:val="center"/>
              <w:rPr>
                <w:rFonts w:ascii="Roboto" w:eastAsia="Roboto" w:hAnsi="Roboto" w:cs="Roboto"/>
                <w:sz w:val="20"/>
                <w:szCs w:val="20"/>
              </w:rPr>
            </w:pPr>
            <w:r>
              <w:rPr>
                <w:rFonts w:ascii="Roboto" w:eastAsia="Roboto" w:hAnsi="Roboto" w:cs="Roboto"/>
                <w:sz w:val="20"/>
                <w:szCs w:val="20"/>
              </w:rPr>
              <w:t>Goods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10552D6" w14:textId="77777777" w:rsidR="009205CF" w:rsidRDefault="009205CF">
            <w:pPr>
              <w:widowControl w:val="0"/>
              <w:jc w:val="center"/>
              <w:rPr>
                <w:rFonts w:ascii="Roboto" w:eastAsia="Roboto" w:hAnsi="Roboto" w:cs="Roboto"/>
                <w:sz w:val="20"/>
                <w:szCs w:val="20"/>
              </w:rPr>
            </w:pPr>
          </w:p>
        </w:tc>
      </w:tr>
      <w:tr w:rsidR="009205CF" w14:paraId="76A1E0E7"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C9557BE" w14:textId="77777777" w:rsidR="009205CF" w:rsidRDefault="009205CF">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853F02F"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473224F3" w14:textId="77777777" w:rsidR="009205CF" w:rsidRDefault="009205CF">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69C04B14" w14:textId="77777777" w:rsidR="009205CF" w:rsidRDefault="00D571F2">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Aggregation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10D1F13" w14:textId="77777777" w:rsidR="009205CF" w:rsidRDefault="00D571F2">
            <w:pPr>
              <w:widowControl w:val="0"/>
              <w:spacing w:line="240" w:lineRule="auto"/>
              <w:jc w:val="center"/>
              <w:rPr>
                <w:rFonts w:ascii="Roboto" w:eastAsia="Roboto" w:hAnsi="Roboto" w:cs="Roboto"/>
                <w:sz w:val="20"/>
                <w:szCs w:val="20"/>
              </w:rPr>
            </w:pPr>
            <w:r>
              <w:rPr>
                <w:rFonts w:ascii="Roboto" w:eastAsia="Roboto" w:hAnsi="Roboto" w:cs="Roboto"/>
                <w:sz w:val="20"/>
                <w:szCs w:val="20"/>
              </w:rPr>
              <w:t>Product of Activity and region (EU/non-EU)</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F6DE974" w14:textId="77777777" w:rsidR="009205CF" w:rsidRDefault="009205CF">
            <w:pPr>
              <w:widowControl w:val="0"/>
              <w:jc w:val="center"/>
              <w:rPr>
                <w:rFonts w:ascii="Roboto" w:eastAsia="Roboto" w:hAnsi="Roboto" w:cs="Roboto"/>
                <w:sz w:val="20"/>
                <w:szCs w:val="20"/>
              </w:rPr>
            </w:pPr>
          </w:p>
        </w:tc>
      </w:tr>
      <w:tr w:rsidR="009205CF" w14:paraId="377BAD0E"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B3DEEFC" w14:textId="77777777" w:rsidR="009205CF" w:rsidRDefault="009205CF">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2061722"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4EB2482B" w14:textId="77777777" w:rsidR="009205CF" w:rsidRDefault="009205CF">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28878B24" w14:textId="77777777" w:rsidR="009205CF" w:rsidRDefault="00D571F2">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Classification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2F19EAB" w14:textId="77777777" w:rsidR="009205CF" w:rsidRDefault="00D571F2">
            <w:pPr>
              <w:widowControl w:val="0"/>
              <w:spacing w:line="240" w:lineRule="auto"/>
              <w:jc w:val="center"/>
              <w:rPr>
                <w:rFonts w:ascii="Roboto" w:eastAsia="Roboto" w:hAnsi="Roboto" w:cs="Roboto"/>
                <w:sz w:val="20"/>
                <w:szCs w:val="20"/>
              </w:rPr>
            </w:pPr>
            <w:r>
              <w:rPr>
                <w:rFonts w:ascii="Roboto" w:eastAsia="Roboto" w:hAnsi="Roboto" w:cs="Roboto"/>
                <w:sz w:val="20"/>
                <w:szCs w:val="20"/>
              </w:rPr>
              <w:t>CPA (Classification of Product by Activity)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A6107F9" w14:textId="77777777" w:rsidR="009205CF" w:rsidRDefault="009205CF">
            <w:pPr>
              <w:widowControl w:val="0"/>
              <w:jc w:val="center"/>
              <w:rPr>
                <w:rFonts w:ascii="Roboto" w:eastAsia="Roboto" w:hAnsi="Roboto" w:cs="Roboto"/>
                <w:sz w:val="20"/>
                <w:szCs w:val="20"/>
              </w:rPr>
            </w:pPr>
          </w:p>
        </w:tc>
      </w:tr>
      <w:tr w:rsidR="009205CF" w14:paraId="77540B67" w14:textId="77777777">
        <w:trPr>
          <w:trHeight w:val="40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EAAC482" w14:textId="77777777" w:rsidR="009205CF" w:rsidRDefault="009205CF">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8418193"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2414AFC8" w14:textId="77777777" w:rsidR="009205CF" w:rsidRDefault="009205CF">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48A85B28" w14:textId="77777777" w:rsidR="009205CF" w:rsidRDefault="00D571F2">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Reporting Unit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7DBDDCA7" w14:textId="77777777" w:rsidR="009205CF" w:rsidRDefault="00D571F2">
            <w:pPr>
              <w:widowControl w:val="0"/>
              <w:spacing w:line="240" w:lineRule="auto"/>
              <w:jc w:val="center"/>
              <w:rPr>
                <w:sz w:val="20"/>
                <w:szCs w:val="20"/>
              </w:rPr>
            </w:pPr>
            <w:r>
              <w:rPr>
                <w:sz w:val="20"/>
                <w:szCs w:val="20"/>
              </w:rPr>
              <w:t>Current prices (CP) – not adjusted for inflation</w:t>
            </w:r>
          </w:p>
          <w:p w14:paraId="77C6EBAD" w14:textId="77777777" w:rsidR="009205CF" w:rsidRDefault="00D571F2">
            <w:pPr>
              <w:widowControl w:val="0"/>
              <w:spacing w:line="240" w:lineRule="auto"/>
              <w:jc w:val="center"/>
              <w:rPr>
                <w:rFonts w:ascii="Roboto" w:eastAsia="Roboto" w:hAnsi="Roboto" w:cs="Roboto"/>
                <w:sz w:val="20"/>
                <w:szCs w:val="20"/>
              </w:rPr>
            </w:pPr>
            <w:r>
              <w:rPr>
                <w:sz w:val="20"/>
                <w:szCs w:val="20"/>
              </w:rPr>
              <w:t xml:space="preserve">Chained volume measures (CVM) - a “real” measure that has had the effect of inflation removed – only available via </w:t>
            </w:r>
            <w:hyperlink r:id="rId10">
              <w:r>
                <w:rPr>
                  <w:color w:val="0000FF"/>
                  <w:sz w:val="20"/>
                  <w:szCs w:val="20"/>
                  <w:u w:val="single"/>
                </w:rPr>
                <w:t>MQ10 dataset</w:t>
              </w:r>
            </w:hyperlink>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54C332D" w14:textId="77777777" w:rsidR="009205CF" w:rsidRDefault="009205CF">
            <w:pPr>
              <w:widowControl w:val="0"/>
              <w:rPr>
                <w:rFonts w:ascii="Roboto" w:eastAsia="Roboto" w:hAnsi="Roboto" w:cs="Roboto"/>
                <w:sz w:val="20"/>
                <w:szCs w:val="20"/>
              </w:rPr>
            </w:pPr>
          </w:p>
        </w:tc>
      </w:tr>
      <w:tr w:rsidR="009205CF" w14:paraId="6D46699B" w14:textId="77777777">
        <w:trPr>
          <w:trHeight w:val="10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E466840" w14:textId="77777777" w:rsidR="009205CF" w:rsidRDefault="009205CF">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E1A4694"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711261D2" w14:textId="77777777" w:rsidR="009205CF" w:rsidRDefault="009205CF">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nil"/>
              <w:right w:val="single" w:sz="4" w:space="0" w:color="D9D9D9"/>
            </w:tcBorders>
            <w:shd w:val="clear" w:color="auto" w:fill="0B5394"/>
            <w:tcMar>
              <w:top w:w="0" w:type="dxa"/>
              <w:left w:w="40" w:type="dxa"/>
              <w:bottom w:w="0" w:type="dxa"/>
              <w:right w:w="40" w:type="dxa"/>
            </w:tcMar>
            <w:vAlign w:val="center"/>
          </w:tcPr>
          <w:p w14:paraId="693FAF1F" w14:textId="77777777" w:rsidR="009205CF" w:rsidRDefault="00D571F2">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Source</w:t>
            </w:r>
          </w:p>
        </w:tc>
        <w:tc>
          <w:tcPr>
            <w:tcW w:w="2730" w:type="dxa"/>
            <w:tcBorders>
              <w:top w:val="single" w:sz="4" w:space="0" w:color="D9D9D9"/>
              <w:left w:val="single" w:sz="4" w:space="0" w:color="D9D9D9"/>
              <w:bottom w:val="nil"/>
              <w:right w:val="single" w:sz="4" w:space="0" w:color="D9D9D9"/>
            </w:tcBorders>
            <w:shd w:val="clear" w:color="auto" w:fill="auto"/>
            <w:tcMar>
              <w:top w:w="0" w:type="dxa"/>
              <w:left w:w="40" w:type="dxa"/>
              <w:bottom w:w="0" w:type="dxa"/>
              <w:right w:w="40" w:type="dxa"/>
            </w:tcMar>
            <w:vAlign w:val="center"/>
          </w:tcPr>
          <w:p w14:paraId="4B2E1F96" w14:textId="77777777" w:rsidR="009205CF" w:rsidRDefault="00D571F2">
            <w:pPr>
              <w:widowControl w:val="0"/>
              <w:spacing w:line="240" w:lineRule="auto"/>
              <w:jc w:val="center"/>
              <w:rPr>
                <w:rFonts w:ascii="Roboto" w:eastAsia="Roboto" w:hAnsi="Roboto" w:cs="Roboto"/>
                <w:sz w:val="20"/>
                <w:szCs w:val="20"/>
              </w:rPr>
            </w:pPr>
            <w:r>
              <w:rPr>
                <w:rFonts w:ascii="Roboto" w:eastAsia="Roboto" w:hAnsi="Roboto" w:cs="Roboto"/>
                <w:sz w:val="20"/>
                <w:szCs w:val="20"/>
              </w:rPr>
              <w:t>Mix of admin and survey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tcPr>
          <w:p w14:paraId="437EA9D7" w14:textId="77777777" w:rsidR="009205CF" w:rsidRDefault="009205CF">
            <w:pPr>
              <w:widowControl w:val="0"/>
              <w:rPr>
                <w:rFonts w:ascii="Roboto" w:eastAsia="Roboto" w:hAnsi="Roboto" w:cs="Roboto"/>
                <w:sz w:val="20"/>
                <w:szCs w:val="20"/>
              </w:rPr>
            </w:pPr>
          </w:p>
        </w:tc>
      </w:tr>
      <w:tr w:rsidR="009205CF" w14:paraId="6397674F" w14:textId="77777777">
        <w:trPr>
          <w:trHeight w:val="12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414E4A9B" w14:textId="77777777" w:rsidR="009205CF" w:rsidRDefault="009205CF">
            <w:pPr>
              <w:widowControl w:val="0"/>
              <w:rPr>
                <w:rFonts w:ascii="Roboto" w:eastAsia="Roboto" w:hAnsi="Roboto" w:cs="Roboto"/>
                <w:sz w:val="20"/>
                <w:szCs w:val="20"/>
              </w:rPr>
            </w:pPr>
          </w:p>
        </w:tc>
        <w:tc>
          <w:tcPr>
            <w:tcW w:w="265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390FA57" w14:textId="77777777" w:rsidR="009205CF" w:rsidRDefault="009205CF">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BE0DA3D" w14:textId="77777777" w:rsidR="009205CF" w:rsidRDefault="009205CF">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C2108BD" w14:textId="77777777" w:rsidR="009205CF" w:rsidRDefault="009205CF">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A590570" w14:textId="77777777" w:rsidR="009205CF" w:rsidRDefault="009205CF">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4327E2C" w14:textId="77777777" w:rsidR="009205CF" w:rsidRDefault="009205CF">
            <w:pPr>
              <w:widowControl w:val="0"/>
              <w:rPr>
                <w:rFonts w:ascii="Roboto" w:eastAsia="Roboto" w:hAnsi="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14:paraId="201F015A" w14:textId="77777777" w:rsidR="009205CF" w:rsidRDefault="009205CF">
            <w:pPr>
              <w:widowControl w:val="0"/>
              <w:rPr>
                <w:rFonts w:ascii="Roboto" w:eastAsia="Roboto" w:hAnsi="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14:paraId="6083A958" w14:textId="77777777" w:rsidR="009205CF" w:rsidRDefault="009205CF">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6047208" w14:textId="77777777" w:rsidR="009205CF" w:rsidRDefault="009205CF">
            <w:pPr>
              <w:widowControl w:val="0"/>
              <w:rPr>
                <w:rFonts w:ascii="Roboto" w:eastAsia="Roboto" w:hAnsi="Roboto" w:cs="Roboto"/>
                <w:sz w:val="20"/>
                <w:szCs w:val="20"/>
              </w:rPr>
            </w:pPr>
          </w:p>
        </w:tc>
      </w:tr>
      <w:tr w:rsidR="009205CF" w14:paraId="23F7B3D1"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426329B3" w14:textId="77777777" w:rsidR="009205CF" w:rsidRDefault="009205CF">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7143965C" w14:textId="77777777" w:rsidR="009205CF" w:rsidRDefault="00D571F2">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Recommended Usage</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48EC3B8F" w14:textId="77777777" w:rsidR="009205CF" w:rsidRDefault="009205CF">
            <w:pPr>
              <w:widowControl w:val="0"/>
              <w:rPr>
                <w:rFonts w:ascii="Roboto" w:eastAsia="Roboto" w:hAnsi="Roboto" w:cs="Roboto"/>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29B5CBC5" w14:textId="77777777" w:rsidR="009205CF" w:rsidRDefault="009205CF">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E5710D8" w14:textId="77777777" w:rsidR="009205CF" w:rsidRDefault="009205CF">
            <w:pPr>
              <w:widowControl w:val="0"/>
              <w:spacing w:line="240" w:lineRule="auto"/>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56" w:type="dxa"/>
              <w:left w:w="56" w:type="dxa"/>
              <w:bottom w:w="56" w:type="dxa"/>
              <w:right w:w="56" w:type="dxa"/>
            </w:tcMar>
            <w:vAlign w:val="center"/>
          </w:tcPr>
          <w:p w14:paraId="2D2E04DD" w14:textId="77777777" w:rsidR="009205CF" w:rsidRDefault="00D571F2">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597D5652" w14:textId="77777777" w:rsidR="009205CF" w:rsidRDefault="009205CF">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8655EEE" w14:textId="77777777" w:rsidR="009205CF" w:rsidRDefault="009205CF">
            <w:pPr>
              <w:widowControl w:val="0"/>
              <w:rPr>
                <w:rFonts w:ascii="Roboto" w:eastAsia="Roboto" w:hAnsi="Roboto" w:cs="Roboto"/>
                <w:sz w:val="20"/>
                <w:szCs w:val="20"/>
              </w:rPr>
            </w:pPr>
          </w:p>
        </w:tc>
      </w:tr>
      <w:tr w:rsidR="009205CF" w14:paraId="1DD33DB9"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0BA2D38" w14:textId="77777777" w:rsidR="009205CF" w:rsidRDefault="009205CF">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165A472" w14:textId="77777777" w:rsidR="009205CF" w:rsidRDefault="00D571F2">
            <w:pPr>
              <w:widowControl w:val="0"/>
              <w:spacing w:line="240" w:lineRule="auto"/>
              <w:rPr>
                <w:sz w:val="20"/>
                <w:szCs w:val="20"/>
              </w:rPr>
            </w:pPr>
            <w:bookmarkStart w:id="0" w:name="_gjdgxs" w:colFirst="0" w:colLast="0"/>
            <w:bookmarkEnd w:id="0"/>
            <w:r>
              <w:rPr>
                <w:sz w:val="20"/>
                <w:szCs w:val="20"/>
              </w:rPr>
              <w:t xml:space="preserve">Data are the most up to date view of UK trade in goods by CPA. </w:t>
            </w:r>
          </w:p>
          <w:p w14:paraId="236280DC" w14:textId="77777777" w:rsidR="009205CF" w:rsidRDefault="009205CF">
            <w:pPr>
              <w:widowControl w:val="0"/>
              <w:spacing w:line="240" w:lineRule="auto"/>
              <w:rPr>
                <w:sz w:val="20"/>
                <w:szCs w:val="20"/>
              </w:rPr>
            </w:pPr>
          </w:p>
          <w:p w14:paraId="14F62A6D" w14:textId="77777777" w:rsidR="009205CF" w:rsidRDefault="00D571F2">
            <w:pPr>
              <w:widowControl w:val="0"/>
              <w:spacing w:line="240" w:lineRule="auto"/>
              <w:rPr>
                <w:sz w:val="20"/>
                <w:szCs w:val="20"/>
              </w:rPr>
            </w:pPr>
            <w:r>
              <w:rPr>
                <w:sz w:val="20"/>
                <w:szCs w:val="20"/>
              </w:rPr>
              <w:t>Key features of the data:</w:t>
            </w:r>
          </w:p>
          <w:p w14:paraId="42C65B68" w14:textId="77777777" w:rsidR="009205CF" w:rsidRDefault="00D571F2">
            <w:pPr>
              <w:widowControl w:val="0"/>
              <w:numPr>
                <w:ilvl w:val="0"/>
                <w:numId w:val="2"/>
              </w:numPr>
              <w:spacing w:line="240" w:lineRule="auto"/>
              <w:rPr>
                <w:color w:val="000000"/>
                <w:sz w:val="20"/>
                <w:szCs w:val="20"/>
              </w:rPr>
            </w:pPr>
            <w:r>
              <w:rPr>
                <w:sz w:val="20"/>
                <w:szCs w:val="20"/>
              </w:rPr>
              <w:t>It is seasonally adjusted (note that this is the case for all but the country and commodity datasets)</w:t>
            </w:r>
          </w:p>
          <w:p w14:paraId="4EAD8D61" w14:textId="77777777" w:rsidR="009205CF" w:rsidRDefault="00D571F2">
            <w:pPr>
              <w:widowControl w:val="0"/>
              <w:numPr>
                <w:ilvl w:val="0"/>
                <w:numId w:val="2"/>
              </w:numPr>
              <w:spacing w:line="240" w:lineRule="auto"/>
              <w:rPr>
                <w:color w:val="000000"/>
                <w:sz w:val="20"/>
                <w:szCs w:val="20"/>
              </w:rPr>
            </w:pPr>
            <w:r>
              <w:rPr>
                <w:sz w:val="20"/>
                <w:szCs w:val="20"/>
              </w:rPr>
              <w:t>It is on an economic ownership basis</w:t>
            </w:r>
          </w:p>
          <w:p w14:paraId="7315B1F4" w14:textId="77777777" w:rsidR="009205CF" w:rsidRDefault="00D571F2">
            <w:pPr>
              <w:widowControl w:val="0"/>
              <w:numPr>
                <w:ilvl w:val="0"/>
                <w:numId w:val="2"/>
              </w:numPr>
              <w:spacing w:line="240" w:lineRule="auto"/>
              <w:rPr>
                <w:color w:val="000000"/>
                <w:sz w:val="20"/>
                <w:szCs w:val="20"/>
              </w:rPr>
            </w:pPr>
            <w:r>
              <w:rPr>
                <w:sz w:val="20"/>
                <w:szCs w:val="20"/>
              </w:rPr>
              <w:t>Data does not match the HM</w:t>
            </w:r>
            <w:r>
              <w:rPr>
                <w:sz w:val="20"/>
                <w:szCs w:val="20"/>
              </w:rPr>
              <w:t>RC OTS data</w:t>
            </w:r>
          </w:p>
          <w:p w14:paraId="2258D72D" w14:textId="77777777" w:rsidR="009205CF" w:rsidRDefault="00D571F2">
            <w:pPr>
              <w:widowControl w:val="0"/>
              <w:numPr>
                <w:ilvl w:val="0"/>
                <w:numId w:val="2"/>
              </w:numPr>
              <w:spacing w:line="240" w:lineRule="auto"/>
              <w:rPr>
                <w:color w:val="000000"/>
                <w:sz w:val="20"/>
                <w:szCs w:val="20"/>
              </w:rPr>
            </w:pPr>
            <w:r>
              <w:rPr>
                <w:sz w:val="20"/>
                <w:szCs w:val="20"/>
              </w:rPr>
              <w:t xml:space="preserve">Data aligns to other ONS National Account Outputs (note that this may differ where the revision periods differ and additional data has been taken on at a later stage) </w:t>
            </w:r>
          </w:p>
          <w:p w14:paraId="4543A4CD" w14:textId="77777777" w:rsidR="009205CF" w:rsidRDefault="00D571F2">
            <w:pPr>
              <w:widowControl w:val="0"/>
              <w:numPr>
                <w:ilvl w:val="0"/>
                <w:numId w:val="2"/>
              </w:numPr>
              <w:spacing w:line="240" w:lineRule="auto"/>
              <w:rPr>
                <w:color w:val="000000"/>
                <w:sz w:val="20"/>
                <w:szCs w:val="20"/>
              </w:rPr>
            </w:pPr>
            <w:bookmarkStart w:id="1" w:name="_30j0zll" w:colFirst="0" w:colLast="0"/>
            <w:bookmarkEnd w:id="1"/>
            <w:r>
              <w:rPr>
                <w:sz w:val="20"/>
                <w:szCs w:val="20"/>
              </w:rPr>
              <w:t>The revision periods differ by release and align to the National Accounts re</w:t>
            </w:r>
            <w:r>
              <w:rPr>
                <w:sz w:val="20"/>
                <w:szCs w:val="20"/>
              </w:rPr>
              <w:t>vision timetable.</w:t>
            </w:r>
          </w:p>
          <w:p w14:paraId="4F1622F0" w14:textId="77777777" w:rsidR="009205CF" w:rsidRDefault="009205CF">
            <w:pPr>
              <w:widowControl w:val="0"/>
              <w:spacing w:line="240" w:lineRule="auto"/>
              <w:rPr>
                <w:sz w:val="20"/>
                <w:szCs w:val="20"/>
              </w:rPr>
            </w:pPr>
          </w:p>
          <w:p w14:paraId="1F47428E" w14:textId="77777777" w:rsidR="009205CF" w:rsidRDefault="00D571F2">
            <w:pPr>
              <w:widowControl w:val="0"/>
              <w:spacing w:line="240" w:lineRule="auto"/>
              <w:rPr>
                <w:sz w:val="20"/>
                <w:szCs w:val="20"/>
                <w:u w:val="single"/>
              </w:rPr>
            </w:pPr>
            <w:r>
              <w:rPr>
                <w:sz w:val="20"/>
                <w:szCs w:val="20"/>
                <w:u w:val="single"/>
              </w:rPr>
              <w:t>Example of use by BEIS</w:t>
            </w:r>
          </w:p>
          <w:p w14:paraId="0BD1149C" w14:textId="77777777" w:rsidR="009205CF" w:rsidRDefault="00D571F2">
            <w:pPr>
              <w:widowControl w:val="0"/>
              <w:spacing w:line="240" w:lineRule="auto"/>
              <w:rPr>
                <w:sz w:val="20"/>
                <w:szCs w:val="20"/>
              </w:rPr>
            </w:pPr>
            <w:r>
              <w:rPr>
                <w:sz w:val="20"/>
                <w:szCs w:val="20"/>
              </w:rPr>
              <w:t xml:space="preserve">CPA is a trade classification that matches goods to the industry, defined by SIC code, that </w:t>
            </w:r>
            <w:r>
              <w:rPr>
                <w:sz w:val="20"/>
                <w:szCs w:val="20"/>
                <w:u w:val="single"/>
              </w:rPr>
              <w:t xml:space="preserve">produced them </w:t>
            </w:r>
            <w:r>
              <w:rPr>
                <w:sz w:val="20"/>
                <w:szCs w:val="20"/>
              </w:rPr>
              <w:t xml:space="preserve">(for example clothing to the clothing manufacturing sector and cars to the car manufacturing sector).  This </w:t>
            </w:r>
            <w:r>
              <w:rPr>
                <w:sz w:val="20"/>
                <w:szCs w:val="20"/>
              </w:rPr>
              <w:t xml:space="preserve">allows trade in goods to be reported on a consistent basis as industry (SIC) based measures such as turnover, employment and gross value added. This is reported to </w:t>
            </w:r>
            <w:r>
              <w:rPr>
                <w:sz w:val="20"/>
                <w:szCs w:val="20"/>
              </w:rPr>
              <w:lastRenderedPageBreak/>
              <w:t>a detailed (3-digit) level.</w:t>
            </w:r>
          </w:p>
          <w:p w14:paraId="6F106209" w14:textId="77777777" w:rsidR="009205CF" w:rsidRDefault="00D571F2">
            <w:pPr>
              <w:widowControl w:val="0"/>
              <w:spacing w:line="240" w:lineRule="auto"/>
              <w:rPr>
                <w:sz w:val="20"/>
                <w:szCs w:val="20"/>
              </w:rPr>
            </w:pPr>
            <w:r>
              <w:rPr>
                <w:sz w:val="20"/>
                <w:szCs w:val="20"/>
              </w:rPr>
              <w:t> </w:t>
            </w:r>
          </w:p>
          <w:p w14:paraId="628DEA67" w14:textId="77777777" w:rsidR="009205CF" w:rsidRDefault="00D571F2">
            <w:pPr>
              <w:widowControl w:val="0"/>
              <w:spacing w:line="240" w:lineRule="auto"/>
              <w:rPr>
                <w:sz w:val="20"/>
                <w:szCs w:val="20"/>
              </w:rPr>
            </w:pPr>
            <w:r>
              <w:rPr>
                <w:sz w:val="20"/>
                <w:szCs w:val="20"/>
              </w:rPr>
              <w:t>This differs from “trade by industry” which counts the trade o</w:t>
            </w:r>
            <w:r>
              <w:rPr>
                <w:sz w:val="20"/>
                <w:szCs w:val="20"/>
              </w:rPr>
              <w:t>f goods by the industry of the business that reported the export/import them. The main reason for this is that retailers and wholesalers export a wide range of goods which are the products of other industries and much more so on the import side for sale to</w:t>
            </w:r>
            <w:r>
              <w:rPr>
                <w:sz w:val="20"/>
                <w:szCs w:val="20"/>
              </w:rPr>
              <w:t xml:space="preserve"> households. Also, producers of a given good are less likely to be importers of such goods. </w:t>
            </w:r>
          </w:p>
          <w:p w14:paraId="79666A6D" w14:textId="77777777" w:rsidR="009205CF" w:rsidRDefault="00D571F2">
            <w:pPr>
              <w:widowControl w:val="0"/>
              <w:spacing w:line="240" w:lineRule="auto"/>
              <w:rPr>
                <w:sz w:val="20"/>
                <w:szCs w:val="20"/>
              </w:rPr>
            </w:pPr>
            <w:r>
              <w:rPr>
                <w:sz w:val="20"/>
                <w:szCs w:val="20"/>
              </w:rPr>
              <w:t> </w:t>
            </w:r>
          </w:p>
          <w:p w14:paraId="690DBED9" w14:textId="77777777" w:rsidR="009205CF" w:rsidRDefault="00D571F2">
            <w:pPr>
              <w:widowControl w:val="0"/>
              <w:spacing w:line="240" w:lineRule="auto"/>
              <w:rPr>
                <w:sz w:val="20"/>
                <w:szCs w:val="20"/>
              </w:rPr>
            </w:pPr>
            <w:r>
              <w:rPr>
                <w:sz w:val="20"/>
                <w:szCs w:val="20"/>
              </w:rPr>
              <w:t>Trade by CPA allows users to gauge how reliant different sectors are on exports as market for their goods and conversely the level of foreign competition from im</w:t>
            </w:r>
            <w:r>
              <w:rPr>
                <w:sz w:val="20"/>
                <w:szCs w:val="20"/>
              </w:rPr>
              <w:t>ports or how reliant the UK is on imported goods to satisfy demand for goods of a given sector.</w:t>
            </w:r>
          </w:p>
          <w:p w14:paraId="4F5F705C" w14:textId="77777777" w:rsidR="009205CF" w:rsidRDefault="009205CF">
            <w:pPr>
              <w:widowControl w:val="0"/>
              <w:spacing w:line="240" w:lineRule="auto"/>
              <w:rPr>
                <w:color w:val="000000"/>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1B6657FC" w14:textId="77777777" w:rsidR="009205CF" w:rsidRDefault="009205CF">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404A1ADD" w14:textId="77777777" w:rsidR="009205CF" w:rsidRDefault="00D571F2">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department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75F57297" w14:textId="77777777" w:rsidR="009205CF" w:rsidRDefault="00D571F2">
            <w:pPr>
              <w:widowControl w:val="0"/>
              <w:spacing w:line="240" w:lineRule="auto"/>
              <w:jc w:val="center"/>
              <w:rPr>
                <w:rFonts w:ascii="Roboto" w:eastAsia="Roboto" w:hAnsi="Roboto" w:cs="Roboto"/>
                <w:sz w:val="20"/>
                <w:szCs w:val="20"/>
              </w:rPr>
            </w:pPr>
            <w:r>
              <w:rPr>
                <w:rFonts w:ascii="Roboto" w:eastAsia="Roboto" w:hAnsi="Roboto" w:cs="Roboto"/>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439F0AE" w14:textId="77777777" w:rsidR="009205CF" w:rsidRDefault="009205CF">
            <w:pPr>
              <w:widowControl w:val="0"/>
              <w:rPr>
                <w:rFonts w:ascii="Roboto" w:eastAsia="Roboto" w:hAnsi="Roboto" w:cs="Roboto"/>
                <w:sz w:val="20"/>
                <w:szCs w:val="20"/>
              </w:rPr>
            </w:pPr>
          </w:p>
        </w:tc>
      </w:tr>
      <w:tr w:rsidR="009205CF" w14:paraId="52C06B4D"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BF39502" w14:textId="77777777" w:rsidR="009205CF" w:rsidRDefault="009205CF">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AA84D69"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05AE8D44" w14:textId="77777777" w:rsidR="009205CF" w:rsidRDefault="009205CF">
            <w:pPr>
              <w:widowControl w:val="0"/>
              <w:spacing w:line="240" w:lineRule="auto"/>
              <w:rPr>
                <w:rFonts w:ascii="Roboto" w:eastAsia="Roboto" w:hAnsi="Roboto" w:cs="Roboto"/>
                <w:sz w:val="20"/>
                <w:szCs w:val="20"/>
              </w:rPr>
            </w:pPr>
          </w:p>
        </w:tc>
        <w:tc>
          <w:tcPr>
            <w:tcW w:w="1785" w:type="dxa"/>
            <w:vMerge w:val="restart"/>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146E0E32" w14:textId="77777777" w:rsidR="009205CF" w:rsidRDefault="00D571F2">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individuals</w:t>
            </w:r>
          </w:p>
        </w:tc>
        <w:tc>
          <w:tcPr>
            <w:tcW w:w="2730" w:type="dxa"/>
            <w:vMerge w:val="restart"/>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5D23593F" w14:textId="77777777" w:rsidR="009205CF" w:rsidRDefault="00D571F2">
            <w:pPr>
              <w:widowControl w:val="0"/>
              <w:spacing w:line="240" w:lineRule="auto"/>
              <w:jc w:val="center"/>
              <w:rPr>
                <w:b/>
                <w:sz w:val="20"/>
                <w:szCs w:val="20"/>
              </w:rPr>
            </w:pPr>
            <w:r>
              <w:rPr>
                <w:b/>
                <w:sz w:val="20"/>
                <w:szCs w:val="20"/>
              </w:rPr>
              <w:t>Abi Casey</w:t>
            </w:r>
          </w:p>
          <w:p w14:paraId="3023B1DC" w14:textId="77777777" w:rsidR="009205CF" w:rsidRDefault="00D571F2">
            <w:pPr>
              <w:widowControl w:val="0"/>
              <w:spacing w:line="240" w:lineRule="auto"/>
              <w:jc w:val="center"/>
              <w:rPr>
                <w:sz w:val="20"/>
                <w:szCs w:val="20"/>
              </w:rPr>
            </w:pPr>
            <w:r>
              <w:rPr>
                <w:sz w:val="20"/>
                <w:szCs w:val="20"/>
              </w:rPr>
              <w:t>Trade@ons.gov.uk</w:t>
            </w:r>
          </w:p>
          <w:p w14:paraId="646B14F2" w14:textId="77777777" w:rsidR="009205CF" w:rsidRDefault="009205CF">
            <w:pPr>
              <w:widowControl w:val="0"/>
              <w:spacing w:line="240" w:lineRule="auto"/>
              <w:jc w:val="center"/>
              <w:rPr>
                <w:sz w:val="20"/>
                <w:szCs w:val="20"/>
              </w:rPr>
            </w:pPr>
          </w:p>
          <w:p w14:paraId="7B0F6173" w14:textId="77777777" w:rsidR="009205CF" w:rsidRDefault="00D571F2">
            <w:pPr>
              <w:widowControl w:val="0"/>
              <w:spacing w:line="240" w:lineRule="auto"/>
              <w:jc w:val="center"/>
              <w:rPr>
                <w:i/>
                <w:sz w:val="20"/>
                <w:szCs w:val="20"/>
              </w:rPr>
            </w:pPr>
            <w:r>
              <w:rPr>
                <w:b/>
                <w:sz w:val="20"/>
                <w:szCs w:val="20"/>
              </w:rPr>
              <w:t>Chloe Gibbs</w:t>
            </w:r>
          </w:p>
          <w:p w14:paraId="181A7B4E" w14:textId="77777777" w:rsidR="009205CF" w:rsidRDefault="00D571F2">
            <w:pPr>
              <w:widowControl w:val="0"/>
              <w:spacing w:line="240" w:lineRule="auto"/>
              <w:jc w:val="center"/>
              <w:rPr>
                <w:rFonts w:ascii="Roboto" w:eastAsia="Roboto" w:hAnsi="Roboto" w:cs="Roboto"/>
                <w:sz w:val="20"/>
                <w:szCs w:val="20"/>
              </w:rPr>
            </w:pPr>
            <w:r>
              <w:rPr>
                <w:sz w:val="20"/>
                <w:szCs w:val="20"/>
              </w:rPr>
              <w:t>Chloe.gibbs@ons.gov.uk</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AF922FF" w14:textId="77777777" w:rsidR="009205CF" w:rsidRDefault="009205CF">
            <w:pPr>
              <w:widowControl w:val="0"/>
              <w:rPr>
                <w:rFonts w:ascii="Roboto" w:eastAsia="Roboto" w:hAnsi="Roboto" w:cs="Roboto"/>
                <w:sz w:val="20"/>
                <w:szCs w:val="20"/>
              </w:rPr>
            </w:pPr>
          </w:p>
        </w:tc>
      </w:tr>
      <w:tr w:rsidR="009205CF" w14:paraId="088D4DC6" w14:textId="77777777">
        <w:trPr>
          <w:trHeight w:val="9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AE13A92" w14:textId="77777777" w:rsidR="009205CF" w:rsidRDefault="009205CF">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D90C575"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5F41236" w14:textId="77777777" w:rsidR="009205CF" w:rsidRDefault="009205CF">
            <w:pPr>
              <w:widowControl w:val="0"/>
              <w:spacing w:line="240" w:lineRule="auto"/>
              <w:rPr>
                <w:rFonts w:ascii="Roboto" w:eastAsia="Roboto" w:hAnsi="Roboto" w:cs="Roboto"/>
                <w:sz w:val="20"/>
                <w:szCs w:val="20"/>
              </w:rPr>
            </w:pPr>
          </w:p>
        </w:tc>
        <w:tc>
          <w:tcPr>
            <w:tcW w:w="1785" w:type="dxa"/>
            <w:vMerge/>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5F6B936F"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2730" w:type="dxa"/>
            <w:vMerge/>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3D03DFCB"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8AD39C0" w14:textId="77777777" w:rsidR="009205CF" w:rsidRDefault="009205CF">
            <w:pPr>
              <w:widowControl w:val="0"/>
              <w:rPr>
                <w:rFonts w:ascii="Roboto" w:eastAsia="Roboto" w:hAnsi="Roboto" w:cs="Roboto"/>
                <w:sz w:val="20"/>
                <w:szCs w:val="20"/>
              </w:rPr>
            </w:pPr>
          </w:p>
        </w:tc>
      </w:tr>
      <w:tr w:rsidR="009205CF" w14:paraId="5C212A4D" w14:textId="77777777">
        <w:trPr>
          <w:trHeight w:val="12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2FED624C" w14:textId="77777777" w:rsidR="009205CF" w:rsidRDefault="009205CF">
            <w:pPr>
              <w:widowControl w:val="0"/>
              <w:rPr>
                <w:rFonts w:ascii="Roboto" w:eastAsia="Roboto" w:hAnsi="Roboto" w:cs="Roboto"/>
                <w:sz w:val="20"/>
                <w:szCs w:val="20"/>
              </w:rPr>
            </w:pPr>
          </w:p>
        </w:tc>
        <w:tc>
          <w:tcPr>
            <w:tcW w:w="172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0E0CE62" w14:textId="77777777" w:rsidR="009205CF" w:rsidRDefault="009205CF">
            <w:pPr>
              <w:widowControl w:val="0"/>
              <w:spacing w:line="240" w:lineRule="auto"/>
              <w:rPr>
                <w:rFonts w:ascii="Roboto" w:eastAsia="Roboto" w:hAnsi="Roboto" w:cs="Roboto"/>
                <w:sz w:val="20"/>
                <w:szCs w:val="20"/>
              </w:rPr>
            </w:pPr>
          </w:p>
        </w:tc>
        <w:tc>
          <w:tcPr>
            <w:tcW w:w="9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B5A581A" w14:textId="77777777" w:rsidR="009205CF" w:rsidRDefault="009205CF">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23F29066" w14:textId="77777777" w:rsidR="009205CF" w:rsidRDefault="009205CF">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2B9A6050" w14:textId="77777777" w:rsidR="009205CF" w:rsidRDefault="009205CF">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C6DACEF" w14:textId="77777777" w:rsidR="009205CF" w:rsidRDefault="009205CF">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6903ECA" w14:textId="77777777" w:rsidR="009205CF" w:rsidRDefault="009205CF">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6C5AFCA" w14:textId="77777777" w:rsidR="009205CF" w:rsidRDefault="009205CF">
            <w:pPr>
              <w:widowControl w:val="0"/>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8F59B25" w14:textId="77777777" w:rsidR="009205CF" w:rsidRDefault="009205CF">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14DAE36" w14:textId="77777777" w:rsidR="009205CF" w:rsidRDefault="009205CF">
            <w:pPr>
              <w:widowControl w:val="0"/>
              <w:rPr>
                <w:rFonts w:ascii="Roboto" w:eastAsia="Roboto" w:hAnsi="Roboto" w:cs="Roboto"/>
                <w:sz w:val="20"/>
                <w:szCs w:val="20"/>
              </w:rPr>
            </w:pPr>
          </w:p>
        </w:tc>
      </w:tr>
      <w:tr w:rsidR="009205CF" w14:paraId="7E382B05"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F60C042" w14:textId="77777777" w:rsidR="009205CF" w:rsidRDefault="009205CF">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3DBCA095" w14:textId="77777777" w:rsidR="009205CF" w:rsidRDefault="00D571F2">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Quality Indicators</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086950AB" w14:textId="77777777" w:rsidR="009205CF" w:rsidRDefault="009205CF">
            <w:pPr>
              <w:widowControl w:val="0"/>
              <w:jc w:val="center"/>
              <w:rPr>
                <w:rFonts w:ascii="Roboto" w:eastAsia="Roboto" w:hAnsi="Roboto" w:cs="Roboto"/>
                <w:b/>
                <w:color w:val="FFFFFF"/>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4B48701C" w14:textId="77777777" w:rsidR="009205CF" w:rsidRDefault="009205CF">
            <w:pPr>
              <w:widowControl w:val="0"/>
              <w:jc w:val="center"/>
              <w:rPr>
                <w:rFonts w:ascii="Roboto" w:eastAsia="Roboto" w:hAnsi="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501C0A8" w14:textId="77777777" w:rsidR="009205CF" w:rsidRDefault="009205CF">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1F48C8BF" w14:textId="77777777" w:rsidR="009205CF" w:rsidRDefault="00D571F2">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Related Datasets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464A0773" w14:textId="77777777" w:rsidR="009205CF" w:rsidRDefault="009205CF">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10CAC3C" w14:textId="77777777" w:rsidR="009205CF" w:rsidRDefault="009205CF">
            <w:pPr>
              <w:widowControl w:val="0"/>
              <w:rPr>
                <w:rFonts w:ascii="Roboto" w:eastAsia="Roboto" w:hAnsi="Roboto" w:cs="Roboto"/>
                <w:sz w:val="20"/>
                <w:szCs w:val="20"/>
              </w:rPr>
            </w:pPr>
          </w:p>
        </w:tc>
      </w:tr>
      <w:tr w:rsidR="009205CF" w14:paraId="732E0997"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BD76BFB" w14:textId="77777777" w:rsidR="009205CF" w:rsidRDefault="009205CF">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22565E1E" w14:textId="77777777" w:rsidR="009205CF" w:rsidRDefault="00D571F2">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Status</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666567E2" w14:textId="77777777" w:rsidR="009205CF" w:rsidRDefault="00D571F2">
            <w:pPr>
              <w:widowControl w:val="0"/>
              <w:spacing w:line="240" w:lineRule="auto"/>
              <w:jc w:val="center"/>
              <w:rPr>
                <w:rFonts w:ascii="Roboto" w:eastAsia="Roboto" w:hAnsi="Roboto" w:cs="Roboto"/>
                <w:b/>
                <w:sz w:val="20"/>
                <w:szCs w:val="20"/>
              </w:rPr>
            </w:pPr>
            <w:r>
              <w:rPr>
                <w:sz w:val="20"/>
                <w:szCs w:val="20"/>
              </w:rPr>
              <w:t>Official Statistics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5B4F31C6" w14:textId="77777777" w:rsidR="009205CF" w:rsidRDefault="009205CF">
            <w:pPr>
              <w:widowControl w:val="0"/>
              <w:jc w:val="center"/>
              <w:rPr>
                <w:rFonts w:ascii="Roboto" w:eastAsia="Roboto" w:hAnsi="Roboto" w:cs="Roboto"/>
                <w:sz w:val="20"/>
                <w:szCs w:val="20"/>
              </w:rPr>
            </w:pPr>
          </w:p>
        </w:tc>
        <w:tc>
          <w:tcPr>
            <w:tcW w:w="4515" w:type="dxa"/>
            <w:gridSpan w:val="2"/>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8356F9F" w14:textId="77777777" w:rsidR="009205CF" w:rsidRDefault="00D571F2">
            <w:pPr>
              <w:widowControl w:val="0"/>
              <w:spacing w:line="240" w:lineRule="auto"/>
              <w:jc w:val="center"/>
              <w:rPr>
                <w:sz w:val="20"/>
                <w:szCs w:val="20"/>
              </w:rPr>
            </w:pPr>
            <w:r>
              <w:rPr>
                <w:sz w:val="20"/>
                <w:szCs w:val="20"/>
              </w:rPr>
              <w:t>Other UK Trade data is also available:</w:t>
            </w:r>
          </w:p>
          <w:p w14:paraId="0507CF74" w14:textId="77777777" w:rsidR="009205CF" w:rsidRDefault="00D571F2">
            <w:pPr>
              <w:widowControl w:val="0"/>
              <w:numPr>
                <w:ilvl w:val="0"/>
                <w:numId w:val="3"/>
              </w:numPr>
              <w:spacing w:line="240" w:lineRule="auto"/>
              <w:jc w:val="center"/>
              <w:rPr>
                <w:rFonts w:ascii="Roboto" w:eastAsia="Roboto" w:hAnsi="Roboto" w:cs="Roboto"/>
                <w:color w:val="000000"/>
                <w:sz w:val="20"/>
                <w:szCs w:val="20"/>
              </w:rPr>
            </w:pPr>
            <w:hyperlink r:id="rId11">
              <w:r>
                <w:rPr>
                  <w:color w:val="0000FF"/>
                  <w:sz w:val="20"/>
                  <w:szCs w:val="20"/>
                  <w:u w:val="single"/>
                </w:rPr>
                <w:t>HMRC OTS data</w:t>
              </w:r>
            </w:hyperlink>
            <w:r>
              <w:rPr>
                <w:sz w:val="20"/>
                <w:szCs w:val="20"/>
              </w:rPr>
              <w:t>, published on the same day as monthly UK Trade. Data here are not on a Balance of Payments basis nor is it seasonally adjusted</w:t>
            </w:r>
          </w:p>
          <w:p w14:paraId="17AE3A75" w14:textId="77777777" w:rsidR="009205CF" w:rsidRDefault="00D571F2">
            <w:pPr>
              <w:widowControl w:val="0"/>
              <w:numPr>
                <w:ilvl w:val="0"/>
                <w:numId w:val="3"/>
              </w:numPr>
              <w:spacing w:line="240" w:lineRule="auto"/>
              <w:jc w:val="center"/>
              <w:rPr>
                <w:rFonts w:ascii="Roboto" w:eastAsia="Roboto" w:hAnsi="Roboto" w:cs="Roboto"/>
                <w:color w:val="000000"/>
                <w:sz w:val="20"/>
                <w:szCs w:val="20"/>
              </w:rPr>
            </w:pPr>
            <w:r>
              <w:rPr>
                <w:sz w:val="20"/>
                <w:szCs w:val="20"/>
              </w:rPr>
              <w:t xml:space="preserve">Other ONS UK Trade releases, such as the </w:t>
            </w:r>
            <w:hyperlink r:id="rId12">
              <w:r>
                <w:rPr>
                  <w:color w:val="0000FF"/>
                  <w:sz w:val="20"/>
                  <w:szCs w:val="20"/>
                  <w:u w:val="single"/>
                </w:rPr>
                <w:t>monthly bulletin</w:t>
              </w:r>
            </w:hyperlink>
            <w:r>
              <w:rPr>
                <w:sz w:val="20"/>
                <w:szCs w:val="20"/>
              </w:rPr>
              <w:t xml:space="preserve"> and </w:t>
            </w:r>
            <w:hyperlink r:id="rId13">
              <w:r>
                <w:rPr>
                  <w:color w:val="0000FF"/>
                  <w:sz w:val="20"/>
                  <w:szCs w:val="20"/>
                  <w:u w:val="single"/>
                </w:rPr>
                <w:t>trade in goods by industry</w:t>
              </w:r>
            </w:hyperlink>
            <w:r>
              <w:rPr>
                <w:sz w:val="20"/>
                <w:szCs w:val="20"/>
              </w:rPr>
              <w:t xml:space="preserve">. It is worth noting </w:t>
            </w:r>
            <w:r>
              <w:rPr>
                <w:sz w:val="20"/>
                <w:szCs w:val="20"/>
              </w:rPr>
              <w:t xml:space="preserve">here that revision periods between different Trade releases may differ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2055F84" w14:textId="77777777" w:rsidR="009205CF" w:rsidRDefault="009205CF">
            <w:pPr>
              <w:widowControl w:val="0"/>
              <w:rPr>
                <w:rFonts w:ascii="Roboto" w:eastAsia="Roboto" w:hAnsi="Roboto" w:cs="Roboto"/>
                <w:sz w:val="20"/>
                <w:szCs w:val="20"/>
              </w:rPr>
            </w:pPr>
          </w:p>
        </w:tc>
      </w:tr>
      <w:tr w:rsidR="009205CF" w14:paraId="4BBFE6E1" w14:textId="77777777">
        <w:trPr>
          <w:trHeight w:val="6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832E05D" w14:textId="77777777" w:rsidR="009205CF" w:rsidRDefault="009205CF">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6AA84F"/>
            <w:tcMar>
              <w:top w:w="0" w:type="dxa"/>
              <w:left w:w="40" w:type="dxa"/>
              <w:bottom w:w="0" w:type="dxa"/>
              <w:right w:w="40" w:type="dxa"/>
            </w:tcMar>
            <w:vAlign w:val="center"/>
          </w:tcPr>
          <w:p w14:paraId="62D62906" w14:textId="77777777" w:rsidR="009205CF" w:rsidRDefault="00D571F2">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Strengths +</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4CF0B1D5" w14:textId="77777777" w:rsidR="009205CF" w:rsidRDefault="00D571F2">
            <w:pPr>
              <w:widowControl w:val="0"/>
              <w:spacing w:line="240" w:lineRule="auto"/>
              <w:jc w:val="center"/>
              <w:rPr>
                <w:rFonts w:ascii="Roboto" w:eastAsia="Roboto" w:hAnsi="Roboto" w:cs="Roboto"/>
                <w:b/>
                <w:sz w:val="20"/>
                <w:szCs w:val="20"/>
              </w:rPr>
            </w:pPr>
            <w:r>
              <w:rPr>
                <w:sz w:val="20"/>
                <w:szCs w:val="20"/>
              </w:rPr>
              <w:t>This is the only release available of trade in goods data by CPA and is provided annually and quarterly for the whole time series (back to 1998)</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48E30C60" w14:textId="77777777" w:rsidR="009205CF" w:rsidRDefault="009205CF">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95E8A1A"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AE4EF5F" w14:textId="77777777" w:rsidR="009205CF" w:rsidRDefault="009205CF">
            <w:pPr>
              <w:widowControl w:val="0"/>
              <w:rPr>
                <w:rFonts w:ascii="Roboto" w:eastAsia="Roboto" w:hAnsi="Roboto" w:cs="Roboto"/>
                <w:sz w:val="20"/>
                <w:szCs w:val="20"/>
              </w:rPr>
            </w:pPr>
          </w:p>
        </w:tc>
      </w:tr>
      <w:tr w:rsidR="009205CF" w14:paraId="6EABF58C" w14:textId="77777777">
        <w:trPr>
          <w:trHeight w:val="560"/>
        </w:trPr>
        <w:tc>
          <w:tcPr>
            <w:tcW w:w="258" w:type="dxa"/>
            <w:vMerge w:val="restart"/>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C0917A3" w14:textId="77777777" w:rsidR="009205CF" w:rsidRDefault="009205CF">
            <w:pPr>
              <w:widowControl w:val="0"/>
              <w:rPr>
                <w:rFonts w:ascii="Roboto" w:eastAsia="Roboto" w:hAnsi="Roboto" w:cs="Roboto"/>
                <w:sz w:val="20"/>
                <w:szCs w:val="20"/>
              </w:rPr>
            </w:pPr>
          </w:p>
        </w:tc>
        <w:tc>
          <w:tcPr>
            <w:tcW w:w="1725" w:type="dxa"/>
            <w:vMerge w:val="restart"/>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23DC9026" w14:textId="77777777" w:rsidR="009205CF" w:rsidRDefault="00D571F2">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 xml:space="preserve">Weaknesses - </w:t>
            </w:r>
          </w:p>
        </w:tc>
        <w:tc>
          <w:tcPr>
            <w:tcW w:w="4095" w:type="dxa"/>
            <w:gridSpan w:val="4"/>
            <w:vMerge w:val="restart"/>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5F92C3AA" w14:textId="77777777" w:rsidR="009205CF" w:rsidRDefault="009205CF">
            <w:pPr>
              <w:widowControl w:val="0"/>
              <w:spacing w:line="240" w:lineRule="auto"/>
              <w:jc w:val="center"/>
              <w:rPr>
                <w:sz w:val="20"/>
                <w:szCs w:val="20"/>
              </w:rPr>
            </w:pPr>
          </w:p>
          <w:p w14:paraId="1C694400" w14:textId="77777777" w:rsidR="009205CF" w:rsidRDefault="009205CF">
            <w:pPr>
              <w:widowControl w:val="0"/>
              <w:spacing w:line="240" w:lineRule="auto"/>
              <w:jc w:val="center"/>
              <w:rPr>
                <w:sz w:val="20"/>
                <w:szCs w:val="20"/>
              </w:rPr>
            </w:pPr>
          </w:p>
          <w:p w14:paraId="0D62756A" w14:textId="77777777" w:rsidR="009205CF" w:rsidRDefault="009205CF">
            <w:pPr>
              <w:widowControl w:val="0"/>
              <w:spacing w:line="240" w:lineRule="auto"/>
              <w:jc w:val="center"/>
              <w:rPr>
                <w:sz w:val="20"/>
                <w:szCs w:val="20"/>
              </w:rPr>
            </w:pPr>
          </w:p>
          <w:p w14:paraId="153F2CF1" w14:textId="77777777" w:rsidR="009205CF" w:rsidRDefault="00D571F2">
            <w:pPr>
              <w:widowControl w:val="0"/>
              <w:spacing w:line="240" w:lineRule="auto"/>
              <w:jc w:val="center"/>
              <w:rPr>
                <w:rFonts w:ascii="Roboto" w:eastAsia="Roboto" w:hAnsi="Roboto" w:cs="Roboto"/>
                <w:b/>
                <w:sz w:val="20"/>
                <w:szCs w:val="20"/>
              </w:rPr>
            </w:pPr>
            <w:r>
              <w:rPr>
                <w:sz w:val="20"/>
                <w:szCs w:val="20"/>
              </w:rPr>
              <w:t>Data are published on a quarterly basis only and does not provide specific country data (only EU/non-EU)</w:t>
            </w: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3ABCD54" w14:textId="77777777" w:rsidR="009205CF" w:rsidRDefault="009205CF">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0F0D6B2"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26959F0" w14:textId="77777777" w:rsidR="009205CF" w:rsidRDefault="009205CF">
            <w:pPr>
              <w:widowControl w:val="0"/>
              <w:rPr>
                <w:rFonts w:ascii="Roboto" w:eastAsia="Roboto" w:hAnsi="Roboto" w:cs="Roboto"/>
                <w:sz w:val="20"/>
                <w:szCs w:val="20"/>
              </w:rPr>
            </w:pPr>
          </w:p>
        </w:tc>
      </w:tr>
      <w:tr w:rsidR="009205CF" w14:paraId="4413AEA4" w14:textId="77777777">
        <w:trPr>
          <w:trHeight w:val="48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5F7DFE3"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2154F430"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53289E6B"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8524590"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7438538"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45AA25E" w14:textId="77777777" w:rsidR="009205CF" w:rsidRDefault="009205CF">
            <w:pPr>
              <w:widowControl w:val="0"/>
              <w:pBdr>
                <w:top w:val="nil"/>
                <w:left w:val="nil"/>
                <w:bottom w:val="nil"/>
                <w:right w:val="nil"/>
                <w:between w:val="nil"/>
              </w:pBdr>
              <w:rPr>
                <w:rFonts w:ascii="Roboto" w:eastAsia="Roboto" w:hAnsi="Roboto" w:cs="Roboto"/>
                <w:sz w:val="20"/>
                <w:szCs w:val="20"/>
              </w:rPr>
            </w:pPr>
          </w:p>
        </w:tc>
      </w:tr>
      <w:tr w:rsidR="009205CF" w14:paraId="090B453B"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21F8FC9"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4FDBF36D"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44167B88"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D8DEF91"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92C5B61"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5BA5993" w14:textId="77777777" w:rsidR="009205CF" w:rsidRDefault="009205CF">
            <w:pPr>
              <w:widowControl w:val="0"/>
              <w:pBdr>
                <w:top w:val="nil"/>
                <w:left w:val="nil"/>
                <w:bottom w:val="nil"/>
                <w:right w:val="nil"/>
                <w:between w:val="nil"/>
              </w:pBdr>
              <w:rPr>
                <w:rFonts w:ascii="Roboto" w:eastAsia="Roboto" w:hAnsi="Roboto" w:cs="Roboto"/>
                <w:sz w:val="20"/>
                <w:szCs w:val="20"/>
              </w:rPr>
            </w:pPr>
          </w:p>
        </w:tc>
      </w:tr>
      <w:tr w:rsidR="009205CF" w14:paraId="39EF7B23"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06BA069"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0BF5838F"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64C4CD41"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D031B51"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B3BD110" w14:textId="77777777" w:rsidR="009205CF" w:rsidRDefault="009205CF">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0D0162D" w14:textId="77777777" w:rsidR="009205CF" w:rsidRDefault="009205CF">
            <w:pPr>
              <w:widowControl w:val="0"/>
              <w:pBdr>
                <w:top w:val="nil"/>
                <w:left w:val="nil"/>
                <w:bottom w:val="nil"/>
                <w:right w:val="nil"/>
                <w:between w:val="nil"/>
              </w:pBdr>
              <w:rPr>
                <w:rFonts w:ascii="Roboto" w:eastAsia="Roboto" w:hAnsi="Roboto" w:cs="Roboto"/>
                <w:sz w:val="20"/>
                <w:szCs w:val="20"/>
              </w:rPr>
            </w:pPr>
          </w:p>
        </w:tc>
      </w:tr>
      <w:tr w:rsidR="009205CF" w14:paraId="578B87AD"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3353CFCC" w14:textId="77777777" w:rsidR="009205CF" w:rsidRDefault="009205CF">
            <w:pPr>
              <w:widowControl w:val="0"/>
              <w:jc w:val="center"/>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14:paraId="31579608" w14:textId="77777777" w:rsidR="009205CF" w:rsidRDefault="009205CF">
            <w:pPr>
              <w:widowControl w:val="0"/>
              <w:jc w:val="center"/>
              <w:rPr>
                <w:rFonts w:ascii="Roboto" w:eastAsia="Roboto" w:hAnsi="Roboto" w:cs="Roboto"/>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8239158" w14:textId="77777777" w:rsidR="009205CF" w:rsidRDefault="009205CF">
            <w:pPr>
              <w:widowControl w:val="0"/>
              <w:rPr>
                <w:rFonts w:ascii="Roboto" w:eastAsia="Roboto" w:hAnsi="Roboto" w:cs="Roboto"/>
                <w:sz w:val="20"/>
                <w:szCs w:val="20"/>
              </w:rPr>
            </w:pPr>
          </w:p>
        </w:tc>
      </w:tr>
    </w:tbl>
    <w:p w14:paraId="1EE0E638" w14:textId="77777777" w:rsidR="009205CF" w:rsidRDefault="009205CF">
      <w:pPr>
        <w:rPr>
          <w:rFonts w:ascii="Roboto" w:eastAsia="Roboto" w:hAnsi="Roboto" w:cs="Roboto"/>
        </w:rPr>
      </w:pPr>
    </w:p>
    <w:sectPr w:rsidR="009205CF">
      <w:headerReference w:type="even" r:id="rId14"/>
      <w:headerReference w:type="default" r:id="rId15"/>
      <w:footerReference w:type="even" r:id="rId16"/>
      <w:footerReference w:type="default" r:id="rId17"/>
      <w:headerReference w:type="first" r:id="rId18"/>
      <w:footerReference w:type="first" r:id="rId19"/>
      <w:pgSz w:w="12240" w:h="15840"/>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EBFEF" w14:textId="77777777" w:rsidR="00D571F2" w:rsidRDefault="00D571F2">
      <w:pPr>
        <w:spacing w:line="240" w:lineRule="auto"/>
      </w:pPr>
      <w:r>
        <w:separator/>
      </w:r>
    </w:p>
  </w:endnote>
  <w:endnote w:type="continuationSeparator" w:id="0">
    <w:p w14:paraId="642E9ABA" w14:textId="77777777" w:rsidR="00D571F2" w:rsidRDefault="00D571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6DF1F" w14:textId="77777777" w:rsidR="00F554BD" w:rsidRDefault="00F554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C90DC" w14:textId="77777777" w:rsidR="00F554BD" w:rsidRDefault="00F554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BAD0D" w14:textId="77777777" w:rsidR="00F554BD" w:rsidRDefault="00F55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61BE8" w14:textId="77777777" w:rsidR="00D571F2" w:rsidRDefault="00D571F2">
      <w:pPr>
        <w:spacing w:line="240" w:lineRule="auto"/>
      </w:pPr>
      <w:r>
        <w:separator/>
      </w:r>
    </w:p>
  </w:footnote>
  <w:footnote w:type="continuationSeparator" w:id="0">
    <w:p w14:paraId="6B111D62" w14:textId="77777777" w:rsidR="00D571F2" w:rsidRDefault="00D571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FBFD4" w14:textId="77777777" w:rsidR="00F554BD" w:rsidRDefault="00F554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F9A62" w14:textId="588E9D3B" w:rsidR="009205CF" w:rsidRDefault="009205CF">
    <w:pPr>
      <w:jc w:val="center"/>
      <w:rPr>
        <w:b/>
      </w:rPr>
    </w:pPr>
    <w:bookmarkStart w:id="2" w:name="_GoBack"/>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0D2B0" w14:textId="77777777" w:rsidR="00F554BD" w:rsidRDefault="00F554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33A89"/>
    <w:multiLevelType w:val="multilevel"/>
    <w:tmpl w:val="ACACD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446C75"/>
    <w:multiLevelType w:val="multilevel"/>
    <w:tmpl w:val="073275B4"/>
    <w:lvl w:ilvl="0">
      <w:start w:val="1"/>
      <w:numFmt w:val="bullet"/>
      <w:lvlText w:val="●"/>
      <w:lvlJc w:val="left"/>
      <w:pPr>
        <w:ind w:left="720" w:hanging="360"/>
      </w:pPr>
      <w:rPr>
        <w:rFonts w:ascii="Noto Sans Symbols" w:eastAsia="Noto Sans Symbols" w:hAnsi="Noto Sans Symbols" w:cs="Noto Sans Symbols"/>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B9867E4"/>
    <w:multiLevelType w:val="multilevel"/>
    <w:tmpl w:val="DFFA2B48"/>
    <w:lvl w:ilvl="0">
      <w:start w:val="1"/>
      <w:numFmt w:val="bullet"/>
      <w:lvlText w:val="-"/>
      <w:lvlJc w:val="left"/>
      <w:pPr>
        <w:ind w:left="720" w:hanging="360"/>
      </w:pPr>
      <w:rPr>
        <w:rFonts w:ascii="Arial" w:eastAsia="Arial" w:hAnsi="Arial" w:cs="Arial"/>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26F5F37"/>
    <w:multiLevelType w:val="multilevel"/>
    <w:tmpl w:val="29C6F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5CF"/>
    <w:rsid w:val="009205CF"/>
    <w:rsid w:val="00D571F2"/>
    <w:rsid w:val="00F554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F02227"/>
  <w15:docId w15:val="{BEB81CEB-8F27-ED45-B5DE-21FD8F39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554BD"/>
    <w:pPr>
      <w:tabs>
        <w:tab w:val="center" w:pos="4680"/>
        <w:tab w:val="right" w:pos="9360"/>
      </w:tabs>
      <w:spacing w:line="240" w:lineRule="auto"/>
    </w:pPr>
  </w:style>
  <w:style w:type="character" w:customStyle="1" w:styleId="HeaderChar">
    <w:name w:val="Header Char"/>
    <w:basedOn w:val="DefaultParagraphFont"/>
    <w:link w:val="Header"/>
    <w:uiPriority w:val="99"/>
    <w:rsid w:val="00F554BD"/>
  </w:style>
  <w:style w:type="paragraph" w:styleId="Footer">
    <w:name w:val="footer"/>
    <w:basedOn w:val="Normal"/>
    <w:link w:val="FooterChar"/>
    <w:uiPriority w:val="99"/>
    <w:unhideWhenUsed/>
    <w:rsid w:val="00F554BD"/>
    <w:pPr>
      <w:tabs>
        <w:tab w:val="center" w:pos="4680"/>
        <w:tab w:val="right" w:pos="9360"/>
      </w:tabs>
      <w:spacing w:line="240" w:lineRule="auto"/>
    </w:pPr>
  </w:style>
  <w:style w:type="character" w:customStyle="1" w:styleId="FooterChar">
    <w:name w:val="Footer Char"/>
    <w:basedOn w:val="DefaultParagraphFont"/>
    <w:link w:val="Footer"/>
    <w:uiPriority w:val="99"/>
    <w:rsid w:val="00F55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ons.gov.uk/economy/nationalaccounts/balanceofpayments/datasets/publicationtablesuktradecpa08" TargetMode="External"/><Relationship Id="rId13" Type="http://schemas.openxmlformats.org/officeDocument/2006/relationships/hyperlink" Target="https://www.ons.gov.uk/economy/nationalaccounts/balanceofpayments/articles/uktradeingoodsbyindustrycountryandcommodity/previousReleases"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ons.gov.uk/economy/nationalaccounts/balanceofpayments/bulletins/uktrade/previousReleases" TargetMode="External"/><Relationship Id="rId17" Type="http://schemas.openxmlformats.org/officeDocument/2006/relationships/footer" Target="footer2.xml"/><Relationship Id="rId25"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ktradeinfo.com/Statistics/OverseasTradeStatistics/Pages/OTS.aspx" TargetMode="External"/><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customXml" Target="../customXml/item2.xml"/><Relationship Id="rId10" Type="http://schemas.openxmlformats.org/officeDocument/2006/relationships/hyperlink" Target="https://www.ons.gov.uk/businessindustryandtrade/internationaltrade/datasets/uktradeingoodsbyclassificationofproductbyactivity"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ons.gov.uk/businessindustryandtrade/internationaltrade/datasets/uktradeingoodsbyclassificationofproductbyactivity" TargetMode="External"/><Relationship Id="rId14" Type="http://schemas.openxmlformats.org/officeDocument/2006/relationships/header" Target="header1.xm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B19CD433F3134A91ED201F202B9DFF" ma:contentTypeVersion="4092" ma:contentTypeDescription="Create a new document." ma:contentTypeScope="" ma:versionID="2114470ce91c33e2277deb4997ddb0bc">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346bf441-d82b-4df7-bccb-1f451dc8bfc9" xmlns:ns9="c0e5669f-1bcb-499c-94e0-3ccb733d3d13" targetNamespace="http://schemas.microsoft.com/office/2006/metadata/properties" ma:root="true" ma:fieldsID="aa71b6206c546abec87348f52d85eb0f"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346bf441-d82b-4df7-bccb-1f451dc8bfc9"/>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3:_dlc_DocIdPersistId" minOccurs="0"/>
                <xsd:element ref="ns7:m975189f4ba442ecbf67d4147307b177" minOccurs="0"/>
                <xsd:element ref="ns3:TaxCatchAll" minOccurs="0"/>
                <xsd:element ref="ns3:TaxCatchAllLabel" minOccurs="0"/>
                <xsd:element ref="ns3:_dlc_DocId" minOccurs="0"/>
                <xsd:element ref="ns3:_dlc_DocIdUrl"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element ref="ns8:MediaServiceAutoTags" minOccurs="0"/>
                <xsd:element ref="ns8:MediaServiceOCR" minOccurs="0"/>
                <xsd:element ref="ns8:MediaServiceGenerationTime" minOccurs="0"/>
                <xsd:element ref="ns8:MediaServiceEventHashCode" minOccurs="0"/>
                <xsd:element ref="ns8:MediaServiceAutoKeyPoints" minOccurs="0"/>
                <xsd:element ref="ns8: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_dlc_DocIdPersistId" ma:index="52" nillable="true" ma:displayName="Persist ID" ma:description="Keep ID on add." ma:hidden="true" ma:internalName="_dlc_DocIdPersistId" ma:readOnly="true">
      <xsd:simpleType>
        <xsd:restriction base="dms:Boolean"/>
      </xsd:simpleType>
    </xsd:element>
    <xsd:element name="TaxCatchAll" ma:index="58"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9"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61" nillable="true" ma:displayName="Document ID Value" ma:description="The value of the document ID assigned to this item." ma:internalName="_dlc_DocId" ma:readOnly="true">
      <xsd:simpleType>
        <xsd:restriction base="dms:Text"/>
      </xsd:simple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6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7"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46bf441-d82b-4df7-bccb-1f451dc8bfc9"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AutoKeyPoints" ma:index="75" nillable="true" ma:displayName="MediaServiceAutoKeyPoints" ma:hidden="true" ma:internalName="MediaServiceAutoKeyPoints" ma:readOnly="true">
      <xsd:simpleType>
        <xsd:restriction base="dms:Note"/>
      </xsd:simpleType>
    </xsd:element>
    <xsd:element name="MediaServiceKeyPoints" ma:index="7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H6263HTYEWN5-2094533450-363491</_dlc_DocId>
    <Security_x0020_Classification xmlns="7fd9e60a-720a-478c-bf76-b460d35d354e">OFFICIAL</Security_x0020_Classification>
    <_dlc_DocIdUrl xmlns="7fd9e60a-720a-478c-bf76-b460d35d354e">
      <Url>https://dbis.sharepoint.com/sites/dit/103/_layouts/15/DocIdRedir.aspx?ID=H6263HTYEWN5-2094533450-363491</Url>
      <Description>H6263HTYEWN5-2094533450-363491</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2020-01-20T11:15:05Z</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Props1.xml><?xml version="1.0" encoding="utf-8"?>
<ds:datastoreItem xmlns:ds="http://schemas.openxmlformats.org/officeDocument/2006/customXml" ds:itemID="{ED6823BE-DA85-4BA1-884C-72F5F7FF3442}"/>
</file>

<file path=customXml/itemProps2.xml><?xml version="1.0" encoding="utf-8"?>
<ds:datastoreItem xmlns:ds="http://schemas.openxmlformats.org/officeDocument/2006/customXml" ds:itemID="{8E0FBD31-EC78-416F-8B76-EFC91E7C79C6}"/>
</file>

<file path=customXml/itemProps3.xml><?xml version="1.0" encoding="utf-8"?>
<ds:datastoreItem xmlns:ds="http://schemas.openxmlformats.org/officeDocument/2006/customXml" ds:itemID="{393F5259-A370-4A12-BE6D-8201744BAA0B}"/>
</file>

<file path=customXml/itemProps4.xml><?xml version="1.0" encoding="utf-8"?>
<ds:datastoreItem xmlns:ds="http://schemas.openxmlformats.org/officeDocument/2006/customXml" ds:itemID="{49C0077B-0885-460D-8470-119814B5E1AD}"/>
</file>

<file path=docProps/app.xml><?xml version="1.0" encoding="utf-8"?>
<Properties xmlns="http://schemas.openxmlformats.org/officeDocument/2006/extended-properties" xmlns:vt="http://schemas.openxmlformats.org/officeDocument/2006/docPropsVTypes">
  <Template>Normal.dotm</Template>
  <TotalTime>0</TotalTime>
  <Pages>2</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2020-01-17T13:07:00Z</dcterms:created>
  <dcterms:modified xsi:type="dcterms:W3CDTF">2020-01-17T13:07:00Z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100;#Analysts|af38af86-f653-425d-9e7f-696e5b2b1a25</vt:lpwstr>
  </property>
  <property fmtid="{D5CDD505-2E9C-101B-9397-08002B2CF9AE}" pid="3" name="ContentTypeId">
    <vt:lpwstr>0x0101006FB19CD433F3134A91ED201F202B9DFF</vt:lpwstr>
  </property>
  <property fmtid="{D5CDD505-2E9C-101B-9397-08002B2CF9AE}" pid="4" name="_dlc_DocIdItemGuid">
    <vt:lpwstr>3834f784-2821-416f-9a63-a6ea00fa0ba5</vt:lpwstr>
  </property>
</Properties>
</file>