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66B65" w14:textId="77777777" w:rsidR="00526F7F" w:rsidRDefault="00526F7F">
      <w:pPr>
        <w:rPr>
          <w:rFonts w:ascii="Roboto" w:eastAsia="Roboto" w:hAnsi="Roboto" w:cs="Roboto"/>
        </w:rPr>
      </w:pPr>
    </w:p>
    <w:tbl>
      <w:tblPr>
        <w:tblStyle w:val="a"/>
        <w:tblW w:w="11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"/>
        <w:gridCol w:w="1725"/>
        <w:gridCol w:w="930"/>
        <w:gridCol w:w="360"/>
        <w:gridCol w:w="2100"/>
        <w:gridCol w:w="705"/>
        <w:gridCol w:w="240"/>
        <w:gridCol w:w="1785"/>
        <w:gridCol w:w="2730"/>
        <w:gridCol w:w="240"/>
      </w:tblGrid>
      <w:tr w:rsidR="00526F7F" w14:paraId="6A066B69" w14:textId="77777777">
        <w:trPr>
          <w:trHeight w:val="2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66" w14:textId="77777777" w:rsidR="00526F7F" w:rsidRDefault="00526F7F">
            <w:pPr>
              <w:widowControl w:val="0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05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67" w14:textId="77777777" w:rsidR="00526F7F" w:rsidRDefault="00EF293E">
            <w:pPr>
              <w:widowControl w:val="0"/>
              <w:jc w:val="center"/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  <w:t>xWH EU Exit Data Strategy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68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73" w14:textId="77777777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6B6A" w14:textId="77777777" w:rsidR="00526F7F" w:rsidRDefault="00526F7F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6B6B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6B6C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6B6D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66B6E" w14:textId="77777777" w:rsidR="00526F7F" w:rsidRDefault="00526F7F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66B6F" w14:textId="77777777" w:rsidR="00526F7F" w:rsidRDefault="00526F7F">
            <w:pPr>
              <w:widowControl w:val="0"/>
              <w:spacing w:line="240" w:lineRule="auto"/>
              <w:rPr>
                <w:color w:val="999999"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6B70" w14:textId="77777777" w:rsidR="00526F7F" w:rsidRDefault="00526F7F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6B71" w14:textId="77777777" w:rsidR="00526F7F" w:rsidRDefault="00526F7F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6B72" w14:textId="77777777" w:rsidR="00526F7F" w:rsidRDefault="00526F7F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526F7F" w14:paraId="6A066B7B" w14:textId="77777777">
        <w:trPr>
          <w:trHeight w:val="4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74" w14:textId="77777777" w:rsidR="00526F7F" w:rsidRDefault="00EF293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</w:tc>
        <w:tc>
          <w:tcPr>
            <w:tcW w:w="265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75" w14:textId="77777777" w:rsidR="00526F7F" w:rsidRDefault="00EF293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114300" distB="114300" distL="114300" distR="114300" wp14:anchorId="6A066C49" wp14:editId="6A066C4A">
                  <wp:extent cx="1628775" cy="5461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066B76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77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6B78" w14:textId="77777777" w:rsidR="00526F7F" w:rsidRDefault="00EF293E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6B79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Organisation for Economic Cooperation and Development (OECD) National Accounts and Trade Statistics 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7A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82" w14:textId="77777777">
        <w:trPr>
          <w:trHeight w:val="54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7C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7D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7E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6B7F" w14:textId="77777777" w:rsidR="00526F7F" w:rsidRDefault="00EF293E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Producer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6B80" w14:textId="77777777" w:rsidR="00526F7F" w:rsidRDefault="00EF293E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>OECD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81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36"/>
                <w:szCs w:val="36"/>
              </w:rPr>
            </w:pPr>
          </w:p>
        </w:tc>
      </w:tr>
      <w:tr w:rsidR="00526F7F" w14:paraId="6A066B89" w14:textId="77777777">
        <w:trPr>
          <w:trHeight w:val="50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83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vMerge/>
            <w:tcBorders>
              <w:top w:val="nil"/>
              <w:left w:val="nil"/>
              <w:bottom w:val="dotted" w:sz="12" w:space="0" w:color="FFFFFF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84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85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6B86" w14:textId="77777777" w:rsidR="00526F7F" w:rsidRDefault="00EF293E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6B87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B88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90" w14:textId="77777777">
        <w:trPr>
          <w:trHeight w:val="300"/>
        </w:trPr>
        <w:tc>
          <w:tcPr>
            <w:tcW w:w="258" w:type="dxa"/>
            <w:tcBorders>
              <w:top w:val="nil"/>
              <w:left w:val="nil"/>
              <w:bottom w:val="nil"/>
              <w:right w:val="dotted" w:sz="12" w:space="0" w:color="FFFFF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8A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tcBorders>
              <w:top w:val="dotted" w:sz="12" w:space="0" w:color="FFFFFF"/>
              <w:left w:val="dotted" w:sz="12" w:space="0" w:color="FFFFFF"/>
              <w:bottom w:val="dotted" w:sz="12" w:space="0" w:color="FFFFFF"/>
              <w:right w:val="dotted" w:sz="12" w:space="0" w:color="FFFFFF"/>
            </w:tcBorders>
            <w:shd w:val="clear" w:color="auto" w:fill="1F386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8B" w14:textId="77777777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  <w:t>[</w:t>
            </w:r>
            <w:hyperlink r:id="rId11">
              <w:r>
                <w:rPr>
                  <w:rFonts w:ascii="Roboto" w:eastAsia="Roboto" w:hAnsi="Roboto" w:cs="Roboto"/>
                  <w:b/>
                  <w:i/>
                  <w:color w:val="FFFFFF"/>
                  <w:sz w:val="20"/>
                  <w:szCs w:val="20"/>
                  <w:u w:val="single"/>
                </w:rPr>
                <w:t>LINK TO SOURCE</w:t>
              </w:r>
            </w:hyperlink>
            <w:r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  <w:t>]</w:t>
            </w:r>
          </w:p>
        </w:tc>
        <w:tc>
          <w:tcPr>
            <w:tcW w:w="360" w:type="dxa"/>
            <w:tcBorders>
              <w:top w:val="nil"/>
              <w:left w:val="dotted" w:sz="12" w:space="0" w:color="FFFFFF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8C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6B8D" w14:textId="77777777" w:rsidR="00526F7F" w:rsidRDefault="00EF293E">
            <w:pPr>
              <w:widowControl w:val="0"/>
              <w:spacing w:line="240" w:lineRule="auto"/>
              <w:jc w:val="center"/>
              <w:rPr>
                <w:i/>
                <w:color w:val="666666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Frequency </w:t>
            </w:r>
            <w:r>
              <w:rPr>
                <w:i/>
                <w:color w:val="666666"/>
                <w:sz w:val="20"/>
                <w:szCs w:val="20"/>
              </w:rPr>
              <w:t>(+lag)</w:t>
            </w:r>
          </w:p>
        </w:tc>
        <w:tc>
          <w:tcPr>
            <w:tcW w:w="546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6B8E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 (1 year lag)</w:t>
            </w:r>
            <w:r>
              <w:rPr>
                <w:color w:val="999999"/>
                <w:sz w:val="20"/>
                <w:szCs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B8F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9A" w14:textId="77777777">
        <w:trPr>
          <w:trHeight w:val="1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91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dotted" w:sz="12" w:space="0" w:color="FFFFFF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2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dotted" w:sz="12" w:space="0" w:color="FFFFFF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3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4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5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6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7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8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9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A2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9B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C" w14:textId="77777777" w:rsidR="00526F7F" w:rsidRDefault="00EF293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D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E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9F" w14:textId="77777777" w:rsidR="00526F7F" w:rsidRDefault="00EF293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Key Info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0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b/>
                <w:i/>
                <w:color w:val="FFFFFF"/>
                <w:sz w:val="20"/>
                <w:szCs w:val="20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1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A9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A3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4" w14:textId="77777777" w:rsidR="00526F7F" w:rsidRDefault="00EF293E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another source of data on exports and imports of OECD countries, which provides a detailed insight into the most recent trends in trading patterns for OECD countries with the rest of the world.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5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6" w14:textId="77777777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 xml:space="preserve">Access 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7" w14:textId="77777777" w:rsidR="00526F7F" w:rsidRDefault="00EF293E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>Open &amp; subscription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8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B0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AA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B" w14:textId="77777777" w:rsidR="00526F7F" w:rsidRDefault="00526F7F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C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D" w14:textId="77777777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Group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E" w14:textId="77777777" w:rsidR="00526F7F" w:rsidRDefault="00EF293E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>Goods &amp; services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AF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B7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B1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2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3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4" w14:textId="77777777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Aggregation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5" w14:textId="77777777" w:rsidR="00526F7F" w:rsidRDefault="00EF293E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level aggregation and by SITC commodity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6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BE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B8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9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A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B" w14:textId="77777777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Classification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C" w14:textId="77777777" w:rsidR="00526F7F" w:rsidRDefault="00EF293E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SITC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BD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C5" w14:textId="77777777">
        <w:trPr>
          <w:trHeight w:val="60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BF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C0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BC1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C2" w14:textId="77777777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Reporting Unit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C3" w14:textId="77777777" w:rsidR="00526F7F" w:rsidRDefault="00EF293E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>Value &amp; volume of trade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C4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CC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C6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C7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BC8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C9" w14:textId="77777777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CA" w14:textId="09ABE4D0" w:rsidR="00526F7F" w:rsidRDefault="00EF293E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>Survey &amp; admin data from national accounts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066BCB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D6" w14:textId="77777777">
        <w:trPr>
          <w:trHeight w:val="30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CD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CE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CF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0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1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2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3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4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5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DF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D7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8" w14:textId="77777777" w:rsidR="00526F7F" w:rsidRDefault="00EF293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Recommended Usage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9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A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B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066BDC" w14:textId="77777777" w:rsidR="00526F7F" w:rsidRDefault="00EF293E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Contacts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D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DE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E8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E0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E1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high level comparisons across the globe for OECD countries. Due to the broad availability of other trade and non-trade indicators for OECD countries, the OECD dataset is useful in the case of building a more general analysis of countries (e.g. country profiles).</w:t>
            </w:r>
          </w:p>
          <w:p w14:paraId="6A066BE2" w14:textId="77777777" w:rsidR="00526F7F" w:rsidRDefault="00526F7F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14:paraId="6A066BE3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Commodity level statistics are available for OECD for SITC. Contains large historical data going back to 1961 where available for OECD countries.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E4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066BE5" w14:textId="77777777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Key department</w:t>
            </w:r>
          </w:p>
        </w:tc>
        <w:tc>
          <w:tcPr>
            <w:tcW w:w="27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E6" w14:textId="77777777" w:rsidR="00526F7F" w:rsidRDefault="00EF293E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>DIT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E7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F2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E9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EA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EB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066BEC" w14:textId="77777777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FFFFFF"/>
                <w:sz w:val="20"/>
                <w:szCs w:val="20"/>
              </w:rPr>
              <w:t>Key individuals</w:t>
            </w:r>
          </w:p>
        </w:tc>
        <w:tc>
          <w:tcPr>
            <w:tcW w:w="273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ED" w14:textId="77777777" w:rsidR="00526F7F" w:rsidRDefault="00EF29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refer to guidance provided by the OECD.</w:t>
            </w:r>
          </w:p>
          <w:p w14:paraId="6A066BEE" w14:textId="77777777" w:rsidR="00526F7F" w:rsidRDefault="00526F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A066BEF" w14:textId="77777777" w:rsidR="00526F7F" w:rsidRDefault="00EF29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emergency, contact Trade Statistics Mailbox</w:t>
            </w:r>
          </w:p>
          <w:p w14:paraId="6A066BF0" w14:textId="77777777" w:rsidR="00526F7F" w:rsidRDefault="003B42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2">
              <w:r w:rsidR="00EF293E">
                <w:rPr>
                  <w:color w:val="0000FF"/>
                  <w:sz w:val="20"/>
                  <w:szCs w:val="20"/>
                  <w:u w:val="single"/>
                </w:rPr>
                <w:t>statistics@trade.gov.uk</w:t>
              </w:r>
            </w:hyperlink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1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BF9" w14:textId="77777777">
        <w:trPr>
          <w:trHeight w:val="14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F3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4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5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6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7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8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C04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BFA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B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C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D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E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BFF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0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1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2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3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C0D" w14:textId="77777777">
        <w:trPr>
          <w:trHeight w:val="3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C05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6" w14:textId="77777777" w:rsidR="00526F7F" w:rsidRDefault="00EF293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Quality Indicators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7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8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9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A" w14:textId="77777777" w:rsidR="00526F7F" w:rsidRDefault="00EF293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Related Datasets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B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C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C16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C0E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0F" w14:textId="77777777" w:rsidR="00526F7F" w:rsidRDefault="00EF293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409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C10" w14:textId="35416F46" w:rsidR="00526F7F" w:rsidRDefault="00EF293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Published dataset 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11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12" w14:textId="77777777" w:rsidR="00526F7F" w:rsidRDefault="00EF29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draws from national accounts provided by individual countries. For UK trade, we recommend using UK domestic sources.</w:t>
            </w:r>
          </w:p>
          <w:p w14:paraId="6A066C13" w14:textId="77777777" w:rsidR="00526F7F" w:rsidRDefault="00526F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A066C14" w14:textId="77777777" w:rsidR="00526F7F" w:rsidRDefault="00EF29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OECD statistics also produces a large number of other indicators through its statistics portal. It is accessible through the stats.oecd.org site.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15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C23" w14:textId="77777777">
        <w:trPr>
          <w:trHeight w:val="1320"/>
        </w:trPr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C17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6AA84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18" w14:textId="77777777" w:rsidR="00526F7F" w:rsidRDefault="00EF293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Strengths +</w:t>
            </w:r>
          </w:p>
        </w:tc>
        <w:tc>
          <w:tcPr>
            <w:tcW w:w="409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C19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broken down by economic groupings, by country and by region. The series shown cover data for the last eight quarters and two years available.</w:t>
            </w:r>
          </w:p>
          <w:p w14:paraId="6A066C1A" w14:textId="77777777" w:rsidR="00526F7F" w:rsidRDefault="00526F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066C1B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a series of breakdowns for trade, including trade by business size, and import </w:t>
            </w:r>
            <w:r>
              <w:rPr>
                <w:sz w:val="20"/>
                <w:szCs w:val="20"/>
              </w:rPr>
              <w:lastRenderedPageBreak/>
              <w:t>content of exports.</w:t>
            </w:r>
          </w:p>
          <w:p w14:paraId="6A066C1C" w14:textId="77777777" w:rsidR="00526F7F" w:rsidRDefault="00526F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066C1D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 offered on the site is easy to use and navigate.</w:t>
            </w:r>
          </w:p>
          <w:p w14:paraId="6A066C1E" w14:textId="77777777" w:rsidR="00526F7F" w:rsidRDefault="00526F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066C1F" w14:textId="77777777" w:rsidR="00526F7F" w:rsidRDefault="00EF293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sz w:val="20"/>
                <w:szCs w:val="20"/>
              </w:rPr>
              <w:t>Easy to compare countries in the OECD.</w:t>
            </w: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20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21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22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C2E" w14:textId="77777777">
        <w:trPr>
          <w:trHeight w:val="560"/>
        </w:trPr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C24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25" w14:textId="77777777" w:rsidR="00526F7F" w:rsidRDefault="00EF293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Weaknesses - </w:t>
            </w:r>
          </w:p>
        </w:tc>
        <w:tc>
          <w:tcPr>
            <w:tcW w:w="4095" w:type="dxa"/>
            <w:gridSpan w:val="4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C26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Updated quarterly and has a one year lag (as of September 2019, data is available up to 2018). </w:t>
            </w:r>
          </w:p>
          <w:p w14:paraId="6A066C27" w14:textId="77777777" w:rsidR="00526F7F" w:rsidRDefault="00526F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066C28" w14:textId="77777777" w:rsidR="00526F7F" w:rsidRDefault="00EF2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includes OECD countries.</w:t>
            </w:r>
          </w:p>
          <w:p w14:paraId="6A066C29" w14:textId="77777777" w:rsidR="00526F7F" w:rsidRDefault="00526F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066C2A" w14:textId="77777777" w:rsidR="00526F7F" w:rsidRDefault="00EF293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sz w:val="20"/>
                <w:szCs w:val="20"/>
              </w:rPr>
              <w:t>Historical datasets are available on a subscription basis only. Overall country level data available going back to 2000 but historical datasets require OECD iLibrary subscription.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2B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2C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2D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C35" w14:textId="77777777">
        <w:trPr>
          <w:trHeight w:val="900"/>
        </w:trPr>
        <w:tc>
          <w:tcPr>
            <w:tcW w:w="258" w:type="dxa"/>
            <w:vMerge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C2F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30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C31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32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33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34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C3C" w14:textId="77777777">
        <w:trPr>
          <w:trHeight w:val="240"/>
        </w:trPr>
        <w:tc>
          <w:tcPr>
            <w:tcW w:w="258" w:type="dxa"/>
            <w:vMerge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C36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37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C38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39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3A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3B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C43" w14:textId="77777777">
        <w:trPr>
          <w:trHeight w:val="240"/>
        </w:trPr>
        <w:tc>
          <w:tcPr>
            <w:tcW w:w="258" w:type="dxa"/>
            <w:vMerge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66C3D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3E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6C3F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40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41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42" w14:textId="77777777" w:rsidR="00526F7F" w:rsidRDefault="00526F7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26F7F" w14:paraId="6A066C47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44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05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45" w14:textId="77777777" w:rsidR="00526F7F" w:rsidRDefault="00526F7F">
            <w:pPr>
              <w:widowControl w:val="0"/>
              <w:jc w:val="center"/>
              <w:rPr>
                <w:rFonts w:ascii="Roboto" w:eastAsia="Roboto" w:hAnsi="Roboto" w:cs="Roboto"/>
                <w:i/>
                <w:color w:val="FFFFFF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66C46" w14:textId="77777777" w:rsidR="00526F7F" w:rsidRDefault="00526F7F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A066C48" w14:textId="77777777" w:rsidR="00526F7F" w:rsidRDefault="00526F7F">
      <w:pPr>
        <w:rPr>
          <w:rFonts w:ascii="Roboto" w:eastAsia="Roboto" w:hAnsi="Roboto" w:cs="Roboto"/>
        </w:rPr>
      </w:pPr>
    </w:p>
    <w:sectPr w:rsidR="00526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0" w:right="566" w:bottom="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40B5E" w14:textId="77777777" w:rsidR="003B4257" w:rsidRDefault="003B4257">
      <w:pPr>
        <w:spacing w:line="240" w:lineRule="auto"/>
      </w:pPr>
      <w:r>
        <w:separator/>
      </w:r>
    </w:p>
  </w:endnote>
  <w:endnote w:type="continuationSeparator" w:id="0">
    <w:p w14:paraId="38048DD5" w14:textId="77777777" w:rsidR="003B4257" w:rsidRDefault="003B4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38C80" w14:textId="77777777" w:rsidR="00566E94" w:rsidRDefault="00566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3600" w14:textId="77777777" w:rsidR="00566E94" w:rsidRDefault="00566E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F104D" w14:textId="77777777" w:rsidR="00566E94" w:rsidRDefault="00566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29AAA" w14:textId="77777777" w:rsidR="003B4257" w:rsidRDefault="003B4257">
      <w:pPr>
        <w:spacing w:line="240" w:lineRule="auto"/>
      </w:pPr>
      <w:r>
        <w:separator/>
      </w:r>
    </w:p>
  </w:footnote>
  <w:footnote w:type="continuationSeparator" w:id="0">
    <w:p w14:paraId="08589E8A" w14:textId="77777777" w:rsidR="003B4257" w:rsidRDefault="003B42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C3D32" w14:textId="77777777" w:rsidR="00566E94" w:rsidRDefault="00566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66C4B" w14:textId="62411C4D" w:rsidR="00526F7F" w:rsidRDefault="00526F7F">
    <w:pPr>
      <w:jc w:val="center"/>
      <w:rPr>
        <w:b/>
      </w:rPr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F5ED5" w14:textId="77777777" w:rsidR="00566E94" w:rsidRDefault="00566E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7F"/>
    <w:rsid w:val="003B4257"/>
    <w:rsid w:val="00526F7F"/>
    <w:rsid w:val="00566E94"/>
    <w:rsid w:val="00A319B8"/>
    <w:rsid w:val="00E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6B65"/>
  <w15:docId w15:val="{F5B70DCE-1ECF-475B-BDD6-1CAAA3E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6E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94"/>
  </w:style>
  <w:style w:type="paragraph" w:styleId="Footer">
    <w:name w:val="footer"/>
    <w:basedOn w:val="Normal"/>
    <w:link w:val="FooterChar"/>
    <w:uiPriority w:val="99"/>
    <w:unhideWhenUsed/>
    <w:rsid w:val="00566E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atistics@trade.gov.u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.oecd.org/trade/trade-in-goods-and-services.ht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H6263HTYEWN5-2094533450-363524</_dlc_DocId>
    <Security_x0020_Classification xmlns="7fd9e60a-720a-478c-bf76-b460d35d354e">OFFICIAL</Security_x0020_Classification>
    <_dlc_DocIdUrl xmlns="7fd9e60a-720a-478c-bf76-b460d35d354e">
      <Url>https://dbis.sharepoint.com/sites/dit/103/_layouts/15/DocIdRedir.aspx?ID=H6263HTYEWN5-2094533450-363524</Url>
      <Description>H6263HTYEWN5-2094533450-363524</Description>
    </_dlc_DocIdUrl>
    <TaxCatchAll xmlns="7fd9e60a-720a-478c-bf76-b460d35d354e">
      <Value>102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Macro Analysis and Statistics</TermName>
          <TermId xmlns="http://schemas.microsoft.com/office/infopath/2007/PartnerControls">ba5552db-caa6-4514-9610-ba3af0dd36c4</TermId>
        </TermInfo>
      </Terms>
    </m975189f4ba442ecbf67d4147307b177>
    <LegacyPhysicalFormat xmlns="a172083e-e40c-4314-b43a-827352a1ed2c">false</LegacyPhysicalFormat>
    <Retention_x0020_Label xmlns="a8f60570-4bd3-4f2b-950b-a996de8ab151">Group Review</Retention_x0020_Label>
    <Government_x0020_Body xmlns="b413c3fd-5a3b-4239-b985-69032e371c04">DIT</Government_x0020_Body>
    <Date_x0020_Opened xmlns="b413c3fd-5a3b-4239-b985-69032e371c04">2019-09-27T18:18:47+00:00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19CD433F3134A91ED201F202B9DFF" ma:contentTypeVersion="4092" ma:contentTypeDescription="Create a new document." ma:contentTypeScope="" ma:versionID="2114470ce91c33e2277deb4997ddb0bc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346bf441-d82b-4df7-bccb-1f451dc8bfc9" xmlns:ns9="c0e5669f-1bcb-499c-94e0-3ccb733d3d13" targetNamespace="http://schemas.microsoft.com/office/2006/metadata/properties" ma:root="true" ma:fieldsID="aa71b6206c546abec87348f52d85eb0f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346bf441-d82b-4df7-bccb-1f451dc8bfc9"/>
    <xsd:import namespace="c0e5669f-1bcb-499c-94e0-3ccb733d3d13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3:_dlc_DocIdPersis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8:MediaServiceMetadata" minOccurs="0"/>
                <xsd:element ref="ns8:MediaServiceFastMetadata" minOccurs="0"/>
                <xsd:element ref="ns3:SharedWithUsers" minOccurs="0"/>
                <xsd:element ref="ns3:SharedWithDetails" minOccurs="0"/>
                <xsd:element ref="ns5:ExternallyShared" minOccurs="0"/>
                <xsd:element ref="ns2:CIRRUSPreviousRetentionPolicy" minOccurs="0"/>
                <xsd:element ref="ns9:LegacyCaseReferenceNumber" minOccurs="0"/>
                <xsd:element ref="ns8:MediaServiceAutoTags" minOccurs="0"/>
                <xsd:element ref="ns8:MediaServiceOCR" minOccurs="0"/>
                <xsd:element ref="ns8:MediaServiceGenerationTime" minOccurs="0"/>
                <xsd:element ref="ns8:MediaServiceEventHashCode" minOccurs="0"/>
                <xsd:element ref="ns8:MediaServiceAutoKeyPoints" minOccurs="0"/>
                <xsd:element ref="ns8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9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ma:displayName="Security Classification" ma:default="OFFICIAL" ma:format="Dropdown" ma:indexed="true" ma:internalName="Security_x0020_Classification" ma:readOnly="false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_dlc_DocIdPersistId" ma:index="5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8" nillable="true" ma:displayName="Taxonomy Catch All Column" ma:description="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9" nillable="true" ma:displayName="Taxonomy Catch All Column1" ma:description="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6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6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6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8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7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bf441-d82b-4df7-bccb-1f451dc8b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1" nillable="true" ma:displayName="Tags" ma:internalName="MediaServiceAutoTags" ma:readOnly="true">
      <xsd:simpleType>
        <xsd:restriction base="dms:Text"/>
      </xsd:simpleType>
    </xsd:element>
    <xsd:element name="MediaServiceOCR" ma:index="7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7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7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70" nillable="true" ma:displayName="Legacy Case Reference Number" ma:internalName="LegacyCaseReferenceNumbe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A08A4B-81F2-45B7-AFFC-C7BFB9A6DE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8CD47A4-01CB-4932-8223-AB3A294460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F21B0-54AB-4F95-B6C0-DBCB9CD528E2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172083e-e40c-4314-b43a-827352a1ed2c"/>
    <ds:schemaRef ds:uri="a8f60570-4bd3-4f2b-950b-a996de8ab151"/>
    <ds:schemaRef ds:uri="b413c3fd-5a3b-4239-b985-69032e371c04"/>
    <ds:schemaRef ds:uri="b67a7830-db79-4a49-bf27-2aff92a2201a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BD214BEE-E3EB-4871-92AD-4B88535B27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2019-09-27T17:24:00Z</dcterms:created>
  <dcterms:modified xsi:type="dcterms:W3CDTF">2020-01-17T13:25:00Z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102;#Macro Analysis and Statistics|ba5552db-caa6-4514-9610-ba3af0dd36c4</vt:lpwstr>
  </property>
  <property fmtid="{D5CDD505-2E9C-101B-9397-08002B2CF9AE}" pid="3" name="LegacyPhysicalObject">
    <vt:bool>false</vt:bool>
  </property>
  <property fmtid="{D5CDD505-2E9C-101B-9397-08002B2CF9AE}" pid="4" name="MailAttachments">
    <vt:bool>false</vt:bool>
  </property>
  <property fmtid="{D5CDD505-2E9C-101B-9397-08002B2CF9AE}" pid="5" name="ContentTypeId">
    <vt:lpwstr>0x0101006FB19CD433F3134A91ED201F202B9DFF</vt:lpwstr>
  </property>
  <property fmtid="{D5CDD505-2E9C-101B-9397-08002B2CF9AE}" pid="6" name="_dlc_DocIdItemGuid">
    <vt:lpwstr>781dfa62-b950-4e03-97a9-6c13947f6fa9</vt:lpwstr>
  </property>
</Properties>
</file>