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95BEA" w14:textId="77777777" w:rsidR="00AF2CA1" w:rsidRDefault="00AF2CA1" w:rsidP="00AF2CA1">
      <w:r>
        <w:t>The data comes from Traffic Records Group who collected over 200k cases with information pertaining to the details of the incidents. Each case identified using a coding system where each code represents a description of the incident. After examining and pre-processing the dataset, we can decide whether or not to focus on a specific type of accident or go broad-spectrum and include all codes. Traffic Records Group have recorded many attributes in their data. The most relevant ones that will be worked with include the severity of the accident, which is what our data will try to predict when given certain variables.  The pedestrian count, cycling count, and vehicle count are also included as well as if alcohol was involved. Other variables that will be used in this analysis are: the time of day, the weather, the road conditions and the light conditions. With this information we can develop a model to warn the City of Seattle about potential severity of accidents occurring when hazards in the environment are present and proceed with the best solution knowing that information.</w:t>
      </w:r>
    </w:p>
    <w:p w14:paraId="38582523" w14:textId="77777777" w:rsidR="00426B57" w:rsidRDefault="00426B57"/>
    <w:sectPr w:rsidR="00426B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A1"/>
    <w:rsid w:val="00426B57"/>
    <w:rsid w:val="00AF2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E478"/>
  <w15:chartTrackingRefBased/>
  <w15:docId w15:val="{AC1B7858-41FD-4892-9DCA-4ED909A7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1</cp:revision>
  <dcterms:created xsi:type="dcterms:W3CDTF">2020-09-09T18:15:00Z</dcterms:created>
  <dcterms:modified xsi:type="dcterms:W3CDTF">2020-09-09T18:16:00Z</dcterms:modified>
</cp:coreProperties>
</file>