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Version</w:t>
                  </w:r>
                </w:p>
              </w:tc>
              <w:tc>
                <w:tcPr/>
                <w:p>
                  <w:pPr>
                    <w:pStyle w:val="Compact"/>
                  </w:pPr>
                  <w:r>
                    <w:t xml:space="preserve">Date</w:t>
                  </w:r>
                </w:p>
              </w:tc>
              <w:tc>
                <w:tcPr/>
                <w:p>
                  <w:pPr>
                    <w:pStyle w:val="Compact"/>
                  </w:pPr>
                  <w:r>
                    <w:t xml:space="preserve">Author</w:t>
                  </w:r>
                </w:p>
              </w:tc>
              <w:tc>
                <w:tcPr/>
                <w:p>
                  <w:pPr>
                    <w:pStyle w:val="Compact"/>
                  </w:pPr>
                  <w:r>
                    <w:t xml:space="preserve">Summary of Changes</w:t>
                  </w:r>
                </w:p>
              </w:tc>
            </w:tr>
            <w:tr>
              <w:tc>
                <w:tcPr/>
                <w:p>
                  <w:pPr>
                    <w:pStyle w:val="Compact"/>
                  </w:pPr>
                  <w:r>
                    <w:t xml:space="preserve">0.1</w:t>
                  </w:r>
                </w:p>
              </w:tc>
              <w:tc>
                <w:tcPr/>
                <w:p>
                  <w:pPr>
                    <w:pStyle w:val="Compact"/>
                  </w:pPr>
                  <w:r>
                    <w:t xml:space="preserve">2024-04-18</w:t>
                  </w:r>
                </w:p>
              </w:tc>
              <w:tc>
                <w:tcPr/>
                <w:p>
                  <w:pPr>
                    <w:pStyle w:val="Compact"/>
                  </w:pPr>
                  <w:r>
                    <w:t xml:space="preserve">Alan Haynes</w:t>
                  </w:r>
                </w:p>
              </w:tc>
              <w:tc>
                <w:tcPr/>
                <w:p>
                  <w:pPr>
                    <w:pStyle w:val="Compac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background">
        <w:r>
          <w:rPr>
            <w:rStyle w:val="Hyperlink"/>
          </w:rPr>
          <w:t xml:space="preserve">Section 3</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2"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5"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4"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w:t>
                  </w:r>
                  <w:r>
                    <w:rPr>
                      <w:i/>
                      <w:iCs/>
                    </w:rPr>
                    <w:t xml:space="preserve"> </w:t>
                  </w:r>
                  <w:r>
                    <w:rPr>
                      <w:i/>
                      <w:iCs/>
                    </w:rPr>
                    <w:t xml:space="preserve">aspect can be covered for</w:t>
                  </w:r>
                  <w:r>
                    <w:rPr>
                      <w:i/>
                      <w:iCs/>
                    </w:rPr>
                    <w:t xml:space="preserve"> </w:t>
                  </w:r>
                  <w:r>
                    <w:rPr>
                      <w:i/>
                      <w:iCs/>
                    </w:rPr>
                    <w:t xml:space="preserve">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r>
                    <w:t xml:space="preserve">Example available in the</w:t>
                  </w:r>
                  <w:r>
                    <w:t xml:space="preserve"> </w:t>
                  </w:r>
                  <w:r>
                    <w:t xml:space="preserve">menu on the right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the</w:t>
                  </w:r>
                  <w:r>
                    <w:t xml:space="preserve"> </w:t>
                  </w:r>
                  <w:r>
                    <w:t xml:space="preserve">reliability of a system</w:t>
                  </w:r>
                  <w:r>
                    <w:t xml:space="preserve"> </w:t>
                  </w:r>
                  <w:r>
                    <w:t xml:space="preserve">vendor. This may be done</w:t>
                  </w:r>
                  <w:r>
                    <w:t xml:space="preserve"> </w:t>
                  </w:r>
                  <w:r>
                    <w:t xml:space="preserve">based on an audit or review</w:t>
                  </w:r>
                  <w:r>
                    <w:t xml:space="preserve"> </w:t>
                  </w:r>
                  <w:r>
                    <w:t xml:space="preserve">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w:t>
                  </w:r>
                  <w:r>
                    <w:t xml:space="preserve"> </w:t>
                  </w:r>
                  <w:r>
                    <w:t xml:space="preserve">open-source software managed</w:t>
                  </w:r>
                  <w:r>
                    <w:t xml:space="preserve"> </w:t>
                  </w:r>
                  <w:r>
                    <w:t xml:space="preserve">by a consortium, a</w:t>
                  </w:r>
                  <w:r>
                    <w:t xml:space="preserve"> </w:t>
                  </w:r>
                  <w:r>
                    <w:t xml:space="preserve">traditional vendor</w:t>
                  </w:r>
                  <w:r>
                    <w:t xml:space="preserve"> </w:t>
                  </w:r>
                  <w:r>
                    <w:t xml:space="preserve">assessment/ audit approach is</w:t>
                  </w:r>
                  <w:r>
                    <w:t xml:space="preserve"> </w:t>
                  </w:r>
                  <w:r>
                    <w:t xml:space="preserve">not feasible. A critical</w:t>
                  </w:r>
                  <w:r>
                    <w:t xml:space="preserve"> </w:t>
                  </w:r>
                  <w:r>
                    <w:t xml:space="preserve">review of</w:t>
                  </w:r>
                  <w:r>
                    <w:t xml:space="preserve"> </w:t>
                  </w:r>
                  <w:r>
                    <w:t xml:space="preserve">“</w:t>
                  </w:r>
                  <w:hyperlink r:id="rId52">
                    <w:r>
                      <w:rPr>
                        <w:rStyle w:val="Hyperlink"/>
                      </w:rPr>
                      <w:t xml:space="preserve">R: Regulatory</w:t>
                    </w:r>
                    <w:r>
                      <w:rPr>
                        <w:rStyle w:val="Hyperlink"/>
                      </w:rPr>
                      <w:t xml:space="preserve"> </w:t>
                    </w:r>
                    <w:r>
                      <w:rPr>
                        <w:rStyle w:val="Hyperlink"/>
                      </w:rPr>
                      <w:t xml:space="preserve">Compliance and Validation</w:t>
                    </w:r>
                    <w:r>
                      <w:rPr>
                        <w:rStyle w:val="Hyperlink"/>
                      </w:rPr>
                      <w:t xml:space="preserve"> </w:t>
                    </w:r>
                    <w:r>
                      <w:rPr>
                        <w:rStyle w:val="Hyperlink"/>
                      </w:rPr>
                      <w:t xml:space="preserve">Issues - A Guidance Document</w:t>
                    </w:r>
                    <w:r>
                      <w:rPr>
                        <w:rStyle w:val="Hyperlink"/>
                      </w:rPr>
                      <w:t xml:space="preserve"> </w:t>
                    </w:r>
                    <w:r>
                      <w:rPr>
                        <w:rStyle w:val="Hyperlink"/>
                      </w:rPr>
                      <w:t xml:space="preserve">for the Use of R in Regulated</w:t>
                    </w:r>
                    <w:r>
                      <w:rPr>
                        <w:rStyle w:val="Hyperlink"/>
                      </w:rPr>
                      <w:t xml:space="preserve"> </w:t>
                    </w:r>
                    <w:r>
                      <w:rPr>
                        <w:rStyle w:val="Hyperlink"/>
                      </w:rPr>
                      <w:t xml:space="preserve">Clinical Trial</w:t>
                    </w:r>
                    <w:r>
                      <w:rPr>
                        <w:rStyle w:val="Hyperlink"/>
                      </w:rPr>
                      <w:t xml:space="preserve"> </w:t>
                    </w:r>
                    <w:r>
                      <w:rPr>
                        <w:rStyle w:val="Hyperlink"/>
                      </w:rPr>
                      <w:t xml:space="preserve">Environments</w:t>
                    </w:r>
                  </w:hyperlink>
                  <w:r>
                    <w:t xml:space="preserve">”</w:t>
                  </w:r>
                  <w:r>
                    <w:t xml:space="preserve"> </w:t>
                  </w:r>
                  <w:r>
                    <w:t xml:space="preserve">may suffice as vendor</w:t>
                  </w:r>
                  <w:r>
                    <w:t xml:space="preserve"> </w:t>
                  </w:r>
                  <w:r>
                    <w:t xml:space="preserve">assessment and should be</w:t>
                  </w:r>
                  <w:r>
                    <w:t xml:space="preserve"> </w:t>
                  </w:r>
                  <w:r>
                    <w:t xml:space="preserve">documented together with any</w:t>
                  </w:r>
                  <w:r>
                    <w:t xml:space="preserve"> </w:t>
                  </w:r>
                  <w:r>
                    <w:t xml:space="preserve">gaps identified that may</w:t>
                  </w:r>
                  <w:r>
                    <w:t xml:space="preserve"> </w:t>
                  </w:r>
                  <w:r>
                    <w:t xml:space="preserve">require attention during the</w:t>
                  </w:r>
                  <w:r>
                    <w:t xml:space="preserve"> </w:t>
                  </w:r>
                  <w:r>
                    <w:t xml:space="preserve">validation of R and its R</w:t>
                  </w:r>
                  <w:r>
                    <w:t xml:space="preserve"> </w:t>
                  </w:r>
                  <w:r>
                    <w:t xml:space="preserve">add-on packages.</w:t>
                  </w:r>
                </w:p>
                <w:p>
                  <w:pPr>
                    <w:jc w:val="left"/>
                    <w:jc w:val="center"/>
                  </w:pPr>
                  <w:r>
                    <w:rPr>
                      <w:b/>
                      <w:bCs/>
                    </w:rPr>
                    <w:t xml:space="preserve">Example:</w:t>
                  </w:r>
                </w:p>
                <w:p>
                  <w:pPr>
                    <w:pStyle w:val="Compact"/>
                    <w:numPr>
                      <w:ilvl w:val="0"/>
                      <w:numId w:val="1024"/>
                    </w:numPr>
                    <w:jc w:val="left"/>
                    <w:jc w:val="center"/>
                  </w:pPr>
                  <w:r>
                    <w:t xml:space="preserve">Example available in the</w:t>
                  </w:r>
                  <w:r>
                    <w:t xml:space="preserve"> </w:t>
                  </w:r>
                  <w:r>
                    <w:t xml:space="preserve">menu on the right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r>
                    <w:t xml:space="preserve">Example available in the</w:t>
                  </w:r>
                  <w:r>
                    <w:t xml:space="preserve"> </w:t>
                  </w:r>
                  <w:r>
                    <w:t xml:space="preserve">menu on the right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r>
                    <w:t xml:space="preserve">Example available in the</w:t>
                  </w:r>
                  <w:r>
                    <w:t xml:space="preserve"> </w:t>
                  </w:r>
                  <w:r>
                    <w:t xml:space="preserve">menu on the right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3">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rPr>
                      <w:highlight w:val="yellow"/>
                    </w:rPr>
                    <w:t xml:space="preserve">and review</w:t>
                  </w:r>
                  <w:r>
                    <w:rPr>
                      <w:highlight w:val="yellow"/>
                    </w:rPr>
                    <w:t xml:space="preserve"> </w:t>
                  </w:r>
                  <w:r>
                    <w:rPr>
                      <w:highlight w:val="yellow"/>
                    </w:rPr>
                    <w:t xml:space="preserve">documented, if no</w:t>
                  </w:r>
                  <w:r>
                    <w:rPr>
                      <w:highlight w:val="yellow"/>
                    </w:rPr>
                    <w:t xml:space="preserve"> </w:t>
                  </w:r>
                  <w:r>
                    <w:rPr>
                      <w:highlight w:val="yellow"/>
                    </w:rPr>
                    <w:t xml:space="preserve">updates are</w:t>
                  </w:r>
                  <w:r>
                    <w:rPr>
                      <w:highlight w:val="yellow"/>
                    </w:rPr>
                    <w:t xml:space="preserve"> </w:t>
                  </w:r>
                  <w:r>
                    <w:rPr>
                      <w:highlight w:val="yellow"/>
                    </w:rP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a process to follow during</w:t>
                  </w:r>
                  <w:r>
                    <w:t xml:space="preserve"> </w:t>
                  </w:r>
                  <w:r>
                    <w:t xml:space="preserve">the installation of a</w:t>
                  </w:r>
                  <w:r>
                    <w:t xml:space="preserve"> </w:t>
                  </w:r>
                  <w:r>
                    <w:t xml:space="preserve">software. It is typically</w:t>
                  </w:r>
                  <w:r>
                    <w:t xml:space="preserve"> </w:t>
                  </w:r>
                  <w:r>
                    <w:t xml:space="preserve">provided either by the vendor</w:t>
                  </w:r>
                  <w:r>
                    <w:t xml:space="preserve"> </w:t>
                  </w:r>
                  <w:r>
                    <w:t xml:space="preserve">or prepared by local IT</w:t>
                  </w:r>
                  <w:r>
                    <w:t xml:space="preserve"> </w:t>
                  </w:r>
                  <w:r>
                    <w:t xml:space="preserve">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w:t>
                  </w:r>
                  <w:r>
                    <w:t xml:space="preserve"> </w:t>
                  </w:r>
                  <w:r>
                    <w:t xml:space="preserve">sufficient to follow the</w:t>
                  </w:r>
                  <w:r>
                    <w:t xml:space="preserve"> </w:t>
                  </w:r>
                  <w:r>
                    <w:t xml:space="preserve">instructions on CRAN when</w:t>
                  </w:r>
                  <w:r>
                    <w:t xml:space="preserve"> </w:t>
                  </w:r>
                  <w:r>
                    <w:t xml:space="preserve">downloading and installing</w:t>
                  </w:r>
                  <w:r>
                    <w:t xml:space="preserve"> </w:t>
                  </w:r>
                  <w:r>
                    <w:t xml:space="preserve">the new R base installation</w:t>
                  </w:r>
                  <w:r>
                    <w:t xml:space="preserve"> </w:t>
                  </w:r>
                  <w:r>
                    <w:t xml:space="preserve">version.</w:t>
                  </w:r>
                </w:p>
                <w:p>
                  <w:pPr>
                    <w:jc w:val="left"/>
                    <w:jc w:val="center"/>
                  </w:pPr>
                  <w:r>
                    <w:rPr>
                      <w:b/>
                      <w:bCs/>
                    </w:rPr>
                    <w:t xml:space="preserve">Important</w:t>
                  </w:r>
                  <w:r>
                    <w:t xml:space="preserve"> </w:t>
                  </w:r>
                  <w:r>
                    <w:t xml:space="preserve">is that the</w:t>
                  </w:r>
                  <w:r>
                    <w:t xml:space="preserve"> </w:t>
                  </w:r>
                  <w:r>
                    <w:t xml:space="preserve">installation of the R base</w:t>
                  </w:r>
                  <w:r>
                    <w:t xml:space="preserve"> </w:t>
                  </w:r>
                  <w:r>
                    <w:t xml:space="preserve">installation and version</w:t>
                  </w:r>
                  <w:r>
                    <w:t xml:space="preserve"> </w:t>
                  </w:r>
                  <w:r>
                    <w:t xml:space="preserve">management follow the CTU’s</w:t>
                  </w:r>
                  <w:r>
                    <w:t xml:space="preserve"> </w:t>
                  </w:r>
                  <w:r>
                    <w:t xml:space="preserve">local processes for validated</w:t>
                  </w:r>
                  <w:r>
                    <w:t xml:space="preserve"> </w:t>
                  </w:r>
                  <w:r>
                    <w:t xml:space="preserve">systems and that all versions</w:t>
                  </w:r>
                  <w:r>
                    <w:t xml:space="preserve"> </w:t>
                  </w:r>
                  <w:r>
                    <w:t xml:space="preserve">installed are documented,</w:t>
                  </w:r>
                  <w:r>
                    <w:t xml:space="preserve"> </w:t>
                  </w:r>
                  <w:r>
                    <w:t xml:space="preserve">including the date/ time of</w:t>
                  </w:r>
                  <w:r>
                    <w:t xml:space="preserve"> </w:t>
                  </w:r>
                  <w:r>
                    <w:t xml:space="preserve">installation (see</w:t>
                  </w:r>
                  <w:r>
                    <w:t xml:space="preserve"> </w:t>
                  </w:r>
                  <w:r>
                    <w:t xml:space="preserve">Installation Verification</w:t>
                  </w:r>
                  <w:r>
                    <w:t xml:space="preserve"> </w:t>
                  </w:r>
                  <w:r>
                    <w:t xml:space="preserve">Document 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t xml:space="preserve">Example available on the</w:t>
                  </w:r>
                  <w:r>
                    <w:t xml:space="preserve"> </w:t>
                  </w:r>
                  <w:r>
                    <w:t xml:space="preserve">SCTO platform</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rPr>
                      <w:highlight w:val="yellow"/>
                    </w:rPr>
                    <w:t xml:space="preserve">and review</w:t>
                  </w:r>
                  <w:r>
                    <w:rPr>
                      <w:highlight w:val="yellow"/>
                    </w:rPr>
                    <w:t xml:space="preserve"> </w:t>
                  </w:r>
                  <w:r>
                    <w:rPr>
                      <w:highlight w:val="yellow"/>
                    </w:rPr>
                    <w:t xml:space="preserve">documented, if no</w:t>
                  </w:r>
                  <w:r>
                    <w:rPr>
                      <w:highlight w:val="yellow"/>
                    </w:rPr>
                    <w:t xml:space="preserve"> </w:t>
                  </w:r>
                  <w:r>
                    <w:rPr>
                      <w:highlight w:val="yellow"/>
                    </w:rPr>
                    <w:t xml:space="preserve">updates are</w:t>
                  </w:r>
                  <w:r>
                    <w:rPr>
                      <w:highlight w:val="yellow"/>
                    </w:rPr>
                    <w:t xml:space="preserve"> </w:t>
                  </w:r>
                  <w:r>
                    <w:rPr>
                      <w:highlight w:val="yellow"/>
                    </w:rP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testing</w:t>
                  </w:r>
                  <w:r>
                    <w:t xml:space="preserve"> </w:t>
                  </w:r>
                  <w:r>
                    <w:t xml:space="preserve">purposes before the new</w:t>
                  </w:r>
                  <w:r>
                    <w:t xml:space="preserve"> </w:t>
                  </w:r>
                  <w:r>
                    <w:t xml:space="preserve">system version is released to</w:t>
                  </w:r>
                  <w:r>
                    <w:t xml:space="preserve"> </w:t>
                  </w:r>
                  <w:r>
                    <w:t xml:space="preserve">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45"/>
                    </w:numPr>
                    <w:jc w:val="left"/>
                    <w:jc w:val="center"/>
                  </w:pPr>
                  <w:r>
                    <w:t xml:space="preserve">R base installation</w:t>
                  </w:r>
                  <w:r>
                    <w:t xml:space="preserve"> </w:t>
                  </w:r>
                  <w:r>
                    <w:t xml:space="preserve">version installed</w:t>
                  </w:r>
                </w:p>
                <w:p>
                  <w:pPr>
                    <w:numPr>
                      <w:ilvl w:val="0"/>
                      <w:numId w:val="1045"/>
                    </w:numPr>
                    <w:jc w:val="left"/>
                    <w:jc w:val="center"/>
                  </w:pPr>
                  <w:r>
                    <w:t xml:space="preserve">Date and time of</w:t>
                  </w:r>
                  <w:r>
                    <w:t xml:space="preserve"> </w:t>
                  </w:r>
                  <w:r>
                    <w:t xml:space="preserve">installation</w:t>
                  </w:r>
                </w:p>
                <w:p>
                  <w:pPr>
                    <w:numPr>
                      <w:ilvl w:val="0"/>
                      <w:numId w:val="1045"/>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45"/>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45"/>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rPr>
                      <w:b/>
                      <w:bCs/>
                    </w:rPr>
                    <w:t xml:space="preserve">Note:</w:t>
                  </w:r>
                  <w:r>
                    <w:t xml:space="preserve"> </w:t>
                  </w:r>
                  <w:r>
                    <w:t xml:space="preserve">depending on your</w:t>
                  </w:r>
                  <w:r>
                    <w:t xml:space="preserve"> </w:t>
                  </w:r>
                  <w:r>
                    <w:t xml:space="preserve">local processes it may not be</w:t>
                  </w:r>
                  <w:r>
                    <w:t xml:space="preserve"> </w:t>
                  </w:r>
                  <w:r>
                    <w:t xml:space="preserve">feasible or even possible to</w:t>
                  </w:r>
                  <w:r>
                    <w:t xml:space="preserve"> </w:t>
                  </w:r>
                  <w:r>
                    <w:t xml:space="preserve">do a preliminary</w:t>
                  </w:r>
                  <w:r>
                    <w:t xml:space="preserve"> </w:t>
                  </w:r>
                  <w:r>
                    <w:t xml:space="preserve">“test</w:t>
                  </w:r>
                  <w:r>
                    <w:t xml:space="preserve"> </w:t>
                  </w:r>
                  <w:r>
                    <w:t xml:space="preserve">installation”</w:t>
                  </w:r>
                  <w:r>
                    <w:t xml:space="preserve"> </w:t>
                  </w:r>
                  <w:r>
                    <w:t xml:space="preserve">and perform</w:t>
                  </w:r>
                  <w:r>
                    <w:t xml:space="preserve"> </w:t>
                  </w:r>
                  <w:r>
                    <w:t xml:space="preserve">tests before productive use</w:t>
                  </w:r>
                  <w:r>
                    <w:t xml:space="preserve"> </w:t>
                  </w:r>
                  <w:r>
                    <w:t xml:space="preserve">of the new R base</w:t>
                  </w:r>
                  <w:r>
                    <w:t xml:space="preserve"> </w:t>
                  </w:r>
                  <w:r>
                    <w:t xml:space="preserve">installation version (e.g.,</w:t>
                  </w:r>
                  <w:r>
                    <w:t xml:space="preserve"> </w:t>
                  </w:r>
                  <w:r>
                    <w:t xml:space="preserve">if R is distributed remotely</w:t>
                  </w:r>
                  <w:r>
                    <w:t xml:space="preserve"> </w:t>
                  </w:r>
                  <w:r>
                    <w:t xml:space="preserve">by your local IT department).</w:t>
                  </w:r>
                  <w:r>
                    <w:t xml:space="preserve"> </w:t>
                  </w:r>
                  <w:r>
                    <w:t xml:space="preserve">In this case, we recommend</w:t>
                  </w:r>
                  <w:r>
                    <w:t xml:space="preserve"> </w:t>
                  </w:r>
                  <w:r>
                    <w:t xml:space="preserve">you still execute the tests</w:t>
                  </w:r>
                  <w:r>
                    <w:t xml:space="preserve"> </w:t>
                  </w:r>
                  <w:r>
                    <w:t xml:space="preserve">after the installation and</w:t>
                  </w:r>
                  <w:r>
                    <w:t xml:space="preserve"> </w:t>
                  </w:r>
                  <w:r>
                    <w:t xml:space="preserve">document the test execution.</w:t>
                  </w:r>
                  <w:r>
                    <w:t xml:space="preserve"> </w:t>
                  </w:r>
                  <w:r>
                    <w:t xml:space="preserve">Should any issues be detected</w:t>
                  </w:r>
                  <w:r>
                    <w:t xml:space="preserve"> </w:t>
                  </w:r>
                  <w:r>
                    <w:t xml:space="preserve">during testing, please inform</w:t>
                  </w:r>
                  <w:r>
                    <w:t xml:space="preserve"> </w:t>
                  </w:r>
                  <w:r>
                    <w:t xml:space="preserve">your local IT department</w:t>
                  </w:r>
                  <w:r>
                    <w:t xml:space="preserve"> </w:t>
                  </w:r>
                  <w:r>
                    <w:t xml:space="preserve">immediately. Ideally you</w:t>
                  </w:r>
                  <w:r>
                    <w:t xml:space="preserve"> </w:t>
                  </w:r>
                  <w:r>
                    <w:t xml:space="preserve">implement a process that</w:t>
                  </w:r>
                  <w:r>
                    <w:t xml:space="preserve"> </w:t>
                  </w:r>
                  <w:r>
                    <w:t xml:space="preserve">would ensure nobody is using</w:t>
                  </w:r>
                  <w:r>
                    <w:t xml:space="preserve"> </w:t>
                  </w:r>
                  <w:r>
                    <w:t xml:space="preserve">the new R version for</w:t>
                  </w:r>
                  <w:r>
                    <w:t xml:space="preserve"> </w:t>
                  </w:r>
                  <w:r>
                    <w:t xml:space="preserve">productive use before the</w:t>
                  </w:r>
                  <w:r>
                    <w:t xml:space="preserve"> </w:t>
                  </w:r>
                  <w:r>
                    <w:t xml:space="preserve">tests are completed</w:t>
                  </w:r>
                  <w:r>
                    <w:t xml:space="preserve"> </w:t>
                  </w:r>
                  <w:r>
                    <w:t xml:space="preserve">successfully (i.e., without</w:t>
                  </w:r>
                  <w:r>
                    <w:t xml:space="preserve"> </w:t>
                  </w:r>
                  <w:r>
                    <w:t xml:space="preserve">major issues) and the</w:t>
                  </w:r>
                  <w:r>
                    <w:t xml:space="preserve"> </w:t>
                  </w:r>
                  <w:r>
                    <w:t xml:space="preserve">validation &amp; test report is</w:t>
                  </w:r>
                  <w:r>
                    <w:t xml:space="preserve"> </w:t>
                  </w:r>
                  <w:r>
                    <w:t xml:space="preserve">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 Example for</w:t>
                  </w:r>
                  <w:r>
                    <w:t xml:space="preserve"> </w:t>
                  </w:r>
                  <w:r>
                    <w:t xml:space="preserve">Validation &amp; Test Report</w:t>
                  </w:r>
                  <w:r>
                    <w:t xml:space="preserve"> </w:t>
                  </w:r>
                  <w:r>
                    <w:t xml:space="preserve">available</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 of</w:t>
                  </w:r>
                  <w:r>
                    <w:t xml:space="preserve"> </w:t>
                  </w:r>
                  <w:r>
                    <w:t xml:space="preserve">the pre-defined test</w:t>
                  </w:r>
                  <w:r>
                    <w:t xml:space="preserve"> </w:t>
                  </w:r>
                  <w:r>
                    <w:t xml:space="preserve">protocols for each new R base</w:t>
                  </w:r>
                  <w:r>
                    <w:t xml:space="preserve"> </w:t>
                  </w:r>
                  <w:r>
                    <w:t xml:space="preserve">installation version (i.e.,</w:t>
                  </w:r>
                  <w:r>
                    <w:t xml:space="preserve"> </w:t>
                  </w:r>
                  <w:r>
                    <w:t xml:space="preserve">follow the steps described in</w:t>
                  </w:r>
                  <w:r>
                    <w:t xml:space="preserve"> </w:t>
                  </w:r>
                  <w:r>
                    <w:t xml:space="preserve">the test protocols and</w:t>
                  </w:r>
                  <w:r>
                    <w:t xml:space="preserve"> </w:t>
                  </w:r>
                  <w:r>
                    <w:t xml:space="preserve">document the outcome</w:t>
                  </w:r>
                  <w:r>
                    <w:t xml:space="preserve"> </w:t>
                  </w:r>
                  <w:r>
                    <w:t xml:space="preserve">according to the CTU’s local</w:t>
                  </w:r>
                  <w:r>
                    <w:t xml:space="preserve"> </w:t>
                  </w:r>
                  <w:r>
                    <w:t xml:space="preserve">processes).</w:t>
                  </w:r>
                </w:p>
                <w:p>
                  <w:pPr>
                    <w:jc w:val="left"/>
                    <w:jc w:val="center"/>
                  </w:pPr>
                  <w:r>
                    <w:rPr>
                      <w:b/>
                      <w:bCs/>
                    </w:rPr>
                    <w:t xml:space="preserve">Example:</w:t>
                  </w:r>
                </w:p>
                <w:p>
                  <w:pPr>
                    <w:pStyle w:val="Compact"/>
                    <w:numPr>
                      <w:ilvl w:val="0"/>
                      <w:numId w:val="1049"/>
                    </w:numPr>
                    <w:jc w:val="left"/>
                    <w:jc w:val="center"/>
                  </w:pPr>
                  <w:r>
                    <w:t xml:space="preserve">Example available on the</w:t>
                  </w:r>
                  <w:r>
                    <w:t xml:space="preserve"> </w:t>
                  </w:r>
                  <w:r>
                    <w:t xml:space="preserve">SCTO platform</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user requirements are tested</w:t>
                  </w:r>
                  <w:r>
                    <w:t xml:space="preserve"> </w:t>
                  </w:r>
                  <w:r>
                    <w:t xml:space="preserve">during the validation</w:t>
                  </w:r>
                  <w:r>
                    <w:t xml:space="preserve"> </w:t>
                  </w:r>
                  <w:r>
                    <w:t xml:space="preserve">process. You may omit testing</w:t>
                  </w:r>
                  <w:r>
                    <w:t xml:space="preserve"> </w:t>
                  </w:r>
                  <w:r>
                    <w:t xml:space="preserve">low risk requirements, if</w:t>
                  </w:r>
                  <w:r>
                    <w:t xml:space="preserve"> </w:t>
                  </w:r>
                  <w:r>
                    <w:t xml:space="preserve">such an approach is described</w:t>
                  </w:r>
                  <w:r>
                    <w:t xml:space="preserve"> </w:t>
                  </w:r>
                  <w:r>
                    <w:t xml:space="preserve">in the Validation &amp; Test Plan</w:t>
                  </w:r>
                  <w:r>
                    <w:t xml:space="preserve"> </w:t>
                  </w:r>
                  <w:r>
                    <w:t xml:space="preserve">and complies to your CTU’s</w:t>
                  </w:r>
                  <w:r>
                    <w:t xml:space="preserve"> </w:t>
                  </w:r>
                  <w:r>
                    <w:t xml:space="preserve">processes.</w:t>
                  </w:r>
                </w:p>
                <w:p>
                  <w:pPr>
                    <w:jc w:val="left"/>
                    <w:jc w:val="center"/>
                  </w:pPr>
                  <w:r>
                    <w:t xml:space="preserve">Traceability between</w:t>
                  </w:r>
                  <w:r>
                    <w:t xml:space="preserve"> </w:t>
                  </w:r>
                  <w:r>
                    <w:t xml:space="preserve">requirements and tests may be</w:t>
                  </w:r>
                  <w:r>
                    <w:t xml:space="preserve"> </w:t>
                  </w:r>
                  <w:r>
                    <w:t xml:space="preserve">achieved by creating a</w:t>
                  </w:r>
                  <w:r>
                    <w:t xml:space="preserve"> </w:t>
                  </w:r>
                  <w:r>
                    <w:t xml:space="preserve">separate document</w:t>
                  </w:r>
                  <w:r>
                    <w:t xml:space="preserve"> </w:t>
                  </w:r>
                  <w:r>
                    <w:t xml:space="preserve">(traceability matrix) or by</w:t>
                  </w:r>
                  <w:r>
                    <w:t xml:space="preserve"> </w:t>
                  </w:r>
                  <w:r>
                    <w:t xml:space="preserve">linking requirements and</w:t>
                  </w:r>
                  <w:r>
                    <w:t xml:space="preserve"> </w:t>
                  </w:r>
                  <w:r>
                    <w:t xml:space="preserve">tests within the requirements</w:t>
                  </w:r>
                  <w:r>
                    <w:t xml:space="preserve"> </w:t>
                  </w:r>
                  <w:r>
                    <w:t xml:space="preserve">and tests themselves. It is</w:t>
                  </w:r>
                  <w:r>
                    <w:t xml:space="preserve"> </w:t>
                  </w:r>
                  <w:r>
                    <w:t xml:space="preserve">important, that whatever</w:t>
                  </w:r>
                  <w:r>
                    <w:t xml:space="preserve"> </w:t>
                  </w:r>
                  <w:r>
                    <w:t xml:space="preserve">means is used, it is feasible</w:t>
                  </w:r>
                  <w:r>
                    <w:t xml:space="preserve"> </w:t>
                  </w:r>
                  <w:r>
                    <w:t xml:space="preserve">to proof that all</w:t>
                  </w:r>
                  <w:r>
                    <w:t xml:space="preserve"> </w:t>
                  </w:r>
                  <w:r>
                    <w:t xml:space="preserve">requirements are verified</w:t>
                  </w:r>
                  <w:r>
                    <w:t xml:space="preserve"> </w:t>
                  </w:r>
                  <w:r>
                    <w:t xml:space="preserve">with a test (or if not tested</w:t>
                  </w:r>
                  <w:r>
                    <w:t xml:space="preserve"> </w:t>
                  </w:r>
                  <w:r>
                    <w:t xml:space="preserve">formally, a rationale why the</w:t>
                  </w:r>
                  <w:r>
                    <w:t xml:space="preserve"> </w:t>
                  </w:r>
                  <w:r>
                    <w:t xml:space="preserve">test is not required, e.g.,</w:t>
                  </w:r>
                  <w:r>
                    <w:t xml:space="preserve"> </w:t>
                  </w:r>
                  <w:r>
                    <w:t xml:space="preserve">low risk requirements which</w:t>
                  </w:r>
                  <w:r>
                    <w:t xml:space="preserve"> </w:t>
                  </w:r>
                  <w:r>
                    <w:t xml:space="preserve">can be considered</w:t>
                  </w:r>
                  <w:r>
                    <w:t xml:space="preserve"> </w:t>
                  </w:r>
                  <w:r>
                    <w:t xml:space="preserve">“verified”</w:t>
                  </w:r>
                  <w:r>
                    <w:t xml:space="preserve"> </w:t>
                  </w:r>
                  <w:r>
                    <w:t xml:space="preserve">based on the experience by</w:t>
                  </w:r>
                  <w:r>
                    <w:t xml:space="preserve"> </w:t>
                  </w:r>
                  <w:r>
                    <w:t xml:space="preserve">the user community).</w:t>
                  </w:r>
                </w:p>
                <w:p>
                  <w:pPr>
                    <w:jc w:val="left"/>
                    <w:jc w:val="center"/>
                  </w:pPr>
                  <w:r>
                    <w:rPr>
                      <w:b/>
                      <w:bCs/>
                      <w:highlight w:val="yellow"/>
                    </w:rPr>
                    <w:t xml:space="preserve">Example:</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2"/>
                    </w:numPr>
                    <w:jc w:val="left"/>
                    <w:jc w:val="center"/>
                  </w:pPr>
                  <w:r>
                    <w:t xml:space="preserve">Yes</w:t>
                  </w:r>
                </w:p>
                <w:p>
                  <w:pPr>
                    <w:jc w:val="left"/>
                    <w:jc w:val="center"/>
                  </w:pPr>
                  <w:r>
                    <w:rPr>
                      <w:b/>
                      <w:bCs/>
                    </w:rPr>
                    <w:t xml:space="preserve">Frequency of update:</w:t>
                  </w:r>
                </w:p>
                <w:p>
                  <w:pPr>
                    <w:numPr>
                      <w:ilvl w:val="0"/>
                      <w:numId w:val="1053"/>
                    </w:numPr>
                    <w:jc w:val="left"/>
                    <w:jc w:val="center"/>
                  </w:pPr>
                  <w:r>
                    <w:t xml:space="preserve">Created with the first</w:t>
                  </w:r>
                  <w:r>
                    <w:t xml:space="preserve"> </w:t>
                  </w:r>
                  <w:r>
                    <w:t xml:space="preserve">R base installation</w:t>
                  </w:r>
                  <w:r>
                    <w:t xml:space="preserve"> </w:t>
                  </w:r>
                  <w:r>
                    <w:t xml:space="preserve">validation.</w:t>
                  </w:r>
                </w:p>
                <w:p>
                  <w:pPr>
                    <w:numPr>
                      <w:ilvl w:val="0"/>
                      <w:numId w:val="1053"/>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3"/>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w:t>
                  </w:r>
                </w:p>
                <w:p>
                  <w:pPr>
                    <w:numPr>
                      <w:ilvl w:val="0"/>
                      <w:numId w:val="1054"/>
                    </w:numPr>
                    <w:jc w:val="left"/>
                    <w:jc w:val="center"/>
                  </w:pPr>
                  <w:r>
                    <w:t xml:space="preserve">summarize the testing</w:t>
                  </w:r>
                  <w:r>
                    <w:t xml:space="preserve"> </w:t>
                  </w:r>
                  <w:r>
                    <w:t xml:space="preserve">activities and results,</w:t>
                  </w:r>
                  <w:r>
                    <w:t xml:space="preserve"> </w:t>
                  </w:r>
                  <w:r>
                    <w:t xml:space="preserve">including any deviations</w:t>
                  </w:r>
                  <w:r>
                    <w:t xml:space="preserve"> </w:t>
                  </w:r>
                  <w:r>
                    <w:t xml:space="preserve">from the expected results</w:t>
                  </w:r>
                </w:p>
                <w:p>
                  <w:pPr>
                    <w:numPr>
                      <w:ilvl w:val="0"/>
                      <w:numId w:val="1054"/>
                    </w:numPr>
                    <w:jc w:val="left"/>
                    <w:jc w:val="center"/>
                  </w:pPr>
                  <w:r>
                    <w:t xml:space="preserve">document all completed</w:t>
                  </w:r>
                  <w:r>
                    <w:t xml:space="preserve"> </w:t>
                  </w:r>
                  <w:r>
                    <w:t xml:space="preserve">validation activities,</w:t>
                  </w:r>
                  <w:r>
                    <w:t xml:space="preserve"> </w:t>
                  </w:r>
                  <w:r>
                    <w:t xml:space="preserve">including any deviations</w:t>
                  </w:r>
                  <w:r>
                    <w:t xml:space="preserve"> </w:t>
                  </w:r>
                  <w:r>
                    <w:t xml:space="preserve">from the original plan</w:t>
                  </w:r>
                  <w:r>
                    <w:t xml:space="preserve"> </w:t>
                  </w:r>
                  <w:r>
                    <w:t xml:space="preserve">(see Validation &amp; Test</w:t>
                  </w:r>
                  <w:r>
                    <w:t xml:space="preserve"> </w:t>
                  </w:r>
                  <w:r>
                    <w:t xml:space="preserve">Plan). Deviations should</w:t>
                  </w:r>
                  <w:r>
                    <w:t xml:space="preserve"> </w:t>
                  </w:r>
                  <w:r>
                    <w:t xml:space="preserve">be justified and assessed</w:t>
                  </w:r>
                  <w:r>
                    <w:t xml:space="preserve"> </w:t>
                  </w:r>
                  <w:r>
                    <w:t xml:space="preserve">for criticality.</w:t>
                  </w:r>
                </w:p>
                <w:p>
                  <w:pPr>
                    <w:numPr>
                      <w:ilvl w:val="0"/>
                      <w:numId w:val="1054"/>
                    </w:numPr>
                    <w:jc w:val="left"/>
                    <w:jc w:val="center"/>
                  </w:pPr>
                  <w:r>
                    <w:t xml:space="preserve">document the acceptance</w:t>
                  </w:r>
                  <w:r>
                    <w:t xml:space="preserve"> </w:t>
                  </w:r>
                  <w:r>
                    <w:t xml:space="preserve">for productive use (with</w:t>
                  </w:r>
                  <w:r>
                    <w:t xml:space="preserve"> </w:t>
                  </w:r>
                  <w:r>
                    <w:t xml:space="preserve">or without restrictions)</w:t>
                  </w:r>
                </w:p>
                <w:p>
                  <w:pPr>
                    <w:jc w:val="left"/>
                    <w:jc w:val="center"/>
                  </w:pPr>
                  <w:r>
                    <w:t xml:space="preserve">The exact content of this</w:t>
                  </w:r>
                  <w:r>
                    <w:t xml:space="preserve"> </w:t>
                  </w:r>
                  <w:r>
                    <w:t xml:space="preserve">report depends on the CTU’s</w:t>
                  </w:r>
                  <w:r>
                    <w:t xml:space="preserve"> </w:t>
                  </w:r>
                  <w:r>
                    <w:t xml:space="preserve">local processes. Separate</w:t>
                  </w:r>
                  <w:r>
                    <w:t xml:space="preserve"> </w:t>
                  </w:r>
                  <w:r>
                    <w:t xml:space="preserve">documents may be created to</w:t>
                  </w:r>
                  <w:r>
                    <w:t xml:space="preserve"> </w:t>
                  </w:r>
                  <w:r>
                    <w:t xml:space="preserve">summarize the testing</w:t>
                  </w:r>
                  <w:r>
                    <w:t xml:space="preserve"> </w:t>
                  </w:r>
                  <w:r>
                    <w:t xml:space="preserve">activities and results</w:t>
                  </w:r>
                  <w:r>
                    <w:t xml:space="preserve"> </w:t>
                  </w:r>
                  <w:r>
                    <w:t xml:space="preserve">(Test Report) and the</w:t>
                  </w:r>
                  <w:r>
                    <w:t xml:space="preserve"> </w:t>
                  </w:r>
                  <w:r>
                    <w:t xml:space="preserve">overall executed validation</w:t>
                  </w:r>
                  <w:r>
                    <w:t xml:space="preserve"> </w:t>
                  </w:r>
                  <w:r>
                    <w:t xml:space="preserve">against the plan, incl. a</w:t>
                  </w:r>
                  <w:r>
                    <w:t xml:space="preserve"> </w:t>
                  </w:r>
                  <w:r>
                    <w:t xml:space="preserve">statement of acceptance of</w:t>
                  </w:r>
                  <w:r>
                    <w:t xml:space="preserve"> </w:t>
                  </w:r>
                  <w:r>
                    <w:t xml:space="preserve">an R base installation</w:t>
                  </w:r>
                  <w:r>
                    <w:t xml:space="preserve"> </w:t>
                  </w:r>
                  <w:r>
                    <w:t xml:space="preserve">version for productive use</w:t>
                  </w:r>
                  <w:r>
                    <w:t xml:space="preserve"> </w:t>
                  </w:r>
                  <w:r>
                    <w:t xml:space="preserve">(Validation Report).</w:t>
                  </w:r>
                </w:p>
                <w:p>
                  <w:pPr>
                    <w:jc w:val="left"/>
                    <w:jc w:val="center"/>
                  </w:pPr>
                  <w:r>
                    <w:rPr>
                      <w:b/>
                      <w:bCs/>
                    </w:rPr>
                    <w:t xml:space="preserve">Example:</w:t>
                  </w:r>
                </w:p>
                <w:p>
                  <w:pPr>
                    <w:pStyle w:val="Compact"/>
                    <w:numPr>
                      <w:ilvl w:val="0"/>
                      <w:numId w:val="1055"/>
                    </w:numPr>
                    <w:jc w:val="left"/>
                    <w:jc w:val="center"/>
                  </w:pPr>
                  <w:r>
                    <w:t xml:space="preserve">Example available in the</w:t>
                  </w:r>
                  <w:r>
                    <w:t xml:space="preserve"> </w:t>
                  </w:r>
                  <w:r>
                    <w:t xml:space="preserve">menu on the right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6"/>
                    </w:numPr>
                    <w:jc w:val="left"/>
                    <w:jc w:val="center"/>
                  </w:pPr>
                  <w:r>
                    <w:t xml:space="preserve">Yes</w:t>
                  </w:r>
                </w:p>
                <w:p>
                  <w:pPr>
                    <w:jc w:val="left"/>
                    <w:jc w:val="center"/>
                  </w:pPr>
                  <w:r>
                    <w:rPr>
                      <w:b/>
                      <w:bCs/>
                    </w:rPr>
                    <w:t xml:space="preserve">Frequency of update:</w:t>
                  </w:r>
                </w:p>
                <w:p>
                  <w:pPr>
                    <w:numPr>
                      <w:ilvl w:val="0"/>
                      <w:numId w:val="1057"/>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7"/>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8"/>
                    </w:numPr>
                    <w:jc w:val="left"/>
                    <w:jc w:val="center"/>
                  </w:pPr>
                  <w:r>
                    <w:t xml:space="preserve">R base installation</w:t>
                  </w:r>
                  <w:r>
                    <w:t xml:space="preserve"> </w:t>
                  </w:r>
                  <w:r>
                    <w:t xml:space="preserve">version installed</w:t>
                  </w:r>
                </w:p>
                <w:p>
                  <w:pPr>
                    <w:numPr>
                      <w:ilvl w:val="0"/>
                      <w:numId w:val="1058"/>
                    </w:numPr>
                    <w:jc w:val="left"/>
                    <w:jc w:val="center"/>
                  </w:pPr>
                  <w:r>
                    <w:t xml:space="preserve">Date and time of</w:t>
                  </w:r>
                  <w:r>
                    <w:t xml:space="preserve"> </w:t>
                  </w:r>
                  <w:r>
                    <w:t xml:space="preserve">installation</w:t>
                  </w:r>
                </w:p>
                <w:p>
                  <w:pPr>
                    <w:numPr>
                      <w:ilvl w:val="0"/>
                      <w:numId w:val="1058"/>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8"/>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8"/>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9"/>
                    </w:numPr>
                    <w:jc w:val="left"/>
                    <w:jc w:val="center"/>
                  </w:pPr>
                  <w:r>
                    <w:t xml:space="preserve">Yes</w:t>
                  </w:r>
                </w:p>
                <w:p>
                  <w:pPr>
                    <w:jc w:val="left"/>
                    <w:jc w:val="center"/>
                  </w:pPr>
                  <w:r>
                    <w:rPr>
                      <w:b/>
                      <w:bCs/>
                    </w:rPr>
                    <w:t xml:space="preserve">Frequency of update:</w:t>
                  </w:r>
                </w:p>
                <w:p>
                  <w:pPr>
                    <w:numPr>
                      <w:ilvl w:val="0"/>
                      <w:numId w:val="1060"/>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0"/>
                    </w:numPr>
                    <w:jc w:val="left"/>
                    <w:jc w:val="center"/>
                  </w:pPr>
                  <w:r>
                    <w:t xml:space="preserve">No periodic review</w:t>
                  </w:r>
                  <w:r>
                    <w:t xml:space="preserve"> </w:t>
                  </w:r>
                  <w:r>
                    <w:t xml:space="preserve">required</w:t>
                  </w:r>
                </w:p>
              </w:tc>
            </w:tr>
          </w:tbl>
          <w:bookmarkEnd w:id="54"/>
          <w:p/>
        </w:tc>
      </w:tr>
    </w:tbl>
    <w:bookmarkEnd w:id="55"/>
    <w:bookmarkStart w:id="60"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59"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1"/>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1"/>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2"/>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2"/>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3"/>
                    </w:numPr>
                    <w:jc w:val="left"/>
                    <w:jc w:val="center"/>
                  </w:pPr>
                  <w:hyperlink r:id="rId56">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5"/>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6"/>
                    </w:numPr>
                    <w:jc w:val="left"/>
                    <w:jc w:val="center"/>
                  </w:pPr>
                  <w:r>
                    <w:t xml:space="preserve">SCTO R Validation Policy</w:t>
                  </w:r>
                  <w:r>
                    <w:t xml:space="preserve"> </w:t>
                  </w:r>
                  <w:r>
                    <w:t xml:space="preserve">(this document)</w:t>
                  </w:r>
                </w:p>
                <w:p>
                  <w:pPr>
                    <w:numPr>
                      <w:ilvl w:val="0"/>
                      <w:numId w:val="1066"/>
                    </w:numPr>
                    <w:jc w:val="left"/>
                    <w:jc w:val="center"/>
                  </w:pPr>
                  <w:hyperlink r:id="rId56">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8"/>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69"/>
                    </w:numPr>
                    <w:jc w:val="left"/>
                    <w:jc w:val="center"/>
                  </w:pPr>
                  <w:r>
                    <w:t xml:space="preserve">Determine the R product</w:t>
                  </w:r>
                  <w:r>
                    <w:t xml:space="preserve"> </w:t>
                  </w:r>
                  <w:r>
                    <w:t xml:space="preserve">associated risk (local</w:t>
                  </w:r>
                  <w:r>
                    <w:t xml:space="preserve"> </w:t>
                  </w:r>
                  <w:r>
                    <w:t xml:space="preserve">CTU SOP)</w:t>
                  </w:r>
                </w:p>
                <w:p>
                  <w:pPr>
                    <w:numPr>
                      <w:ilvl w:val="0"/>
                      <w:numId w:val="1069"/>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69"/>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69"/>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69"/>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0"/>
                    </w:numPr>
                    <w:jc w:val="left"/>
                    <w:jc w:val="center"/>
                  </w:pPr>
                  <w:r>
                    <w:t xml:space="preserve">SCTO R Validation Policy</w:t>
                  </w:r>
                  <w:r>
                    <w:t xml:space="preserve"> </w:t>
                  </w:r>
                  <w:r>
                    <w:t xml:space="preserve">(this document)</w:t>
                  </w:r>
                </w:p>
                <w:p>
                  <w:pPr>
                    <w:pStyle w:val="Compact"/>
                    <w:numPr>
                      <w:ilvl w:val="0"/>
                      <w:numId w:val="1070"/>
                    </w:numPr>
                    <w:jc w:val="left"/>
                    <w:jc w:val="center"/>
                  </w:pPr>
                  <w:hyperlink r:id="rId56">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0"/>
                    </w:numPr>
                    <w:jc w:val="left"/>
                    <w:jc w:val="center"/>
                  </w:pPr>
                  <w:hyperlink r:id="rId57">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2"/>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shall be</w:t>
                  </w:r>
                  <w:r>
                    <w:t xml:space="preserve"> </w:t>
                  </w:r>
                  <w:r>
                    <w:t xml:space="preserve">documented in the</w:t>
                  </w:r>
                  <w:r>
                    <w:t xml:space="preserve"> </w:t>
                  </w:r>
                  <w:r>
                    <w:t xml:space="preserve">Statistical Analysis Plan, a</w:t>
                  </w:r>
                  <w:r>
                    <w:t xml:space="preserve"> </w:t>
                  </w:r>
                  <w:r>
                    <w:t xml:space="preserve">Statistical Protocol or in</w:t>
                  </w:r>
                  <w:r>
                    <w:t xml:space="preserve"> </w:t>
                  </w:r>
                  <w:r>
                    <w:t xml:space="preserve">other, similar</w:t>
                  </w:r>
                  <w:r>
                    <w:t xml:space="preserve"> </w:t>
                  </w:r>
                  <w:r>
                    <w:t xml:space="preserve">documentation</w:t>
                  </w:r>
                  <w:r>
                    <w:rPr>
                      <w:rStyle w:val="FootnoteReference"/>
                    </w:rPr>
                    <w:footnoteReference w:id="58"/>
                  </w:r>
                  <w:r>
                    <w:t xml:space="preserve">. This</w:t>
                  </w:r>
                  <w:r>
                    <w:t xml:space="preserve"> </w:t>
                  </w:r>
                  <w:r>
                    <w:t xml:space="preserve">document must indicate the</w:t>
                  </w:r>
                  <w:r>
                    <w:t xml:space="preserve"> </w:t>
                  </w:r>
                  <w:r>
                    <w:t xml:space="preserve">intended use and</w:t>
                  </w:r>
                  <w:r>
                    <w:t xml:space="preserve"> </w:t>
                  </w:r>
                  <w:r>
                    <w:t xml:space="preserve">requirements of the</w:t>
                  </w:r>
                  <w:r>
                    <w:t xml:space="preserve"> </w:t>
                  </w:r>
                  <w:r>
                    <w:t xml:space="preserve">functions planned to be used</w:t>
                  </w:r>
                  <w:r>
                    <w:t xml:space="preserve"> </w:t>
                  </w:r>
                  <w:r>
                    <w:t xml:space="preserve">within the R product from</w:t>
                  </w:r>
                  <w:r>
                    <w:t xml:space="preserve"> </w:t>
                  </w:r>
                  <w:r>
                    <w:t xml:space="preserve">the R add-on package.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3"/>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4"/>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5"/>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risks related to a specific</w:t>
                  </w:r>
                  <w:r>
                    <w:t xml:space="preserve"> </w:t>
                  </w:r>
                  <w:r>
                    <w:t xml:space="preserve">function.</w:t>
                  </w:r>
                </w:p>
                <w:p>
                  <w:pPr>
                    <w:jc w:val="left"/>
                    <w:jc w:val="center"/>
                  </w:pPr>
                  <w:r>
                    <w:rPr>
                      <w:b/>
                      <w:bCs/>
                      <w:i/>
                      <w:iCs/>
                    </w:rPr>
                    <w:t xml:space="preserve">R add-on package specific</w:t>
                  </w:r>
                  <w:r>
                    <w:rPr>
                      <w:b/>
                      <w:bCs/>
                      <w:i/>
                      <w:iCs/>
                    </w:rPr>
                    <w:t xml:space="preserve"> </w:t>
                  </w:r>
                  <w:r>
                    <w:rPr>
                      <w:b/>
                      <w:bCs/>
                      <w:i/>
                      <w:iCs/>
                    </w:rPr>
                    <w:t xml:space="preserve">approach</w:t>
                  </w:r>
                  <w:r>
                    <w:t xml:space="preserve">: The risk of</w:t>
                  </w:r>
                  <w:r>
                    <w:t xml:space="preserve"> </w:t>
                  </w:r>
                  <w:r>
                    <w:t xml:space="preserve">separate functions within an</w:t>
                  </w:r>
                  <w:r>
                    <w:t xml:space="preserve"> </w:t>
                  </w:r>
                  <w:r>
                    <w:t xml:space="preserve">R add-on package can only be</w:t>
                  </w:r>
                  <w:r>
                    <w:t xml:space="preserve"> </w:t>
                  </w:r>
                  <w:r>
                    <w:t xml:space="preserve">assessed in relation to an R</w:t>
                  </w:r>
                  <w:r>
                    <w:t xml:space="preserve"> </w:t>
                  </w:r>
                  <w:r>
                    <w:t xml:space="preserve">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(see section 8</w:t>
                  </w:r>
                  <w:r>
                    <w:t xml:space="preserve"> </w:t>
                  </w:r>
                  <w:r>
                    <w:t xml:space="preserve">Risk Management).</w:t>
                  </w:r>
                </w:p>
                <w:p>
                  <w:pPr>
                    <w:jc w:val="left"/>
                    <w:jc w:val="center"/>
                  </w:pPr>
                  <w:r>
                    <w:rPr>
                      <w:b/>
                      <w:bCs/>
                    </w:rPr>
                    <w:t xml:space="preserve">Relevant SCTO SOP:</w:t>
                  </w:r>
                </w:p>
                <w:p>
                  <w:pPr>
                    <w:pStyle w:val="Compact"/>
                    <w:numPr>
                      <w:ilvl w:val="0"/>
                      <w:numId w:val="1076"/>
                    </w:numPr>
                    <w:jc w:val="left"/>
                    <w:jc w:val="center"/>
                  </w:pPr>
                  <w:r>
                    <w:t xml:space="preserve">SCTO R Validation Policy</w:t>
                  </w:r>
                  <w:r>
                    <w:t xml:space="preserve"> </w:t>
                  </w:r>
                  <w:r>
                    <w:t xml:space="preserve">(this document)</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78"/>
                    </w:numPr>
                    <w:jc w:val="left"/>
                    <w:jc w:val="center"/>
                  </w:pPr>
                  <w:r>
                    <w:t xml:space="preserve">Only upon change or</w:t>
                  </w:r>
                  <w:r>
                    <w:t xml:space="preserve"> </w:t>
                  </w:r>
                  <w:r>
                    <w:t xml:space="preserve">deviation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occur during the</w:t>
                  </w:r>
                  <w:r>
                    <w:t xml:space="preserve"> </w:t>
                  </w:r>
                  <w:r>
                    <w:t xml:space="preserve">process, and if these</w:t>
                  </w:r>
                  <w:r>
                    <w:t xml:space="preserve"> </w:t>
                  </w:r>
                  <w:r>
                    <w:t xml:space="preserve">changes result in the</w:t>
                  </w:r>
                  <w:r>
                    <w:t xml:space="preserve"> </w:t>
                  </w:r>
                  <w:r>
                    <w:t xml:space="preserve">use of different</w:t>
                  </w:r>
                  <w:r>
                    <w:t xml:space="preserve"> </w:t>
                  </w:r>
                  <w:r>
                    <w:t xml:space="preserve">functions or different</w:t>
                  </w:r>
                  <w:r>
                    <w:t xml:space="preserve"> </w:t>
                  </w:r>
                  <w:r>
                    <w:t xml:space="preserve">intended use of a</w:t>
                  </w:r>
                  <w:r>
                    <w:t xml:space="preserve"> </w:t>
                  </w:r>
                  <w:r>
                    <w:t xml:space="preserve">function.</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57">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57">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57">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56">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57">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57">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59"/>
          <w:p/>
        </w:tc>
      </w:tr>
    </w:tbl>
    <w:bookmarkEnd w:id="60"/>
    <w:bookmarkStart w:id="61"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numPr>
          <w:ilvl w:val="0"/>
          <w:numId w:val="1098"/>
        </w:numPr>
      </w:pPr>
      <w:r>
        <w:t xml:space="preserve">Assessment of risk associated with the R product</w:t>
      </w:r>
    </w:p>
    <w:p>
      <w:pPr>
        <w:numPr>
          <w:ilvl w:val="0"/>
          <w:numId w:val="1098"/>
        </w:numPr>
      </w:pPr>
      <w:r>
        <w:t xml:space="preserve">Assess the tools used within the R product</w:t>
      </w:r>
    </w:p>
    <w:p>
      <w:pPr>
        <w:numPr>
          <w:ilvl w:val="0"/>
          <w:numId w:val="1098"/>
        </w:numPr>
      </w:pPr>
      <w:r>
        <w:t xml:space="preserve">Documentation for reproducibility and traceability</w:t>
      </w:r>
    </w:p>
    <w:bookmarkEnd w:id="61"/>
    <w:bookmarkEnd w:id="62"/>
    <w:bookmarkStart w:id="63"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56">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3"/>
    <w:bookmarkStart w:id="64"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4"/>
    <w:bookmarkStart w:id="65"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5"/>
    <w:bookmarkStart w:id="66" w:name="sec-associated-documents"/>
    <w:p>
      <w:pPr>
        <w:pStyle w:val="Heading1"/>
      </w:pPr>
      <w:r>
        <w:t xml:space="preserve">11. Associated Documents</w:t>
      </w:r>
    </w:p>
    <w:p>
      <w:pPr>
        <w:pStyle w:val="DefinitionTerm"/>
      </w:pPr>
      <w:hyperlink r:id="rId56">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57">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66"/>
    <w:bookmarkStart w:id="74" w:name="sec-references"/>
    <w:p>
      <w:pPr>
        <w:pStyle w:val="Heading1"/>
      </w:pPr>
      <w:r>
        <w:t xml:space="preserve">12. References</w:t>
      </w:r>
    </w:p>
    <w:tbl>
      <w:tblPr>
        <w:tblStyle w:val="Table"/>
        <w:tblW w:type="pct" w:w="5000"/>
        <w:tblLayout w:type="fixed"/>
        <w:tblLook w:firstRow="0" w:lastRow="0" w:firstColumn="0" w:lastColumn="0" w:noHBand="0" w:noVBand="0" w:val="0000"/>
      </w:tblPr>
      <w:tblGrid>
        <w:gridCol w:w="7920"/>
      </w:tblGrid>
      <w:tr>
        <w:tc>
          <w:tcPr/>
          <w:bookmarkStart w:id="73" w:name="tbl-refs"/>
          <w:p>
            <w:pPr>
              <w:jc w:val="center"/>
            </w:pPr>
            <w:pPr>
              <w:jc w:val="start"/>
              <w:spacing w:before="200"/>
              <w:pStyle w:val="ImageCaption"/>
            </w:pPr>
            <w:r>
              <w:t xml:space="preserve">Table 4: References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jc w:val="center"/>
                  </w:pPr>
                  <w:r>
                    <w:rPr>
                      <w:b/>
                      <w:bCs/>
                    </w:rPr>
                    <w:t xml:space="preserve">Reference Title</w:t>
                  </w:r>
                </w:p>
              </w:tc>
              <w:tc>
                <w:tcPr/>
                <w:p>
                  <w:pPr>
                    <w:pStyle w:val="Compact"/>
                    <w:jc w:val="left"/>
                    <w:jc w:val="center"/>
                  </w:pPr>
                  <w:r>
                    <w:rPr>
                      <w:b/>
                      <w:bCs/>
                    </w:rPr>
                    <w:t xml:space="preserve">Description</w:t>
                  </w:r>
                </w:p>
              </w:tc>
            </w:tr>
            <w:tr>
              <w:tc>
                <w:tcPr/>
                <w:p>
                  <w:pPr>
                    <w:pStyle w:val="Compact"/>
                    <w:jc w:val="left"/>
                    <w:jc w:val="center"/>
                  </w:pPr>
                  <w:hyperlink r:id="rId67">
                    <w:r>
                      <w:rPr>
                        <w:rStyle w:val="Hyperlink"/>
                      </w:rPr>
                      <w:t xml:space="preserve">Guideline on computerised</w:t>
                    </w:r>
                    <w:r>
                      <w:rPr>
                        <w:rStyle w:val="Hyperlink"/>
                      </w:rPr>
                      <w:t xml:space="preserve"> </w:t>
                    </w:r>
                    <w:r>
                      <w:rPr>
                        <w:rStyle w:val="Hyperlink"/>
                      </w:rPr>
                      <w:t xml:space="preserve">systems and electronic data in</w:t>
                    </w:r>
                    <w:r>
                      <w:rPr>
                        <w:rStyle w:val="Hyperlink"/>
                      </w:rPr>
                      <w:t xml:space="preserve"> </w:t>
                    </w:r>
                    <w:r>
                      <w:rPr>
                        <w:rStyle w:val="Hyperlink"/>
                      </w:rPr>
                      <w:t xml:space="preserve">clinical trials</w:t>
                    </w:r>
                  </w:hyperlink>
                </w:p>
              </w:tc>
              <w:tc>
                <w:tcPr/>
                <w:p>
                  <w:pPr>
                    <w:pStyle w:val="Compact"/>
                    <w:jc w:val="left"/>
                    <w:jc w:val="center"/>
                  </w:pPr>
                  <w:r>
                    <w:t xml:space="preserve">European Medicines Agency:</w:t>
                  </w:r>
                  <w:r>
                    <w:t xml:space="preserve"> </w:t>
                  </w:r>
                  <w:r>
                    <w:t xml:space="preserve">Guideline on computerised systems</w:t>
                  </w:r>
                  <w:r>
                    <w:t xml:space="preserve"> </w:t>
                  </w:r>
                  <w:r>
                    <w:t xml:space="preserve">and electronic data in clinical</w:t>
                  </w:r>
                  <w:r>
                    <w:t xml:space="preserve"> </w:t>
                  </w:r>
                  <w:r>
                    <w:t xml:space="preserve">trials (2023)</w:t>
                  </w:r>
                </w:p>
              </w:tc>
            </w:tr>
            <w:tr>
              <w:tc>
                <w:tcPr/>
                <w:p>
                  <w:pPr>
                    <w:pStyle w:val="Compact"/>
                    <w:jc w:val="left"/>
                    <w:jc w:val="center"/>
                  </w:pPr>
                  <w:hyperlink r:id="rId68">
                    <w:r>
                      <w:rPr>
                        <w:rStyle w:val="Hyperlink"/>
                      </w:rPr>
                      <w:t xml:space="preserve">ICH E6: Guideline for Good</w:t>
                    </w:r>
                    <w:r>
                      <w:rPr>
                        <w:rStyle w:val="Hyperlink"/>
                      </w:rPr>
                      <w:t xml:space="preserve"> </w:t>
                    </w:r>
                    <w:r>
                      <w:rPr>
                        <w:rStyle w:val="Hyperlink"/>
                      </w:rPr>
                      <w:t xml:space="preserve">Clinical</w:t>
                    </w:r>
                    <w:r>
                      <w:rPr>
                        <w:rStyle w:val="Hyperlink"/>
                      </w:rPr>
                      <w:t xml:space="preserve"> </w:t>
                    </w:r>
                    <w:r>
                      <w:rPr>
                        <w:rStyle w:val="Hyperlink"/>
                      </w:rPr>
                      <w:t xml:space="preserve">Practice</w:t>
                    </w:r>
                  </w:hyperlink>
                </w:p>
              </w:tc>
              <w:tc>
                <w:tcPr/>
                <w:p>
                  <w:pPr>
                    <w:pStyle w:val="Compact"/>
                    <w:jc w:val="left"/>
                    <w:jc w:val="center"/>
                  </w:pPr>
                  <w:r>
                    <w:t xml:space="preserve">International Council for</w:t>
                  </w:r>
                  <w:r>
                    <w:t xml:space="preserve"> </w:t>
                  </w:r>
                  <w:r>
                    <w:t xml:space="preserve">Harmonisation, E6 Good Clinical</w:t>
                  </w:r>
                  <w:r>
                    <w:t xml:space="preserve"> </w:t>
                  </w:r>
                  <w:r>
                    <w:t xml:space="preserve">Practice (1997) and Integrated</w:t>
                  </w:r>
                  <w:r>
                    <w:t xml:space="preserve"> </w:t>
                  </w:r>
                  <w:r>
                    <w:t xml:space="preserve">Addendum to Good Clinical</w:t>
                  </w:r>
                  <w:r>
                    <w:t xml:space="preserve"> </w:t>
                  </w:r>
                  <w:r>
                    <w:t xml:space="preserve">Practice (GCP) (2016)</w:t>
                  </w:r>
                </w:p>
              </w:tc>
            </w:tr>
            <w:tr>
              <w:tc>
                <w:tcPr/>
                <w:p>
                  <w:pPr>
                    <w:pStyle w:val="Compact"/>
                    <w:jc w:val="left"/>
                    <w:jc w:val="center"/>
                  </w:pPr>
                  <w:hyperlink r:id="rId33">
                    <w:r>
                      <w:rPr>
                        <w:rStyle w:val="Hyperlink"/>
                      </w:rPr>
                      <w:t xml:space="preserve">The Good Automated Manufacturing</w:t>
                    </w:r>
                    <w:r>
                      <w:rPr>
                        <w:rStyle w:val="Hyperlink"/>
                      </w:rPr>
                      <w:t xml:space="preserve"> </w:t>
                    </w:r>
                    <w:r>
                      <w:rPr>
                        <w:rStyle w:val="Hyperlink"/>
                      </w:rPr>
                      <w:t xml:space="preserve">Practice (GAMP) Guide 5: A Risk</w:t>
                    </w:r>
                    <w:r>
                      <w:rPr>
                        <w:rStyle w:val="Hyperlink"/>
                      </w:rPr>
                      <w:t xml:space="preserve"> </w:t>
                    </w:r>
                    <w:r>
                      <w:rPr>
                        <w:rStyle w:val="Hyperlink"/>
                      </w:rPr>
                      <w:t xml:space="preserve">Based Approach to Compliant GxP</w:t>
                    </w:r>
                    <w:r>
                      <w:rPr>
                        <w:rStyle w:val="Hyperlink"/>
                      </w:rPr>
                      <w:t xml:space="preserve"> </w:t>
                    </w:r>
                    <w:r>
                      <w:rPr>
                        <w:rStyle w:val="Hyperlink"/>
                      </w:rPr>
                      <w:t xml:space="preserve">Computerized Systems (ISPE/GAMP,</w:t>
                    </w:r>
                    <w:r>
                      <w:rPr>
                        <w:rStyle w:val="Hyperlink"/>
                      </w:rPr>
                      <w:t xml:space="preserve"> </w:t>
                    </w:r>
                    <w:r>
                      <w:rPr>
                        <w:rStyle w:val="Hyperlink"/>
                      </w:rPr>
                      <w:t xml:space="preserve">2</w:t>
                    </w:r>
                    <w:r>
                      <w:rPr>
                        <w:rStyle w:val="Hyperlink"/>
                      </w:rPr>
                      <w:t xml:space="preserve"> </w:t>
                    </w:r>
                    <w:r>
                      <w:rPr>
                        <w:rStyle w:val="Hyperlink"/>
                      </w:rPr>
                      <w:t xml:space="preserve">008)</w:t>
                    </w:r>
                  </w:hyperlink>
                </w:p>
              </w:tc>
              <w:tc>
                <w:tcPr/>
                <w:p>
                  <w:pPr>
                    <w:jc w:val="left"/>
                    <w:jc w:val="center"/>
                  </w:pPr>
                  <w:r>
                    <w:t xml:space="preserve">Guideline for computerised</w:t>
                  </w:r>
                  <w:r>
                    <w:t xml:space="preserve"> </w:t>
                  </w:r>
                  <w:r>
                    <w:t xml:space="preserve">systems validation in regulated</w:t>
                  </w:r>
                  <w:r>
                    <w:t xml:space="preserve"> </w:t>
                  </w:r>
                  <w:r>
                    <w:t xml:space="preserve">environments issued by the</w:t>
                  </w:r>
                  <w:r>
                    <w:t xml:space="preserve"> </w:t>
                  </w:r>
                  <w:r>
                    <w:t xml:space="preserve">International Society for</w:t>
                  </w:r>
                  <w:r>
                    <w:t xml:space="preserve"> </w:t>
                  </w:r>
                  <w:r>
                    <w:t xml:space="preserve">Pharmaceutical Engineering</w:t>
                  </w:r>
                  <w:r>
                    <w:t xml:space="preserve"> </w:t>
                  </w:r>
                  <w:r>
                    <w:t xml:space="preserve">(ISPE).</w:t>
                  </w:r>
                </w:p>
                <w:p>
                  <w:pPr>
                    <w:jc w:val="left"/>
                    <w:jc w:val="center"/>
                  </w:pPr>
                  <w:r>
                    <w:t xml:space="preserve">Note that the content of GAMP 5</w:t>
                  </w:r>
                  <w:r>
                    <w:t xml:space="preserve"> </w:t>
                  </w:r>
                  <w:r>
                    <w:t xml:space="preserve">is not available online.</w:t>
                  </w:r>
                </w:p>
              </w:tc>
            </w:tr>
            <w:tr>
              <w:tc>
                <w:tcPr/>
                <w:p>
                  <w:pPr>
                    <w:pStyle w:val="Compact"/>
                    <w:jc w:val="left"/>
                    <w:jc w:val="center"/>
                  </w:pPr>
                  <w:hyperlink r:id="rId69">
                    <w:r>
                      <w:rPr>
                        <w:rStyle w:val="Hyperlink"/>
                      </w:rPr>
                      <w:t xml:space="preserve">FDA 21 CFR part 11: Electronic</w:t>
                    </w:r>
                    <w:r>
                      <w:rPr>
                        <w:rStyle w:val="Hyperlink"/>
                      </w:rPr>
                      <w:t xml:space="preserve"> </w:t>
                    </w:r>
                    <w:r>
                      <w:rPr>
                        <w:rStyle w:val="Hyperlink"/>
                      </w:rPr>
                      <w:t xml:space="preserve">Records; Electronic</w:t>
                    </w:r>
                    <w:r>
                      <w:rPr>
                        <w:rStyle w:val="Hyperlink"/>
                      </w:rPr>
                      <w:t xml:space="preserve"> </w:t>
                    </w:r>
                    <w:r>
                      <w:rPr>
                        <w:rStyle w:val="Hyperlink"/>
                      </w:rPr>
                      <w:t xml:space="preserve">Signatu</w:t>
                    </w:r>
                    <w:r>
                      <w:rPr>
                        <w:rStyle w:val="Hyperlink"/>
                      </w:rPr>
                      <w:t xml:space="preserve"> </w:t>
                    </w:r>
                    <w:r>
                      <w:rPr>
                        <w:rStyle w:val="Hyperlink"/>
                      </w:rPr>
                      <w:t xml:space="preserve">res</w:t>
                    </w:r>
                  </w:hyperlink>
                </w:p>
              </w:tc>
              <w:tc>
                <w:tcPr/>
                <w:p>
                  <w:pPr>
                    <w:pStyle w:val="Compact"/>
                    <w:jc w:val="left"/>
                    <w:jc w:val="center"/>
                  </w:pPr>
                  <w:r>
                    <w:t xml:space="preserve">FDA regulation: Title 21—Food</w:t>
                  </w:r>
                  <w:r>
                    <w:t xml:space="preserve"> </w:t>
                  </w:r>
                  <w:r>
                    <w:t xml:space="preserve">and Drugs, Chapter I - Food and</w:t>
                  </w:r>
                  <w:r>
                    <w:t xml:space="preserve"> </w:t>
                  </w:r>
                  <w:r>
                    <w:t xml:space="preserve">Drug Administration, Department</w:t>
                  </w:r>
                  <w:r>
                    <w:t xml:space="preserve"> </w:t>
                  </w:r>
                  <w:r>
                    <w:t xml:space="preserve">of Health and Human Services,</w:t>
                  </w:r>
                  <w:r>
                    <w:t xml:space="preserve"> </w:t>
                  </w:r>
                  <w:r>
                    <w:t xml:space="preserve">Subchapter A - General, Part 11</w:t>
                  </w:r>
                  <w:r>
                    <w:t xml:space="preserve"> </w:t>
                  </w:r>
                  <w:r>
                    <w:t xml:space="preserve">— Electronic Records;</w:t>
                  </w:r>
                  <w:r>
                    <w:t xml:space="preserve"> </w:t>
                  </w:r>
                  <w:r>
                    <w:t xml:space="preserve">Electronic Signatures</w:t>
                  </w:r>
                </w:p>
              </w:tc>
            </w:tr>
            <w:tr>
              <w:tc>
                <w:tcPr/>
                <w:p>
                  <w:pPr>
                    <w:pStyle w:val="Compact"/>
                    <w:jc w:val="left"/>
                    <w:jc w:val="center"/>
                  </w:pPr>
                  <w:hyperlink r:id="rId70">
                    <w:r>
                      <w:rPr>
                        <w:rStyle w:val="Hyperlink"/>
                      </w:rPr>
                      <w:t xml:space="preserve">General Principles of Software</w:t>
                    </w:r>
                    <w:r>
                      <w:rPr>
                        <w:rStyle w:val="Hyperlink"/>
                      </w:rPr>
                      <w:t xml:space="preserve"> </w:t>
                    </w:r>
                    <w:r>
                      <w:rPr>
                        <w:rStyle w:val="Hyperlink"/>
                      </w:rPr>
                      <w:t xml:space="preserve">Validation; Final Guidance for</w:t>
                    </w:r>
                    <w:r>
                      <w:rPr>
                        <w:rStyle w:val="Hyperlink"/>
                      </w:rPr>
                      <w:t xml:space="preserve"> </w:t>
                    </w:r>
                    <w:r>
                      <w:rPr>
                        <w:rStyle w:val="Hyperlink"/>
                      </w:rPr>
                      <w:t xml:space="preserve">Industry and FDA Staff</w:t>
                    </w:r>
                    <w:r>
                      <w:rPr>
                        <w:rStyle w:val="Hyperlink"/>
                      </w:rPr>
                      <w:t xml:space="preserve"> </w:t>
                    </w:r>
                    <w:r>
                      <w:rPr>
                        <w:rStyle w:val="Hyperlink"/>
                      </w:rPr>
                      <w:t xml:space="preserve">(2002)</w:t>
                    </w:r>
                  </w:hyperlink>
                </w:p>
              </w:tc>
              <w:tc>
                <w:tcPr/>
                <w:p>
                  <w:pPr>
                    <w:pStyle w:val="Compact"/>
                    <w:jc w:val="left"/>
                    <w:jc w:val="center"/>
                  </w:pPr>
                  <w:r>
                    <w:t xml:space="preserve">FDA guidance paper for</w:t>
                  </w:r>
                  <w:r>
                    <w:t xml:space="preserve"> </w:t>
                  </w:r>
                  <w:r>
                    <w:t xml:space="preserve">computerised system validation.</w:t>
                  </w:r>
                </w:p>
              </w:tc>
            </w:tr>
            <w:tr>
              <w:tc>
                <w:tcPr/>
                <w:p>
                  <w:pPr>
                    <w:pStyle w:val="Compact"/>
                    <w:jc w:val="left"/>
                    <w:jc w:val="center"/>
                  </w:pPr>
                  <w:hyperlink r:id="rId71">
                    <w:r>
                      <w:rPr>
                        <w:rStyle w:val="Hyperlink"/>
                      </w:rPr>
                      <w:t xml:space="preserve">EudraLex Volume 4: Good</w:t>
                    </w:r>
                    <w:r>
                      <w:rPr>
                        <w:rStyle w:val="Hyperlink"/>
                      </w:rPr>
                      <w:t xml:space="preserve"> </w:t>
                    </w:r>
                    <w:r>
                      <w:rPr>
                        <w:rStyle w:val="Hyperlink"/>
                      </w:rPr>
                      <w:t xml:space="preserve">Manufacturing Practice (GMP)</w:t>
                    </w:r>
                    <w:r>
                      <w:rPr>
                        <w:rStyle w:val="Hyperlink"/>
                      </w:rPr>
                      <w:t xml:space="preserve"> </w:t>
                    </w:r>
                    <w:r>
                      <w:rPr>
                        <w:rStyle w:val="Hyperlink"/>
                      </w:rPr>
                      <w:t xml:space="preserve">guidelines, Annex 11:</w:t>
                    </w:r>
                    <w:r>
                      <w:rPr>
                        <w:rStyle w:val="Hyperlink"/>
                      </w:rPr>
                      <w:t xml:space="preserve"> </w:t>
                    </w:r>
                    <w:r>
                      <w:rPr>
                        <w:rStyle w:val="Hyperlink"/>
                      </w:rPr>
                      <w:t xml:space="preserve">Computerised</w:t>
                    </w:r>
                    <w:r>
                      <w:rPr>
                        <w:rStyle w:val="Hyperlink"/>
                      </w:rPr>
                      <w:t xml:space="preserve"> </w:t>
                    </w:r>
                    <w:r>
                      <w:rPr>
                        <w:rStyle w:val="Hyperlink"/>
                      </w:rPr>
                      <w:t xml:space="preserve">Syst</w:t>
                    </w:r>
                    <w:r>
                      <w:rPr>
                        <w:rStyle w:val="Hyperlink"/>
                      </w:rPr>
                      <w:t xml:space="preserve"> </w:t>
                    </w:r>
                    <w:r>
                      <w:rPr>
                        <w:rStyle w:val="Hyperlink"/>
                      </w:rPr>
                      <w:t xml:space="preserve">ems</w:t>
                    </w:r>
                  </w:hyperlink>
                </w:p>
              </w:tc>
              <w:tc>
                <w:tcPr/>
                <w:p>
                  <w:pPr>
                    <w:pStyle w:val="Compact"/>
                    <w:jc w:val="left"/>
                    <w:jc w:val="center"/>
                  </w:pPr>
                  <w:r>
                    <w:t xml:space="preserve">European standard for</w:t>
                  </w:r>
                  <w:r>
                    <w:t xml:space="preserve"> </w:t>
                  </w:r>
                  <w:r>
                    <w:t xml:space="preserve">comupterised systems validation.</w:t>
                  </w:r>
                </w:p>
              </w:tc>
            </w:tr>
            <w:tr>
              <w:tc>
                <w:tcPr/>
                <w:p>
                  <w:pPr>
                    <w:pStyle w:val="Compact"/>
                    <w:jc w:val="left"/>
                    <w:jc w:val="center"/>
                  </w:pPr>
                  <w:hyperlink r:id="rId72">
                    <w:r>
                      <w:rPr>
                        <w:rStyle w:val="Hyperlink"/>
                      </w:rPr>
                      <w:t xml:space="preserve">R: Regulatory Compliance and</w:t>
                    </w:r>
                    <w:r>
                      <w:rPr>
                        <w:rStyle w:val="Hyperlink"/>
                      </w:rPr>
                      <w:t xml:space="preserve"> </w:t>
                    </w:r>
                    <w:r>
                      <w:rPr>
                        <w:rStyle w:val="Hyperlink"/>
                      </w:rPr>
                      <w:t xml:space="preserve">Validation Issues - A Guidance</w:t>
                    </w:r>
                    <w:r>
                      <w:rPr>
                        <w:rStyle w:val="Hyperlink"/>
                      </w:rPr>
                      <w:t xml:space="preserve"> </w:t>
                    </w:r>
                    <w:r>
                      <w:rPr>
                        <w:rStyle w:val="Hyperlink"/>
                      </w:rPr>
                      <w:t xml:space="preserve">Document for the Use of R in</w:t>
                    </w:r>
                    <w:r>
                      <w:rPr>
                        <w:rStyle w:val="Hyperlink"/>
                      </w:rPr>
                      <w:t xml:space="preserve"> </w:t>
                    </w:r>
                    <w:r>
                      <w:rPr>
                        <w:rStyle w:val="Hyperlink"/>
                      </w:rPr>
                      <w:t xml:space="preserve">Regulated Clinical Trial</w:t>
                    </w:r>
                    <w:r>
                      <w:rPr>
                        <w:rStyle w:val="Hyperlink"/>
                      </w:rPr>
                      <w:t xml:space="preserve"> </w:t>
                    </w:r>
                    <w:r>
                      <w:rPr>
                        <w:rStyle w:val="Hyperlink"/>
                      </w:rPr>
                      <w:t xml:space="preserve">Environm</w:t>
                    </w:r>
                    <w:r>
                      <w:rPr>
                        <w:rStyle w:val="Hyperlink"/>
                      </w:rPr>
                      <w:t xml:space="preserve"> </w:t>
                    </w:r>
                    <w:r>
                      <w:rPr>
                        <w:rStyle w:val="Hyperlink"/>
                      </w:rPr>
                      <w:t xml:space="preserve">ents</w:t>
                    </w:r>
                  </w:hyperlink>
                </w:p>
              </w:tc>
              <w:tc>
                <w:tcPr/>
                <w:p>
                  <w:pPr>
                    <w:pStyle w:val="Compact"/>
                    <w:jc w:val="left"/>
                    <w:jc w:val="center"/>
                  </w:pPr>
                  <w:r>
                    <w:t xml:space="preserve">R Foundation for Statistical</w:t>
                  </w:r>
                  <w:r>
                    <w:t xml:space="preserve"> </w:t>
                  </w:r>
                  <w:r>
                    <w:t xml:space="preserve">Computing guidance document for</w:t>
                  </w:r>
                  <w:r>
                    <w:t xml:space="preserve"> </w:t>
                  </w:r>
                  <w:r>
                    <w:t xml:space="preserve">the validation of R for the use</w:t>
                  </w:r>
                  <w:r>
                    <w:t xml:space="preserve"> </w:t>
                  </w:r>
                  <w:r>
                    <w:t xml:space="preserve">in regulated environments.</w:t>
                  </w:r>
                </w:p>
              </w:tc>
            </w:tr>
          </w:tbl>
          <w:bookmarkEnd w:id="73"/>
          <w:p/>
        </w:tc>
      </w:tr>
    </w:tbl>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4">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5">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58">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0" Target="http://ww%20w.fda.gov/downloads/RegulatoryInf%20ormation/Guidances/ucm125125.pdf" TargetMode="External" /><Relationship Type="http://schemas.openxmlformats.org/officeDocument/2006/relationships/hyperlink" Id="rId33" Target="http://www.ispe.org/gamp-5" TargetMode="External" /><Relationship Type="http://schemas.openxmlformats.org/officeDocument/2006/relationships/hyperlink" Id="rId42" Target="https://cran.r-project.org/" TargetMode="External" /><Relationship Type="http://schemas.openxmlformats.org/officeDocument/2006/relationships/hyperlink" Id="rId68" Target="https://database.ich.org/sites/%20default/files/E6_R2_Addendum.pdf"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71" Target="https://ec.europa.eu/health/%20sites/health/files/files/eudralex%20/vol-4/annex11_01-%202011_en.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72" Target="https://unibe365-my.sharepo%20int.com/:b:/r/personal/marie_roum%20et_unibe_ch/Documents/SCTO_platfo%20rm/Validation_taskforce/Reference%20s/R-FDA.pdf?csf=1&amp;web=1&amp;e=84DLAN" TargetMode="External" /><Relationship Type="http://schemas.openxmlformats.org/officeDocument/2006/relationships/hyperlink" Id="rId52" Target="https://www.%20r-project.org/doc/R-FDA.pdf" TargetMode="External" /><Relationship Type="http://schemas.openxmlformats.org/officeDocument/2006/relationships/hyperlink" Id="rId69" Target="https://www.ecfr.gov/cgi-bin%20/text-idx?SID=bb609049963efdb7e40%20b991244ba59e1&amp;mc=true&amp;tpl=/ecfrbr%20owse/Title21/21cfr11_main_02.tp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67" Target="https://www.ema.%20europa.eu/en/%20documents/regulatory-procedural-%20guideline/guideline-computerised-%20systems-and-electronic-data-%20clinical-trials_en.pdf"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3" Target="sop/businessproc_ra.qmd" TargetMode="External" /><Relationship Type="http://schemas.openxmlformats.org/officeDocument/2006/relationships/hyperlink" Id="rId57" Target="sop/sop_pkg_fn_testing.qmd" TargetMode="External" /><Relationship Type="http://schemas.openxmlformats.org/officeDocument/2006/relationships/hyperlink" Id="rId56"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70" Target="http://ww%20w.fda.gov/downloads/RegulatoryInf%20ormation/Guidances/ucm125125.pdf" TargetMode="External" /><Relationship Type="http://schemas.openxmlformats.org/officeDocument/2006/relationships/hyperlink" Id="rId33" Target="http://www.ispe.org/gamp-5" TargetMode="External" /><Relationship Type="http://schemas.openxmlformats.org/officeDocument/2006/relationships/hyperlink" Id="rId42" Target="https://cran.r-project.org/" TargetMode="External" /><Relationship Type="http://schemas.openxmlformats.org/officeDocument/2006/relationships/hyperlink" Id="rId68" Target="https://database.ich.org/sites/%20default/files/E6_R2_Addendum.pdf"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71" Target="https://ec.europa.eu/health/%20sites/health/files/files/eudralex%20/vol-4/annex11_01-%202011_en.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72" Target="https://unibe365-my.sharepo%20int.com/:b:/r/personal/marie_roum%20et_unibe_ch/Documents/SCTO_platfo%20rm/Validation_taskforce/Reference%20s/R-FDA.pdf?csf=1&amp;web=1&amp;e=84DLAN" TargetMode="External" /><Relationship Type="http://schemas.openxmlformats.org/officeDocument/2006/relationships/hyperlink" Id="rId52" Target="https://www.%20r-project.org/doc/R-FDA.pdf" TargetMode="External" /><Relationship Type="http://schemas.openxmlformats.org/officeDocument/2006/relationships/hyperlink" Id="rId69" Target="https://www.ecfr.gov/cgi-bin%20/text-idx?SID=bb609049963efdb7e40%20b991244ba59e1&amp;mc=true&amp;tpl=/ecfrbr%20owse/Title21/21cfr11_main_02.tp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67" Target="https://www.ema.%20europa.eu/en/%20documents/regulatory-procedural-%20guideline/guideline-computerised-%20systems-and-electronic-data-%20clinical-trials_en.pdf"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3" Target="sop/businessproc_ra.qmd" TargetMode="External" /><Relationship Type="http://schemas.openxmlformats.org/officeDocument/2006/relationships/hyperlink" Id="rId57" Target="sop/sop_pkg_fn_testing.qmd" TargetMode="External" /><Relationship Type="http://schemas.openxmlformats.org/officeDocument/2006/relationships/hyperlink" Id="rId56"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2024-12-13T13:00:10Z</dcterms:created>
  <dcterms:modified xsi:type="dcterms:W3CDTF">2024-12-13T13:00:10Z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2023-12-05</vt:lpwstr>
  </property>
  <property fmtid="{D5CDD505-2E9C-101B-9397-08002B2CF9AE}" pid="12" name="resources">
    <vt:lpwstr/>
  </property>
  <property fmtid="{D5CDD505-2E9C-101B-9397-08002B2CF9AE}" pid="13" name="toc-title">
    <vt:lpwstr>Table of contents</vt:lpwstr>
  </property>
</Properties>
</file>