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3.png" ContentType="image/png"/>
  <Override PartName="/word/media/rId36.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Name</w:t>
                  </w:r>
                </w:p>
              </w:tc>
              <w:tc>
                <w:tcPr/>
                <w:p>
                  <w:pPr>
                    <w:pStyle w:val="Compact"/>
                    <w:jc w:val="left"/>
                  </w:pPr>
                  <w:r>
                    <w:t xml:space="preserve">Date</w:t>
                  </w:r>
                </w:p>
              </w:tc>
            </w:tr>
            <w:tr>
              <w:tc>
                <w:tcPr/>
                <w:p>
                  <w:pPr>
                    <w:pStyle w:val="Compact"/>
                    <w:jc w:val="left"/>
                  </w:pPr>
                  <w:r>
                    <w:t xml:space="preserve">Authored by:</w:t>
                  </w:r>
                </w:p>
              </w:tc>
              <w:tc>
                <w:tcPr/>
                <w:p>
                  <w:pPr>
                    <w:pStyle w:val="Compact"/>
                    <w:jc w:val="left"/>
                  </w:pPr>
                  <w:r>
                    <w:t xml:space="preserve">Charlotte Micheloud</w:t>
                  </w:r>
                  <w:r>
                    <w:rPr>
                      <w:rStyle w:val="FootnoteReference"/>
                    </w:rPr>
                    <w:footnoteReference w:id="23"/>
                  </w:r>
                </w:p>
              </w:tc>
              <w:tc>
                <w:tcPr/>
                <w:p>
                  <w:pPr>
                    <w:pStyle w:val="Compact"/>
                    <w:jc w:val="left"/>
                  </w:pPr>
                  <w:r>
                    <w:t xml:space="preserve">2026-07-13</w:t>
                  </w:r>
                </w:p>
              </w:tc>
            </w:tr>
            <w:tr>
              <w:tc>
                <w:tcPr/>
                <w:p>
                  <w:pPr>
                    <w:pStyle w:val="Compact"/>
                    <w:jc w:val="left"/>
                  </w:pPr>
                  <w:r>
                    <w:t xml:space="preserve">Reviewed by:</w:t>
                  </w:r>
                </w:p>
              </w:tc>
              <w:tc>
                <w:tcPr/>
                <w:p>
                  <w:pPr>
                    <w:pStyle w:val="Compact"/>
                    <w:jc w:val="left"/>
                  </w:pPr>
                  <w:r>
                    <w:t xml:space="preserve">Alan Haynes</w:t>
                  </w:r>
                  <w:r>
                    <w:rPr>
                      <w:rStyle w:val="FootnoteReference"/>
                    </w:rPr>
                    <w:footnoteReference w:id="24"/>
                  </w:r>
                </w:p>
              </w:tc>
              <w:tc>
                <w:tcPr/>
                <w:p>
                  <w:pPr>
                    <w:pStyle w:val="Compact"/>
                    <w:jc w:val="left"/>
                  </w:pPr>
                  <w:r>
                    <w:t xml:space="preserve">2026-07-13</w:t>
                  </w:r>
                </w:p>
              </w:tc>
            </w:tr>
          </w:tbl>
          <w:p>
            <w:pPr>
              <w:pStyle w:val="BodyText"/>
            </w:pPr>
          </w:p>
          <w:p>
            <w:pPr>
              <w:pStyle w:val="BodyText"/>
            </w:pPr>
            <w:r>
              <w:rPr>
                <w:b/>
                <w:bCs/>
                <w:i/>
                <w:iCs/>
              </w:rPr>
              <w:t xml:space="preserve">Version History</w:t>
            </w:r>
          </w:p>
          <w:p>
            <w:pPr>
              <w:pStyle w:val="BodyText"/>
            </w:pPr>
          </w:p>
          <w:tbl>
            <w:tblPr>
              <w:tblStyle w:val="Table"/>
              <w:tblW w:type="pct" w:w="5000"/>
              <w:tblLayout w:type="fixed"/>
              <w:tblLook w:firstRow="1" w:lastRow="0" w:firstColumn="0" w:lastColumn="0" w:noHBand="0" w:noVBand="0" w:val="0020"/>
            </w:tblPr>
            <w:tblGrid>
              <w:gridCol w:w="1782"/>
              <w:gridCol w:w="2178"/>
              <w:gridCol w:w="396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r>
            <w:tr>
              <w:tc>
                <w:tcPr/>
                <w:p>
                  <w:pPr>
                    <w:pStyle w:val="Compact"/>
                    <w:jc w:val="left"/>
                  </w:pPr>
                  <w:r>
                    <w:t xml:space="preserve">1.1</w:t>
                  </w:r>
                </w:p>
              </w:tc>
              <w:tc>
                <w:tcPr/>
                <w:p>
                  <w:pPr>
                    <w:pStyle w:val="Compact"/>
                    <w:jc w:val="left"/>
                  </w:pPr>
                  <w:r>
                    <w:t xml:space="preserve">2026-07-13</w:t>
                  </w:r>
                </w:p>
              </w:tc>
              <w:tc>
                <w:tcPr/>
                <w:p>
                  <w:pPr>
                    <w:pStyle w:val="Compact"/>
                    <w:jc w:val="left"/>
                  </w:pPr>
                  <w:r>
                    <w:t xml:space="preserve">Charlotte Micheloud</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5" w:name="abbreviationsdefinitions"/>
    <w:p>
      <w:pPr>
        <w:pStyle w:val="Heading2"/>
      </w:pPr>
      <w:r>
        <w:t xml:space="preserve">Abbreviations/Definitions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CTU</w:t>
            </w:r>
          </w:p>
        </w:tc>
        <w:tc>
          <w:tcPr/>
          <w:p>
            <w:pPr>
              <w:pStyle w:val="Compact"/>
            </w:pPr>
            <w:r>
              <w:t xml:space="preserve">Clinical trial unit</w:t>
            </w:r>
          </w:p>
        </w:tc>
      </w:tr>
      <w:tr>
        <w:tc>
          <w:tcPr/>
          <w:p>
            <w:pPr>
              <w:pStyle w:val="Compact"/>
            </w:pPr>
            <w:r>
              <w:t xml:space="preserve">RA</w:t>
            </w:r>
          </w:p>
        </w:tc>
        <w:tc>
          <w:tcPr/>
          <w:p>
            <w:pPr>
              <w:pStyle w:val="Compact"/>
            </w:pPr>
            <w:r>
              <w:t xml:space="preserve">Reviewer assigner: member of the R Validation Steering Committee assigning the reviews to the CTUs</w:t>
            </w:r>
          </w:p>
        </w:tc>
      </w:tr>
      <w:tr>
        <w:tc>
          <w:tcPr/>
          <w:p>
            <w:pPr>
              <w:pStyle w:val="Compact"/>
            </w:pPr>
            <w:r>
              <w:t xml:space="preserve">Contact person</w:t>
            </w:r>
          </w:p>
        </w:tc>
        <w:tc>
          <w:tcPr/>
          <w:p>
            <w:pPr>
              <w:pStyle w:val="Compact"/>
            </w:pPr>
            <w:r>
              <w:t xml:space="preserve">One person per CTU responsible for the reviewer assignment among their CTU</w:t>
            </w:r>
          </w:p>
        </w:tc>
      </w:tr>
      <w:tr>
        <w:tc>
          <w:tcPr/>
          <w:p>
            <w:pPr>
              <w:pStyle w:val="Compact"/>
            </w:pPr>
            <w:r>
              <w:t xml:space="preserve">Reviewer list</w:t>
            </w:r>
          </w:p>
        </w:tc>
        <w:tc>
          <w:tcPr/>
          <w:p>
            <w:pPr>
              <w:pStyle w:val="Compact"/>
            </w:pPr>
            <w:r>
              <w:t xml:space="preserve">Randomized sequence of CTUs, weighted by the number of Statistics Platform members affiliated with each CTU</w:t>
            </w:r>
          </w:p>
        </w:tc>
      </w:tr>
      <w:tr>
        <w:tc>
          <w:tcPr/>
          <w:p>
            <w:pPr>
              <w:pStyle w:val="Compact"/>
            </w:pPr>
            <w:r>
              <w:t xml:space="preserve">Reviewer</w:t>
            </w:r>
          </w:p>
        </w:tc>
        <w:tc>
          <w:tcPr/>
          <w:p>
            <w:pPr>
              <w:pStyle w:val="Compact"/>
            </w:pPr>
            <w:r>
              <w:t xml:space="preserve">Person performing the review</w:t>
            </w:r>
          </w:p>
        </w:tc>
      </w:tr>
    </w:tbl>
    <w:bookmarkEnd w:id="25"/>
    <w:bookmarkStart w:id="29" w:name="who-reviews"/>
    <w:p>
      <w:pPr>
        <w:pStyle w:val="Heading2"/>
      </w:pPr>
      <w:r>
        <w:t xml:space="preserve">Who reviews?</w:t>
      </w:r>
    </w:p>
    <w:p>
      <w:pPr>
        <w:pStyle w:val="FirstParagraph"/>
      </w:pPr>
      <w:r>
        <w:rPr>
          <w:i/>
          <w:iCs/>
        </w:rPr>
        <w:t xml:space="preserve">Reviewer assignment process</w:t>
      </w:r>
    </w:p>
    <w:p>
      <w:pPr>
        <w:numPr>
          <w:ilvl w:val="0"/>
          <w:numId w:val="1001"/>
        </w:numPr>
      </w:pPr>
      <w:r>
        <w:t xml:space="preserve">The reviewer assigner (RA) maintains a reviewer list, a weighted randomized sequence of CTUs.</w:t>
      </w:r>
    </w:p>
    <w:p>
      <w:pPr>
        <w:numPr>
          <w:ilvl w:val="0"/>
          <w:numId w:val="1001"/>
        </w:numPr>
      </w:pPr>
      <w:r>
        <w:t xml:space="preserve">The RA is signed up as</w:t>
      </w:r>
      <w:r>
        <w:t xml:space="preserve"> </w:t>
      </w:r>
      <w:r>
        <w:t xml:space="preserve">‘observer’</w:t>
      </w:r>
      <w:r>
        <w:t xml:space="preserve"> </w:t>
      </w:r>
      <w:r>
        <w:t xml:space="preserve">on the</w:t>
      </w:r>
      <w:r>
        <w:t xml:space="preserve"> </w:t>
      </w:r>
      <w:hyperlink r:id="rId26">
        <w:r>
          <w:rPr>
            <w:rStyle w:val="Hyperlink"/>
          </w:rPr>
          <w:t xml:space="preserve">validation tests GitHub repository</w:t>
        </w:r>
      </w:hyperlink>
      <w:r>
        <w:t xml:space="preserve"> </w:t>
      </w:r>
      <w:r>
        <w:t xml:space="preserve">and received a notification every time a Pull Request is made.</w:t>
      </w:r>
    </w:p>
    <w:p>
      <w:pPr>
        <w:numPr>
          <w:ilvl w:val="0"/>
          <w:numId w:val="1001"/>
        </w:numPr>
      </w:pPr>
      <w:r>
        <w:t xml:space="preserve">The RA then contacts the contact person of the next CTU on the reviewer list, asking them to assign a reviewer (among their team/CTU) to review the pull request with a deadline of one month. </w:t>
      </w:r>
    </w:p>
    <w:p>
      <w:pPr>
        <w:numPr>
          <w:ilvl w:val="0"/>
          <w:numId w:val="1001"/>
        </w:numPr>
      </w:pPr>
      <w:r>
        <w:t xml:space="preserve">If the contact person replies stating that they decline to assign a reviewer or the package comes from their CTU, the next CTU is contacted. The CTU which was skipped is set to the next on the list. </w:t>
      </w:r>
    </w:p>
    <w:p>
      <w:pPr>
        <w:numPr>
          <w:ilvl w:val="0"/>
          <w:numId w:val="1001"/>
        </w:numPr>
      </w:pPr>
      <w:r>
        <w:t xml:space="preserve">The contact person replies with the name of the reviewer and their contact details. </w:t>
      </w:r>
    </w:p>
    <w:p>
      <w:pPr>
        <w:numPr>
          <w:ilvl w:val="0"/>
          <w:numId w:val="1001"/>
        </w:numPr>
      </w:pPr>
      <w:r>
        <w:t xml:space="preserve">The RA indicates on the reviewer list (stored in Sharepoint) and on the pull request that the reviewer has been contacted.</w:t>
      </w:r>
    </w:p>
    <w:p>
      <w:pPr>
        <w:numPr>
          <w:ilvl w:val="0"/>
          <w:numId w:val="1001"/>
        </w:numPr>
      </w:pPr>
      <w:r>
        <w:t xml:space="preserve">After three weeks, the RA sends a reminder to the reviewer with the contact person in CC.</w:t>
      </w:r>
    </w:p>
    <w:p>
      <w:pPr>
        <w:numPr>
          <w:ilvl w:val="0"/>
          <w:numId w:val="1001"/>
        </w:numPr>
      </w:pPr>
      <w:r>
        <w:t xml:space="preserve">If needed, the RA sends another email after the deadline has passed.  </w:t>
      </w:r>
    </w:p>
    <w:p>
      <w:pPr>
        <w:numPr>
          <w:ilvl w:val="0"/>
          <w:numId w:val="1001"/>
        </w:numPr>
      </w:pPr>
      <w:r>
        <w:t xml:space="preserve">When the task is finished, the RA indicates it on the reviewer list and on the pull request.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note.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9"/>
    <w:bookmarkStart w:id="39"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31" name="Picture"/>
            <a:graphic>
              <a:graphicData uri="http://schemas.openxmlformats.org/drawingml/2006/picture">
                <pic:pic>
                  <pic:nvPicPr>
                    <pic:cNvPr descr="fig/gh_tabs.png" id="32" name="Picture"/>
                    <pic:cNvPicPr>
                      <a:picLocks noChangeArrowheads="1" noChangeAspect="1"/>
                    </pic:cNvPicPr>
                  </pic:nvPicPr>
                  <pic:blipFill>
                    <a:blip r:embed="rId30"/>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2"/>
        </w:numPr>
      </w:pPr>
      <w:r>
        <w:t xml:space="preserve">The conversation tab is for discussions of general points about the pull request.</w:t>
      </w:r>
    </w:p>
    <w:p>
      <w:pPr>
        <w:pStyle w:val="Compact"/>
        <w:numPr>
          <w:ilvl w:val="0"/>
          <w:numId w:val="1002"/>
        </w:numPr>
      </w:pPr>
      <w:r>
        <w:t xml:space="preserve">The commits tab lists the individual commits that make up the pull request. For our purposes, this is rarely of use.</w:t>
      </w:r>
    </w:p>
    <w:p>
      <w:pPr>
        <w:pStyle w:val="Compact"/>
        <w:numPr>
          <w:ilvl w:val="0"/>
          <w:numId w:val="1002"/>
        </w:numPr>
      </w:pPr>
      <w:r>
        <w:t xml:space="preserve">The checks tab shows the results of automated checks that are run on the pull request. As we have no automated checks running for this repository, this tab is also not useful.</w:t>
      </w:r>
    </w:p>
    <w:p>
      <w:pPr>
        <w:pStyle w:val="Compact"/>
        <w:numPr>
          <w:ilvl w:val="0"/>
          <w:numId w:val="1002"/>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3"/>
        </w:numPr>
      </w:pPr>
      <w:r>
        <w:t xml:space="preserve">hover over the line to be commented on</w:t>
      </w:r>
    </w:p>
    <w:p>
      <w:pPr>
        <w:pStyle w:val="Compact"/>
        <w:numPr>
          <w:ilvl w:val="0"/>
          <w:numId w:val="1003"/>
        </w:numPr>
      </w:pPr>
      <w:r>
        <w:t xml:space="preserve">click on the</w:t>
      </w:r>
      <w:r>
        <w:t xml:space="preserve"> </w:t>
      </w:r>
      <w:r>
        <w:rPr>
          <w:rStyle w:val="VerbatimChar"/>
        </w:rPr>
        <w:t xml:space="preserve">+</w:t>
      </w:r>
      <w:r>
        <w:t xml:space="preserve"> </w:t>
      </w:r>
      <w:r>
        <w:t xml:space="preserve">that appears</w:t>
      </w:r>
    </w:p>
    <w:p>
      <w:pPr>
        <w:pStyle w:val="Compact"/>
        <w:numPr>
          <w:ilvl w:val="0"/>
          <w:numId w:val="1003"/>
        </w:numPr>
      </w:pPr>
      <w:r>
        <w:t xml:space="preserve">type the comment in the box that appears</w:t>
      </w:r>
    </w:p>
    <w:p>
      <w:pPr>
        <w:pStyle w:val="FirstParagraph"/>
      </w:pPr>
      <w:r>
        <w:drawing>
          <wp:inline>
            <wp:extent cx="5334000" cy="2589320"/>
            <wp:effectExtent b="0" l="0" r="0" t="0"/>
            <wp:docPr descr="" title="" id="34" name="Picture"/>
            <a:graphic>
              <a:graphicData uri="http://schemas.openxmlformats.org/drawingml/2006/picture">
                <pic:pic>
                  <pic:nvPicPr>
                    <pic:cNvPr descr="fig/gh_linecomment.png" id="35" name="Picture"/>
                    <pic:cNvPicPr>
                      <a:picLocks noChangeArrowheads="1" noChangeAspect="1"/>
                    </pic:cNvPicPr>
                  </pic:nvPicPr>
                  <pic:blipFill>
                    <a:blip r:embed="rId33"/>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4"/>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7" name="Picture"/>
            <a:graphic>
              <a:graphicData uri="http://schemas.openxmlformats.org/drawingml/2006/picture">
                <pic:pic>
                  <pic:nvPicPr>
                    <pic:cNvPr descr="fig/gh_review.png" id="38" name="Picture"/>
                    <pic:cNvPicPr>
                      <a:picLocks noChangeArrowheads="1" noChangeAspect="1"/>
                    </pic:cNvPicPr>
                  </pic:nvPicPr>
                  <pic:blipFill>
                    <a:blip r:embed="rId36"/>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9"/>
    <w:bookmarkStart w:id="40"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Biostatistician, Swiss Cancer Institute, Bern</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0" Target="media/rId30.png" /><Relationship Type="http://schemas.openxmlformats.org/officeDocument/2006/relationships/hyperlink" Id="rId26" Target="https://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26" Target="https://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2026-10-14T17:51:49Z</dcterms:created>
  <dcterms:modified xsi:type="dcterms:W3CDTF">2026-10-14T17:51:49Z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