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Business Processes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  <w:r>
                    <w:rPr>
                      <w:rStyle w:val="FootnoteReference"/>
                    </w:rPr>
                    <w:footnoteReference w:id="23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p>
      <w:pPr>
        <w:pStyle w:val="BodyText"/>
      </w:pPr>
      <w:r>
        <w:t xml:space="preserve">This is an explanation and</w:t>
      </w:r>
      <w:r>
        <w:t xml:space="preserve"> </w:t>
      </w:r>
      <w:r>
        <w:t xml:space="preserve">‘dictionary’</w:t>
      </w:r>
      <w:r>
        <w:t xml:space="preserve"> </w:t>
      </w:r>
      <w:r>
        <w:t xml:space="preserve">for the Business Processes Risk Assessment tool of the platform.</w:t>
      </w:r>
    </w:p>
    <w:p>
      <w:pPr>
        <w:pStyle w:val="BodyText"/>
      </w:pPr>
      <w:r>
        <w:t xml:space="preserve">The file is structured as a process following the steps below:</w:t>
      </w:r>
    </w:p>
    <w:p>
      <w:pPr>
        <w:pStyle w:val="BodyText"/>
      </w:pPr>
      <w:r>
        <w:drawing>
          <wp:inline>
            <wp:extent cx="5334000" cy="4515606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fig/hl_ra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5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variables of decision are:</w:t>
      </w:r>
    </w:p>
    <w:p>
      <w:pPr>
        <w:pStyle w:val="Compact"/>
        <w:numPr>
          <w:ilvl w:val="0"/>
          <w:numId w:val="1001"/>
        </w:numPr>
      </w:pPr>
      <w:r>
        <w:t xml:space="preserve">Risk area</w:t>
      </w:r>
    </w:p>
    <w:p>
      <w:pPr>
        <w:pStyle w:val="Compact"/>
        <w:numPr>
          <w:ilvl w:val="0"/>
          <w:numId w:val="1001"/>
        </w:numPr>
      </w:pPr>
      <w:r>
        <w:t xml:space="preserve">Risk Subarea</w:t>
      </w:r>
    </w:p>
    <w:p>
      <w:pPr>
        <w:pStyle w:val="Compact"/>
        <w:numPr>
          <w:ilvl w:val="0"/>
          <w:numId w:val="1001"/>
        </w:numPr>
      </w:pPr>
      <w:r>
        <w:t xml:space="preserve">Impact of risk (A):</w:t>
      </w:r>
    </w:p>
    <w:p>
      <w:pPr>
        <w:pStyle w:val="Compact"/>
        <w:numPr>
          <w:ilvl w:val="1"/>
          <w:numId w:val="1002"/>
        </w:numPr>
      </w:pPr>
      <w:r>
        <w:t xml:space="preserve">Minor (1 point)</w:t>
      </w:r>
    </w:p>
    <w:p>
      <w:pPr>
        <w:pStyle w:val="Compact"/>
        <w:numPr>
          <w:ilvl w:val="1"/>
          <w:numId w:val="1002"/>
        </w:numPr>
      </w:pPr>
      <w:r>
        <w:t xml:space="preserve">Major (3 points)</w:t>
      </w:r>
    </w:p>
    <w:p>
      <w:pPr>
        <w:pStyle w:val="Compact"/>
        <w:numPr>
          <w:ilvl w:val="1"/>
          <w:numId w:val="1002"/>
        </w:numPr>
      </w:pPr>
      <w:r>
        <w:t xml:space="preserve">Critical (6 points)</w:t>
      </w:r>
    </w:p>
    <w:p>
      <w:pPr>
        <w:pStyle w:val="Compact"/>
        <w:numPr>
          <w:ilvl w:val="0"/>
          <w:numId w:val="1001"/>
        </w:numPr>
      </w:pPr>
      <w:r>
        <w:t xml:space="preserve">Likelihood (A): how likely is the event to take place (before mitigating actions are in place):</w:t>
      </w:r>
    </w:p>
    <w:p>
      <w:pPr>
        <w:pStyle w:val="Compact"/>
        <w:numPr>
          <w:ilvl w:val="1"/>
          <w:numId w:val="1003"/>
        </w:numPr>
      </w:pPr>
      <w:r>
        <w:t xml:space="preserve">Unlikely (1 points)</w:t>
      </w:r>
    </w:p>
    <w:p>
      <w:pPr>
        <w:pStyle w:val="Compact"/>
        <w:numPr>
          <w:ilvl w:val="1"/>
          <w:numId w:val="1003"/>
        </w:numPr>
      </w:pPr>
      <w:r>
        <w:t xml:space="preserve">Possible (2 points)</w:t>
      </w:r>
    </w:p>
    <w:p>
      <w:pPr>
        <w:pStyle w:val="Compact"/>
        <w:numPr>
          <w:ilvl w:val="1"/>
          <w:numId w:val="1003"/>
        </w:numPr>
      </w:pPr>
      <w:r>
        <w:t xml:space="preserve">Likely (3 points)</w:t>
      </w:r>
    </w:p>
    <w:p>
      <w:pPr>
        <w:pStyle w:val="Compact"/>
        <w:numPr>
          <w:ilvl w:val="0"/>
          <w:numId w:val="1001"/>
        </w:numPr>
      </w:pPr>
      <w:r>
        <w:t xml:space="preserve">Risk A = multiplication of impact x likelihood</w:t>
      </w:r>
    </w:p>
    <w:p>
      <w:pPr>
        <w:pStyle w:val="Compact"/>
        <w:numPr>
          <w:ilvl w:val="0"/>
          <w:numId w:val="1001"/>
        </w:numPr>
      </w:pPr>
      <w:r>
        <w:t xml:space="preserve">Risk A category: categorization of Risk according to points received in Risk A</w:t>
      </w:r>
    </w:p>
    <w:p>
      <w:pPr>
        <w:pStyle w:val="Compact"/>
        <w:numPr>
          <w:ilvl w:val="1"/>
          <w:numId w:val="1004"/>
        </w:numPr>
      </w:pPr>
      <w:r>
        <w:t xml:space="preserve">1-2: Low (green)</w:t>
      </w:r>
    </w:p>
    <w:p>
      <w:pPr>
        <w:pStyle w:val="Compact"/>
        <w:numPr>
          <w:ilvl w:val="1"/>
          <w:numId w:val="1004"/>
        </w:numPr>
      </w:pPr>
      <w:r>
        <w:t xml:space="preserve">3-8: Medium (yellow)</w:t>
      </w:r>
    </w:p>
    <w:p>
      <w:pPr>
        <w:pStyle w:val="Compact"/>
        <w:numPr>
          <w:ilvl w:val="1"/>
          <w:numId w:val="1004"/>
        </w:numPr>
      </w:pPr>
      <w:r>
        <w:t xml:space="preserve">≥9 High (red)</w:t>
      </w:r>
    </w:p>
    <w:p>
      <w:pPr>
        <w:pStyle w:val="Compact"/>
        <w:numPr>
          <w:ilvl w:val="0"/>
          <w:numId w:val="1001"/>
        </w:numPr>
      </w:pPr>
      <w:r>
        <w:t xml:space="preserve">Detectability A: how fast and easily is the risk effect detected, potentially before consequences (before mitigating actions are in place):</w:t>
      </w:r>
    </w:p>
    <w:p>
      <w:pPr>
        <w:pStyle w:val="Compact"/>
        <w:numPr>
          <w:ilvl w:val="1"/>
          <w:numId w:val="1005"/>
        </w:numPr>
      </w:pPr>
      <w:r>
        <w:t xml:space="preserve">High (easy to detect,</w:t>
      </w:r>
      <w:r>
        <w:t xml:space="preserve"> </w:t>
      </w:r>
      <w:r>
        <w:t xml:space="preserve">‘jumps’</w:t>
      </w:r>
      <w:r>
        <w:t xml:space="preserve"> </w:t>
      </w:r>
      <w:r>
        <w:t xml:space="preserve">to the eye immediately)</w:t>
      </w:r>
    </w:p>
    <w:p>
      <w:pPr>
        <w:pStyle w:val="Compact"/>
        <w:numPr>
          <w:ilvl w:val="1"/>
          <w:numId w:val="1005"/>
        </w:numPr>
      </w:pPr>
      <w:r>
        <w:t xml:space="preserve">Medium (is detectable if one pays attention or examines this point specifically with a critical eye)</w:t>
      </w:r>
    </w:p>
    <w:p>
      <w:pPr>
        <w:pStyle w:val="Compact"/>
        <w:numPr>
          <w:ilvl w:val="1"/>
          <w:numId w:val="1005"/>
        </w:numPr>
      </w:pPr>
      <w:r>
        <w:t xml:space="preserve">Low (hard to detect, only detectable if rigorously and specifically looking for problems)</w:t>
      </w:r>
    </w:p>
    <w:p>
      <w:pPr>
        <w:pStyle w:val="Compact"/>
        <w:numPr>
          <w:ilvl w:val="0"/>
          <w:numId w:val="1001"/>
        </w:numPr>
      </w:pPr>
      <w:r>
        <w:t xml:space="preserve">Priority A: The</w:t>
      </w:r>
      <w:r>
        <w:t xml:space="preserve"> </w:t>
      </w:r>
      <w:r>
        <w:t xml:space="preserve">‘final’</w:t>
      </w:r>
      <w:r>
        <w:t xml:space="preserve"> </w:t>
      </w:r>
      <w:r>
        <w:t xml:space="preserve">risk category and priority in need for handling (i.e., before mitigating actions). Is conditional on the Risk-A category and on the Detectability A according to the PharmaSUG suggestion (Figure 2) using for</w:t>
      </w:r>
      <w:r>
        <w:t xml:space="preserve"> </w:t>
      </w:r>
      <w:r>
        <w:t xml:space="preserve">“risk class”</w:t>
      </w:r>
      <w:r>
        <w:t xml:space="preserve"> </w:t>
      </w:r>
      <w:r>
        <w:t xml:space="preserve">the defined Risk Category A</w:t>
      </w:r>
    </w:p>
    <w:p>
      <w:pPr>
        <w:pStyle w:val="Compact"/>
        <w:numPr>
          <w:ilvl w:val="0"/>
          <w:numId w:val="1006"/>
        </w:numPr>
      </w:pPr>
      <w:r>
        <w:t xml:space="preserve">Risk treatment: the mitigating actions that can be implemented. Examples of possibilities are provided. Mitigating actions may:</w:t>
      </w:r>
    </w:p>
    <w:p>
      <w:pPr>
        <w:pStyle w:val="Compact"/>
        <w:numPr>
          <w:ilvl w:val="0"/>
          <w:numId w:val="1006"/>
        </w:numPr>
      </w:pPr>
      <w:r>
        <w:t xml:space="preserve">Reduce the likelihood of a risk to occur</w:t>
      </w:r>
    </w:p>
    <w:p>
      <w:pPr>
        <w:pStyle w:val="Compact"/>
        <w:numPr>
          <w:ilvl w:val="0"/>
          <w:numId w:val="1006"/>
        </w:numPr>
      </w:pPr>
      <w:r>
        <w:t xml:space="preserve">Increase the likelihood of detection of the risk occurring</w:t>
      </w:r>
    </w:p>
    <w:p>
      <w:pPr>
        <w:pStyle w:val="Compact"/>
        <w:numPr>
          <w:ilvl w:val="0"/>
          <w:numId w:val="1007"/>
        </w:numPr>
      </w:pPr>
      <w:r>
        <w:t xml:space="preserve">Risk analysis after treatment:</w:t>
      </w:r>
    </w:p>
    <w:p>
      <w:pPr>
        <w:pStyle w:val="Compact"/>
        <w:numPr>
          <w:ilvl w:val="0"/>
          <w:numId w:val="1007"/>
        </w:numPr>
      </w:pPr>
      <w:r>
        <w:t xml:space="preserve">Impact = the same as the impact in the risk assessment (does not change)</w:t>
      </w:r>
    </w:p>
    <w:p>
      <w:pPr>
        <w:pStyle w:val="Compact"/>
        <w:numPr>
          <w:ilvl w:val="0"/>
          <w:numId w:val="1007"/>
        </w:numPr>
      </w:pPr>
      <w:r>
        <w:t xml:space="preserve">Likelihood B: The likelihood of the risk to happen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Risk B: the calculated risk based on impact and the new likelihood</w:t>
      </w:r>
    </w:p>
    <w:p>
      <w:pPr>
        <w:pStyle w:val="Compact"/>
        <w:numPr>
          <w:ilvl w:val="0"/>
          <w:numId w:val="1007"/>
        </w:numPr>
      </w:pPr>
      <w:r>
        <w:t xml:space="preserve">Detectability B: the new detectability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Priority B: Final, residual, priority of the risk (once mitigating actions are in place)</w:t>
      </w:r>
    </w:p>
    <w:p>
      <w:pPr>
        <w:pStyle w:val="Compact"/>
        <w:numPr>
          <w:ilvl w:val="0"/>
          <w:numId w:val="1008"/>
        </w:numPr>
      </w:pPr>
      <w:r>
        <w:t xml:space="preserve">Risk monitoring: TO BE FILLED per CTU according to local SOPs and guidelines (local QM)</w:t>
      </w:r>
    </w:p>
    <w:p>
      <w:pPr>
        <w:pStyle w:val="FirstParagraph"/>
      </w:pPr>
      <w:r>
        <w:t xml:space="preserve">The business processes risk assessment is available</w:t>
      </w:r>
      <w:r>
        <w:t xml:space="preserve"> </w:t>
      </w:r>
      <w:hyperlink r:id="rId27">
        <w:r>
          <w:rPr>
            <w:rStyle w:val="Hyperlink"/>
          </w:rPr>
          <w:t xml:space="preserve">here</w:t>
        </w:r>
        <w:r>
          <w:rPr>
            <w:rStyle w:val="Hyperlink"/>
          </w:rPr>
          <w:t xml:space="preserve"> </w:t>
        </w:r>
      </w:hyperlink>
      <w:r>
        <w:t xml:space="preserve">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hyperlink" Id="rId27" Target="fig/RiskAssessment_SCTO_Statistics_20230502.xls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fig/RiskAssessment_SCTO_Statistics_20230502.xls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Processes Risk Assessment</dc:title>
  <dc:creator/>
  <cp:keywords/>
  <dcterms:created xsi:type="dcterms:W3CDTF">2025-05-19T13:46:03Z</dcterms:created>
  <dcterms:modified xsi:type="dcterms:W3CDTF">2025-05-19T13:46:03Z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language">
    <vt:lpwstr/>
  </property>
  <property fmtid="{D5CDD505-2E9C-101B-9397-08002B2CF9AE}" pid="9" name="other-links">
    <vt:lpwstr/>
  </property>
  <property fmtid="{D5CDD505-2E9C-101B-9397-08002B2CF9AE}" pid="10" name="release_date">
    <vt:lpwstr>2025-01-01</vt:lpwstr>
  </property>
  <property fmtid="{D5CDD505-2E9C-101B-9397-08002B2CF9AE}" pid="11" name="resources">
    <vt:lpwstr/>
  </property>
  <property fmtid="{D5CDD505-2E9C-101B-9397-08002B2CF9AE}" pid="12" name="toc-title">
    <vt:lpwstr>Table of contents</vt:lpwstr>
  </property>
</Properties>
</file>