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Kaufmann Gut zu Fuss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Datenbank &amp; Mail Flows</w:t>
      </w:r>
    </w:p>
    <w:p>
      <w:pPr>
        <w:spacing w:after="200" w:before="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April 2026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1. Datenbankstruktur — 3 Schichten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Drei Datenquellen werden zu einem Kundenprofil zusammengeführt. GP Manager bleibt unverändert; der manuelle Eintrag dauert ca. 2 Minuten bei jedem Kauf.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26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 Manager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Manueller Eintrag (2 Min.)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Kundenprofil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Name, Vorname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Geburtsdatum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Adresse, Telefon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Fussscan-Datei (Link)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Fusstyp / Befund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Kassenbeleg-Nr.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Erstelldatum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→ bleibt wie bisher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 zahlt / für wen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Zahler + Beziehung, Empfänger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Produkt &amp; Zahlung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Typ (Einlage/Schuh/KK/IV)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Kaufdatum, Betrag CHF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Zahlungsart (Bar/Karte/TWINT/KK/IV)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Kontakt &amp; Körper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E-Mail, DSGVO Opt-in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Schuhgrösse / Breite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Besonderheiten (Notiz)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Beschwerden &amp; Empfehlung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Beschwerden bei Kauf (Freitext)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Empfohlen von: Arzt / Kunde / 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Stammdaten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aus GP Manager inkl. Fussscan</w:t>
            </w:r>
          </w:p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Kaufhistorie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alle Käufe, Produkttypen, Kaufintervall</w:t>
            </w:r>
          </w:p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Beschwerden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initial + Verlauf (aus Fragebogen)</w:t>
            </w:r>
          </w:p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Mail Flow Status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aktiver Flow, letzter Kontakt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nächster Schritt, Feedback-Score</w:t>
            </w:r>
          </w:p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Netzwerk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Empfehlung von, Zuweiser (Arzt)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Hat selbst empfohlen?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Export: CSV 1×/Woche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7"/>
                <w:szCs w:val="17"/>
              </w:rPr>
              <w:t xml:space="preserve">Manuell bei jedem Kauf (~2 Min.)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17"/>
                <w:szCs w:val="17"/>
              </w:rPr>
              <w:t xml:space="preserve">Automatisch zusammengeführt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Wichtig: Mail Flow Antworten (Fragebogen Tag 14 etc.) fliessen automatisch zurück ins Kundenprofil und ergänzen den Beschwerdenverlauf.</w:t>
      </w:r>
    </w:p>
    <w:p>
      <w:pPr>
        <w:spacing w:before="20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2. Mail Flows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Trigger: Datum des manuellen Eintrags (= Zahlungseingang). Kanäle: Mail (primär), WhatsApp (optional). Alle Zeitangaben ab Kaufdatum.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5EA8"/>
          <w:sz w:val="24"/>
          <w:szCs w:val="24"/>
        </w:rPr>
        <w:t xml:space="preserve">2.1 Einlagen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26"/>
        <w:gridCol w:w="2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Zeitpunkt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 / Aktion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Besondere Logik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Tag 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Zahlungsbestätigung — kurze Bestätigung des Kaufs, Abholhinweis oder Lieferinfo.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Tag 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Einlauftipps — wie lange pro Tag tragen (langsam steigern), was ist normal (leichtes Druckgefühl), was nicht (Schmerzen → sofort melden).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Tag 14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 Nachfrage + Fragebogen: Wie oft getragen? Wie lange pro Tag? Spürbare Veränderung? Beschwerden besser / gleich / schlechter?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Antworten → automatisch ins Kundenprofil. Basis für Statistik.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6 Monate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Kontroll-Empfehlung — bei täglicher Nutzung kann Einlage ermüdet sein. Check-Termin + Buchungslink.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Hat Kunde bereits neu gekauft? → Flow überspringen, Zähler neu starten.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1 Jahr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Erneuerung fällig — neuer Scan und neue Einlage empfehlen.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Referenz = letztes Kaufdatum, nicht erstes!</w:t>
            </w:r>
          </w:p>
        </w:tc>
      </w:tr>
    </w:tbl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1B5EA8"/>
          <w:sz w:val="20"/>
          <w:szCs w:val="20"/>
        </w:rPr>
        <w:t xml:space="preserve">ℹ️ Intelligente Logik: Hat jemand nach 6 Monaten neue Einlagen gekauft, startet der Flow komplett neu. Der 1-Jahres-Reminder erscheint dann 12 Monate nach dem letzten Kauf. Das System nimmt immer das aktuellste Kaufdatum als Referenzpunkt.</w:t>
      </w:r>
    </w:p>
    <w:p>
      <w:pPr>
        <w:spacing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5EA8"/>
          <w:sz w:val="24"/>
          <w:szCs w:val="24"/>
        </w:rPr>
        <w:t xml:space="preserve">2.2 Schuhe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26"/>
        <w:gridCol w:w="2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Zeitpunkt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 / Aktion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Besondere Logik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Tag 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Zahlungsbestätigung — Modellname im Profil notieren für spätere personalisierte Mails.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Tag 7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Tragekomfort-Check + Pflege-Tipp — Druckstellen? Passform? Pflegetipp nach Material (Leder / Synthetik). Dezenter Upsell: Pflegeprodukt erhältlich im Laden.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6 Monate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Zufriedenheit + Reparatur-Hinweis — neues Modell anschauen? Sohle / Absatz-Reparatur im Laden anbieten.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1 Jahr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Ersatz fällig — Termin für neue Beratung und Messung empfehlen, neue Modelle vorstellen.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5EA8"/>
          <w:sz w:val="24"/>
          <w:szCs w:val="24"/>
        </w:rPr>
        <w:t xml:space="preserve">2.3 KK / IV Patienten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Ton: fürsorglich und beratend — </w:t>
      </w:r>
      <w:r>
        <w:rPr>
          <w:rFonts w:ascii="Arial" w:cs="Arial" w:eastAsia="Arial" w:hAnsi="Arial"/>
          <w:sz w:val="19"/>
          <w:szCs w:val="19"/>
        </w:rPr>
        <w:t xml:space="preserve">kein kommerzieller Upsell, keine Preisangebote.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26"/>
        <w:gridCol w:w="2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Zeitpunkt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 / Aktion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Besondere Logik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Tag 7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Zufriedenheits-Check — wie geht es? Passt das Hilfsmittel? Anpassungsbedarf?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Flag ‘schwieriger Fall’: Mitarbeiterin bekommt internen Reminder → persönlich anrufen.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Tag 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Termin-Erinnerung Kontrolle — Buchungslink direkt in der Mail.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6 Monate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Halbjahres-Kontrolle — Zustand stabil, besser oder schlechter? Kontrolltermin empfehlen.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A8"/>
                <w:sz w:val="19"/>
                <w:szCs w:val="19"/>
              </w:rPr>
              <w:t xml:space="preserve">1 Jahr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Jahreskontrolle dringend — Kontrollpflicht bei IV/KK Hilfsmitteln. Bei Nicht-Antwort: interner Reminder für persönlichen Anruf.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Dringend-Flag setzen wenn keine Antwort.</w:t>
            </w:r>
          </w:p>
        </w:tc>
      </w:tr>
    </w:tbl>
    <w:p>
      <w:pPr>
        <w:spacing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5EA8"/>
          <w:sz w:val="24"/>
          <w:szCs w:val="24"/>
        </w:rPr>
        <w:t xml:space="preserve">2.4 Feedback-Logik &amp; Statistik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Ziel: Statistik aufbauen für Website und Zuweiser-Gespräche. Beispiel: „87% unserer Einlagen-Kunden berichten nach 2 Wochen weniger Beschwerden.“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Fragebogen Tag 14 (4 Klick-Fragen)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 fliessen Antworten hin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Wie oft tragen Sie die Einlage?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täglich / mehrmals pro Woche / selten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Wie lange pro Tag?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unter 4h / 4–8h / über 8h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Spüren Sie eine Veränderung?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ja, besser / noch gleich / weiss nicht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Beschwerden aktuell?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keine / leicht / unverändert / schlechter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Antworten → automatisch ins Kundenprofil (NocoDB / Airtable)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Klick ‘Nicht so gut’ → interner Reminder an GzF-Team (Mail oder WhatsApp)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Quartalsweiser Bericht: Verbesserungsrate nach Produkttyp und Beschwerdentyp</w:t>
            </w:r>
          </w:p>
          <w:p>
            <w:pPr>
              <w:spacing w:after="1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Empfehlungsquelle auswerten: welcher Arzt schickt die meisten Patienten? → gezieltes Dankschreiben / Partnerschaft aufbauen</w:t>
            </w:r>
          </w:p>
        </w:tc>
      </w:tr>
    </w:tbl>
    <w:p>
      <w:pPr>
        <w:spacing w:before="240"/>
      </w:pPr>
    </w:p>
    <w:p>
      <w:pPr>
        <w:pBdr>
          <w:bottom w:val="single" w:color="DDDDDD" w:sz="4" w:space="1"/>
        </w:pBdr>
        <w:spacing w:after="160" w:before="160"/>
      </w:pPr>
    </w:p>
    <w:p>
      <w:pPr>
        <w:spacing w:before="1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Kaufmann Gut zu Fuss  —  Internes Dokument  |  April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5E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2026-04-08T08:45:22.170Z</dcterms:created>
  <dcterms:modified xsi:type="dcterms:W3CDTF">2026-04-08T08:45:22.171Z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