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3695" w14:textId="26C0E975" w:rsidR="00A012A9" w:rsidRPr="00052951" w:rsidRDefault="00A012A9" w:rsidP="00696BF1">
      <w:pPr>
        <w:pStyle w:val="berschrift3"/>
      </w:pPr>
      <w:r w:rsidRPr="00052951">
        <w:t xml:space="preserve">Unsere </w:t>
      </w:r>
      <w:r w:rsidR="00052951" w:rsidRPr="00052951">
        <w:t>Betreuer</w:t>
      </w:r>
    </w:p>
    <w:p w14:paraId="39DAB525" w14:textId="4FCEEB67" w:rsidR="00DD3403" w:rsidRDefault="00DD3403">
      <w:r w:rsidRPr="00DD3403">
        <w:t xml:space="preserve">Das Personal setzt sich ab Mai 2020 aus der Kindergartenleitung Annalena Hofmann und Emmy Bäuerlein zusammen. </w:t>
      </w:r>
    </w:p>
    <w:p w14:paraId="173DB673" w14:textId="1359E096" w:rsidR="00DD3403" w:rsidRDefault="00DD3403">
      <w:r w:rsidRPr="00DD3403">
        <w:t xml:space="preserve">Die Leitung blickt auf eine 5-jährige Berufserfahrung zurück, in der sie im Bereich Gruppenleitung im Kindergarten und Hort Erfahrungen gesammelt hat. </w:t>
      </w:r>
      <w:r>
        <w:t>Annalena</w:t>
      </w:r>
      <w:r w:rsidRPr="00DD3403">
        <w:t xml:space="preserve"> ist staatlich anerkannte Erzieherin. </w:t>
      </w:r>
    </w:p>
    <w:p w14:paraId="3DA0C02E" w14:textId="51C8FAFB" w:rsidR="00FB22A3" w:rsidRDefault="00DD3403">
      <w:r w:rsidRPr="00DD3403">
        <w:t>Emmy ist staatlich anerkannte Kinderpflegerin und kommt direkt im Anschluss nach ihrer Ausbildung zu uns.</w:t>
      </w:r>
    </w:p>
    <w:p w14:paraId="265141FB" w14:textId="77777777" w:rsidR="00052951" w:rsidRDefault="00052951"/>
    <w:sectPr w:rsidR="00052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052951"/>
    <w:rsid w:val="00696BF1"/>
    <w:rsid w:val="00A012A9"/>
    <w:rsid w:val="00C4155D"/>
    <w:rsid w:val="00DD3403"/>
    <w:rsid w:val="00E719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01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96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01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A0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96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8</cp:revision>
  <dcterms:created xsi:type="dcterms:W3CDTF">2020-04-28T17:04:00Z</dcterms:created>
  <dcterms:modified xsi:type="dcterms:W3CDTF">2020-05-13T12:13:00Z</dcterms:modified>
</cp:coreProperties>
</file>