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spacing w:after="0"/>
        <w:jc w:val="center"/>
      </w:pPr>
      <w:r>
        <w:rPr>
          <w:rFonts w:ascii="Times New Roman" w:cs="Times New Roman" w:eastAsia="Times New Roman" w:hAnsi="Times New Roman"/>
          <w:b/>
          <w:bCs/>
          <w:sz w:val="32"/>
          <w:szCs w:val="32"/>
        </w:rPr>
        <w:t xml:space="preserve">CHAPTER ONE</w:t>
      </w:r>
    </w:p>
    <w:p>
      <w:pPr>
        <w:spacing w:after="480"/>
        <w:jc w:val="center"/>
      </w:pPr>
      <w:r>
        <w:rPr>
          <w:rFonts w:ascii="Times New Roman" w:cs="Times New Roman" w:eastAsia="Times New Roman" w:hAnsi="Times New Roman"/>
          <w:b/>
          <w:bCs/>
          <w:sz w:val="32"/>
          <w:szCs w:val="32"/>
        </w:rPr>
        <w:t xml:space="preserve">INTRODUCTION</w:t>
      </w:r>
    </w:p>
    <w:p>
      <w:pPr>
        <w:spacing w:after="240" w:before="360" w:line="480" w:lineRule="auto"/>
        <w:jc w:val="left"/>
      </w:pPr>
      <w:r>
        <w:rPr>
          <w:rFonts w:ascii="Times New Roman" w:cs="Times New Roman" w:eastAsia="Times New Roman" w:hAnsi="Times New Roman"/>
          <w:b/>
          <w:bCs/>
          <w:sz w:val="28"/>
          <w:szCs w:val="28"/>
        </w:rPr>
        <w:t xml:space="preserve">1.1 Background to the Study</w:t>
      </w:r>
    </w:p>
    <w:p>
      <w:pPr>
        <w:spacing w:after="0" w:line="480" w:lineRule="auto"/>
        <w:ind w:firstLine="720"/>
        <w:jc w:val="both"/>
      </w:pPr>
      <w:r>
        <w:rPr>
          <w:rFonts w:ascii="Times New Roman" w:cs="Times New Roman" w:eastAsia="Times New Roman" w:hAnsi="Times New Roman"/>
          <w:sz w:val="24"/>
          <w:szCs w:val="24"/>
        </w:rPr>
        <w:t xml:space="preserve">Over the past decade, the manner in which technology companies discover and recruit talent has changed considerably. Many employers now rely on professional networking platforms and Applicant Tracking Systems (ATS) rather than traditional recruitment channels, and these systems increasingly employ Recommendation Systems (RS) and automated ranking algorithms to filter large candidate pools before a human recruiter ever reviews a profile. For African technology professionals, this shift has been double-edged. The growth of telemigration, understood as working for a foreign employer through digital platforms without physical relocation, has in principle extended global technology careers to skilled developers in cities such as Lagos, Nairobi, Accra, and Cairo, a trend closely connected to the broader expansion of African financial-technology infrastructure that is reducing the cross-border friction historically associated with such arrangements (Iyoha et al., 2025). In practice, however, the algorithms powering these platforms were built largely on data drawn from Western hiring markets, and a growing body of research shows that they systematically rank African profiles lower even when candidates are equally or more qualified (Mrashui, 2024; Pasipamire &amp; Muroyiwa, 2024).</w:t>
      </w:r>
    </w:p>
    <w:p>
      <w:pPr>
        <w:spacing w:after="0" w:line="480" w:lineRule="auto"/>
        <w:ind w:firstLine="720"/>
        <w:jc w:val="both"/>
      </w:pPr>
      <w:r>
        <w:rPr>
          <w:rFonts w:ascii="Times New Roman" w:cs="Times New Roman" w:eastAsia="Times New Roman" w:hAnsi="Times New Roman"/>
          <w:sz w:val="24"/>
          <w:szCs w:val="24"/>
        </w:rPr>
        <w:t xml:space="preserve">This disadvantage is theoretically well understood. Akter et al. (2022) demonstrate that machine learning models trained on unequal or incomplete data do not merely reflect existing inequality; they amplify and entrench it, so that a model trained predominantly on Western hiring outcomes will consistently favour Western candidates without any deliberate design to do so. Albaroudi et al. (2024), in a comprehensive review of artificial-intelligence techniques for addressing algorithmic bias in job hiring, observe that most existing corrective approaches operate from inside a platform's own ranking infrastructure, which leaves individual professionals with no equivalent recourse once a system has already been deployed against them. Sariola et al. (2026), auditing a range of fairness interventions in algorithmic hiring, further show that many interventions marketed as bias-reducing do not reliably deliver the fairness improvements they claim once tested under realistic audit conditions, a finding that raises doubt about the sufficiency of platform-side correction alone. Vivek (2023) shows that, for Global South candidates specifically, location functions as a hidden signal of risk that filters candidates out before their technical skill is ever assessed, and Menon (2023) frames the deployment of Western-trained hiring algorithms in African labour markets as a reproduction of colonial-era power dynamics by technological means, in which Western institutional credentials are treated as a universal measure of worth.</w:t>
      </w:r>
    </w:p>
    <w:p>
      <w:pPr>
        <w:spacing w:after="0" w:line="480" w:lineRule="auto"/>
        <w:ind w:firstLine="720"/>
        <w:jc w:val="both"/>
      </w:pPr>
      <w:r>
        <w:rPr>
          <w:rFonts w:ascii="Times New Roman" w:cs="Times New Roman" w:eastAsia="Times New Roman" w:hAnsi="Times New Roman"/>
          <w:sz w:val="24"/>
          <w:szCs w:val="24"/>
        </w:rPr>
        <w:t xml:space="preserve">A second, related weakness compounds the first: African technology professionals frequently acquire skill outside formal institutions, through self-directed learning, open-source contribution, and community programmes such as Andela, ALX, and Genesys Hub, yet formal recruitment tools are built to recognise degrees and named employers rather than this kind of evidence. Pasipamire and Muroyiwa (2024) show that African professionals are caught in a self-reinforcing cycle in which lower algorithmic ranking produces reduced recruiter engagement, which in turn generates less behavioural data for the system to learn from, compounding the original disadvantage over successive hiring cycles. Robles-Carrillo (2024) argues more generally that a person's digital professional identity is bounded by what a platform's interface and data model allow them to express: where no field exists for a given kind of experience, that experience is effectively invisible to the ranking system. Barenji (2023) further demonstrates that collaborative filtering, the technique underlying most recommendation ranking, amplifies rather than corrects multiple, overlapping forms of bias already present in historical selection data, meaning that the resulting disadvantage does not merely persist passively but actively compounds over time.</w:t>
      </w:r>
    </w:p>
    <w:p>
      <w:pPr>
        <w:spacing w:after="0" w:line="480" w:lineRule="auto"/>
        <w:ind w:firstLine="720"/>
        <w:jc w:val="both"/>
      </w:pPr>
      <w:r>
        <w:rPr>
          <w:rFonts w:ascii="Times New Roman" w:cs="Times New Roman" w:eastAsia="Times New Roman" w:hAnsi="Times New Roman"/>
          <w:sz w:val="24"/>
          <w:szCs w:val="24"/>
        </w:rPr>
        <w:t xml:space="preserve">A prior conceptual study on this problem proposed the Bi-Directional Identity Optimisation Framework (BDIOF) as a response: a framework built on four principles (contextual identity representation, geographic neutrality in ranking, regional calibration of competency signals, and transparent feedback to the professional) describing what a fair, Africa-aware approach to professional evaluation should look like. That study was explicit that BDIOF was a conceptual proposal only, not an implemented or empirically tested system, and identified the absence of any working, user-facing tool built on these principles as the central gap in the literature. Recent advances in natural language processing, particularly transformer-based semantic similarity models such as RoBERTa (Liu et al., 2020), now make it computationally practical to measure how closely a candidate's demonstrated work matches a job's requirements independently of how that candidate's background happens to be labelled; Bevara et al. (2025) demonstrate this directly in Resume2Vec, an applicant-tracking tool that applies transformer-derived resume embeddings to achieve more precise candidate-to-job matching than conventional keyword-based approaches. Together, these developments provide, for the first time, a practical technical route to implementing BDIOF's principles as a working system rather than a conceptual proposal alone.</w:t>
      </w:r>
    </w:p>
    <w:p>
      <w:pPr>
        <w:spacing w:after="0" w:line="480" w:lineRule="auto"/>
        <w:ind w:firstLine="720"/>
        <w:jc w:val="both"/>
      </w:pPr>
      <w:r>
        <w:rPr>
          <w:rFonts w:ascii="Times New Roman" w:cs="Times New Roman" w:eastAsia="Times New Roman" w:hAnsi="Times New Roman"/>
          <w:sz w:val="24"/>
          <w:szCs w:val="24"/>
        </w:rPr>
        <w:t xml:space="preserve">It is against this background that the present study designs and implements EquityEngine, an NLP-based recruitment system that operationalises the BDIOF principles through three vectors: an inbound multi-pipeline Competency Engine that builds a unified, evidence-weighted profile from formal, informal, and community evidence; an outbound recruiter portal offering anonymised, Evidence Score-ranked screening as an alternative to identity-visible screening; and a feedback loop, in the form of a Bias Audit Engine, that measures and reports the resulting Visibility Gap on an ongoing basis. Where the earlier seminar study asked what a fair system should look like, this study builds one and measures whether it behaves fairly in practice.</w:t>
      </w:r>
    </w:p>
    <w:p>
      <w:pPr>
        <w:spacing w:after="240" w:before="360" w:line="480" w:lineRule="auto"/>
        <w:jc w:val="left"/>
      </w:pPr>
      <w:r>
        <w:rPr>
          <w:rFonts w:ascii="Times New Roman" w:cs="Times New Roman" w:eastAsia="Times New Roman" w:hAnsi="Times New Roman"/>
          <w:b/>
          <w:bCs/>
          <w:sz w:val="28"/>
          <w:szCs w:val="28"/>
        </w:rPr>
        <w:t xml:space="preserve">1.2 Statement of the Problem</w:t>
      </w:r>
    </w:p>
    <w:p>
      <w:pPr>
        <w:spacing w:after="0" w:line="480" w:lineRule="auto"/>
        <w:ind w:firstLine="720"/>
        <w:jc w:val="both"/>
      </w:pPr>
      <w:r>
        <w:rPr>
          <w:rFonts w:ascii="Times New Roman" w:cs="Times New Roman" w:eastAsia="Times New Roman" w:hAnsi="Times New Roman"/>
          <w:sz w:val="24"/>
          <w:szCs w:val="24"/>
        </w:rPr>
        <w:t xml:space="preserve">Existing efforts to address bias in technology recruitment operate almost entirely on the platform side or the candidate's presentation side, rather than changing the underlying evaluation logic itself, as shown by the interventions reviewed in Chapter Two: Albaroudi et al. (2024) catalogue a range of bias-correction techniques that are applied from inside a platform's own infrastructure; Agbasiere and Nze-Igwe (2025) argue for fairness-by-design principles addressed to platform developers rather than to individual users; and Mrashui (2024) argues for legal and regulatory oversight of hiring algorithms rather than a usable corrective tool. Ajayi and Udeh (2024) similarly find that IT-sector platforms relying on AI-driven candidate selection without ongoing fairness audits consistently amplify the biases already present in their training data, confirming that the problem persists in live systems rather than being merely historical. None of these interventions is available to an African professional who is already being ranked unfairly on a platform today, and none of them offers an alternative evaluation pathway for candidates whose strongest evidence of competency (GitHub activity, community contribution, informally acquired skill) falls outside what a conventional CV or ATS is built to recognise (Berhe et al., 2026; Liang et al., 2022a).</w:t>
      </w:r>
    </w:p>
    <w:p>
      <w:pPr>
        <w:spacing w:after="0" w:line="480" w:lineRule="auto"/>
        <w:ind w:firstLine="720"/>
        <w:jc w:val="both"/>
      </w:pPr>
      <w:r>
        <w:rPr>
          <w:rFonts w:ascii="Times New Roman" w:cs="Times New Roman" w:eastAsia="Times New Roman" w:hAnsi="Times New Roman"/>
          <w:sz w:val="24"/>
          <w:szCs w:val="24"/>
        </w:rPr>
        <w:t xml:space="preserve">A second weakness is the absence of a feedback loop: Pasipamire and Muroyiwa (2024) show that African professionals are caught in a self-reinforcing cycle of declining visibility that they can neither see nor influence, since rejected candidates are typically given no information about which of their competencies were recognised, which were missed, and what evidence would strengthen their standing in future. Sariola et al. (2026) add that audited fairness interventions frequently fall short of their claimed effect once tested rigorously, leaving candidates with progressively less confidence that stated corrective measures are actually operating as intended. On the recruiter side, Barenji (2023) demonstrates that collaborative filtering techniques amplify rather than correct the bias already present in historical selection data, yet no existing tool reviewed in Chapter Two makes it possible to compare, within the same platform, how differently a given candidate pool is ranked under identity-visible screening versus anonymised, evidence-based screening. This means that even a recruiter or organisation genuinely committed to fair hiring has no mechanism for measuring whether bias is occurring in its own pipeline, still less for demonstrating improvement over time.</w:t>
      </w:r>
    </w:p>
    <w:p>
      <w:pPr>
        <w:spacing w:after="0" w:line="480" w:lineRule="auto"/>
        <w:ind w:firstLine="720"/>
        <w:jc w:val="both"/>
      </w:pPr>
      <w:r>
        <w:rPr>
          <w:rFonts w:ascii="Times New Roman" w:cs="Times New Roman" w:eastAsia="Times New Roman" w:hAnsi="Times New Roman"/>
          <w:sz w:val="24"/>
          <w:szCs w:val="24"/>
        </w:rPr>
        <w:t xml:space="preserve">A third weakness, documented empirically by Sigelman et al. (2024) in a study of over 45,000 job postings, is that voluntary commitments to evidence-based or skills-first hiring rarely translate into measurable changes in recruiter behaviour once the underlying ranking mechanism is left unmodified; fewer than one in seven hundred actual hires in their sample were affected by publicly announced policy change. This confirms that a solution to the problem identified above cannot rely on recruiter intention alone and must instead be enforced structurally within the ranking mechanism itself.</w:t>
      </w:r>
    </w:p>
    <w:p>
      <w:pPr>
        <w:spacing w:after="0" w:line="480" w:lineRule="auto"/>
        <w:ind w:firstLine="720"/>
        <w:jc w:val="both"/>
      </w:pPr>
      <w:r>
        <w:rPr>
          <w:rFonts w:ascii="Times New Roman" w:cs="Times New Roman" w:eastAsia="Times New Roman" w:hAnsi="Times New Roman"/>
          <w:sz w:val="24"/>
          <w:szCs w:val="24"/>
        </w:rPr>
        <w:t xml:space="preserve">There is, therefore, a need for a recruitment system that: (i) evaluates candidates through multiple, non-exclusive channels of evidence rather than a single formal document; (ii) allows recruiters to choose between, and compare, identity-visible and anonymised evidence-ranked screening for the same job; and (iii) audits its own outcomes on an ongoing basis, so that bias reduction is a measurable, continuously verified property of the system rather than a one-time design claim or an unenforced policy statement. This is the gap the present study addresses through the design and implementation of EquityEngine.</w:t>
      </w:r>
    </w:p>
    <w:p>
      <w:pPr>
        <w:spacing w:after="240" w:before="360" w:line="480" w:lineRule="auto"/>
        <w:jc w:val="left"/>
      </w:pPr>
      <w:r>
        <w:rPr>
          <w:rFonts w:ascii="Times New Roman" w:cs="Times New Roman" w:eastAsia="Times New Roman" w:hAnsi="Times New Roman"/>
          <w:b/>
          <w:bCs/>
          <w:sz w:val="28"/>
          <w:szCs w:val="28"/>
        </w:rPr>
        <w:t xml:space="preserve">1.3 Aim and Objectives of the Study</w:t>
      </w:r>
    </w:p>
    <w:p>
      <w:pPr>
        <w:spacing w:after="0" w:line="480" w:lineRule="auto"/>
        <w:ind w:firstLine="720"/>
        <w:jc w:val="both"/>
      </w:pPr>
      <w:r>
        <w:rPr>
          <w:rFonts w:ascii="Times New Roman" w:cs="Times New Roman" w:eastAsia="Times New Roman" w:hAnsi="Times New Roman"/>
          <w:sz w:val="24"/>
          <w:szCs w:val="24"/>
        </w:rPr>
        <w:t xml:space="preserve">The aim of this study is to design and implement an NLP-based bias-mitigating recruitment system that improves the global visibility of African tech talent by evaluating candidates on demonstrated competency rather than formal credentials alone.</w:t>
      </w:r>
    </w:p>
    <w:p>
      <w:pPr>
        <w:spacing w:after="0" w:line="480" w:lineRule="auto"/>
        <w:ind w:firstLine="720"/>
        <w:jc w:val="both"/>
      </w:pPr>
      <w:r>
        <w:rPr>
          <w:rFonts w:ascii="Times New Roman" w:cs="Times New Roman" w:eastAsia="Times New Roman" w:hAnsi="Times New Roman"/>
          <w:sz w:val="24"/>
          <w:szCs w:val="24"/>
        </w:rPr>
        <w:t xml:space="preserve">The specific objectives of the study are to:</w:t>
      </w:r>
    </w:p>
    <w:p>
      <w:pPr>
        <w:pStyle w:val="ListParagraph"/>
        <w:numPr>
          <w:ilvl w:val="0"/>
          <w:numId w:val="1"/>
        </w:numPr>
        <w:spacing w:after="0" w:line="480" w:lineRule="auto"/>
        <w:jc w:val="both"/>
      </w:pPr>
      <w:r>
        <w:rPr>
          <w:rFonts w:ascii="Times New Roman" w:cs="Times New Roman" w:eastAsia="Times New Roman" w:hAnsi="Times New Roman"/>
          <w:sz w:val="24"/>
          <w:szCs w:val="24"/>
        </w:rPr>
        <w:t xml:space="preserve">design and implement a multi-pipeline Identity Optimiser that combines formal (CV), informal (GitHub), and community (certifications, peer endorsement) evidence into a single unified Competency Profile, scored using an Evidence Score formula that weights demonstrated project evidence over formal credentials, and supported by multi-source competency verification badges and human-in-the-loop review;</w:t>
      </w:r>
    </w:p>
    <w:p>
      <w:pPr>
        <w:pStyle w:val="ListParagraph"/>
        <w:numPr>
          <w:ilvl w:val="0"/>
          <w:numId w:val="1"/>
        </w:numPr>
        <w:spacing w:after="0" w:line="480" w:lineRule="auto"/>
        <w:jc w:val="both"/>
      </w:pPr>
      <w:r>
        <w:rPr>
          <w:rFonts w:ascii="Times New Roman" w:cs="Times New Roman" w:eastAsia="Times New Roman" w:hAnsi="Times New Roman"/>
          <w:sz w:val="24"/>
          <w:szCs w:val="24"/>
        </w:rPr>
        <w:t xml:space="preserve">develop a bias-neutral recruiter portal that presents recruiters with anonymised Competency Dossiers ranked by Evidence Score, offers recruiter-selectable screening modes (Standard, BDIOF, and Hybrid), and supports a full candidate shortlisting workflow with progressive identity reveal; and</w:t>
      </w:r>
    </w:p>
    <w:p>
      <w:pPr>
        <w:pStyle w:val="ListParagraph"/>
        <w:numPr>
          <w:ilvl w:val="0"/>
          <w:numId w:val="1"/>
        </w:numPr>
        <w:spacing w:after="0" w:line="480" w:lineRule="auto"/>
        <w:jc w:val="both"/>
      </w:pPr>
      <w:r>
        <w:rPr>
          <w:rFonts w:ascii="Times New Roman" w:cs="Times New Roman" w:eastAsia="Times New Roman" w:hAnsi="Times New Roman"/>
          <w:sz w:val="24"/>
          <w:szCs w:val="24"/>
        </w:rPr>
        <w:t xml:space="preserve">build a Bias Audit Engine that tracks a Visibility Gap metric across screening modes over time, generates recruiter-level and platform-level bias diagnostics, and feeds actionable intelligence back to candidates.</w:t>
      </w:r>
    </w:p>
    <w:p>
      <w:pPr>
        <w:spacing w:after="240" w:before="360" w:line="480" w:lineRule="auto"/>
        <w:jc w:val="left"/>
      </w:pPr>
      <w:r>
        <w:rPr>
          <w:rFonts w:ascii="Times New Roman" w:cs="Times New Roman" w:eastAsia="Times New Roman" w:hAnsi="Times New Roman"/>
          <w:b/>
          <w:bCs/>
          <w:sz w:val="28"/>
          <w:szCs w:val="28"/>
        </w:rPr>
        <w:t xml:space="preserve">1.4 Significance of the Study</w:t>
      </w:r>
    </w:p>
    <w:p>
      <w:pPr>
        <w:spacing w:after="0" w:line="480" w:lineRule="auto"/>
        <w:ind w:firstLine="720"/>
        <w:jc w:val="both"/>
      </w:pPr>
      <w:r>
        <w:rPr>
          <w:rFonts w:ascii="Times New Roman" w:cs="Times New Roman" w:eastAsia="Times New Roman" w:hAnsi="Times New Roman"/>
          <w:sz w:val="24"/>
          <w:szCs w:val="24"/>
        </w:rPr>
        <w:t xml:space="preserve">This study is significant to the following groups of stakeholders:</w:t>
      </w:r>
    </w:p>
    <w:p>
      <w:pPr>
        <w:pStyle w:val="ListParagraph"/>
        <w:numPr>
          <w:ilvl w:val="0"/>
          <w:numId w:val="1"/>
        </w:numPr>
        <w:spacing w:after="0" w:line="480" w:lineRule="auto"/>
        <w:jc w:val="both"/>
      </w:pPr>
      <w:r>
        <w:rPr>
          <w:rFonts w:ascii="Times New Roman" w:cs="Times New Roman" w:eastAsia="Times New Roman" w:hAnsi="Times New Roman"/>
          <w:b/>
          <w:bCs/>
          <w:sz w:val="24"/>
          <w:szCs w:val="24"/>
        </w:rPr>
        <w:t xml:space="preserve">African Tech Candidates: </w:t>
      </w:r>
      <w:r>
        <w:rPr>
          <w:rFonts w:ascii="Times New Roman" w:cs="Times New Roman" w:eastAsia="Times New Roman" w:hAnsi="Times New Roman"/>
          <w:sz w:val="24"/>
          <w:szCs w:val="24"/>
        </w:rPr>
        <w:t xml:space="preserve">particularly self-taught developers and graduates of non-formal training programmes, gain a route to being evaluated on demonstrable ability rather than on credential pedigree, together with direct, actionable feedback on how to strengthen their competency profile.</w:t>
      </w:r>
    </w:p>
    <w:p>
      <w:pPr>
        <w:pStyle w:val="ListParagraph"/>
        <w:numPr>
          <w:ilvl w:val="0"/>
          <w:numId w:val="1"/>
        </w:numPr>
        <w:spacing w:after="0" w:line="480" w:lineRule="auto"/>
        <w:jc w:val="both"/>
      </w:pPr>
      <w:r>
        <w:rPr>
          <w:rFonts w:ascii="Times New Roman" w:cs="Times New Roman" w:eastAsia="Times New Roman" w:hAnsi="Times New Roman"/>
          <w:b/>
          <w:bCs/>
          <w:sz w:val="24"/>
          <w:szCs w:val="24"/>
        </w:rPr>
        <w:t xml:space="preserve">Recruiters and Employers: </w:t>
      </w:r>
      <w:r>
        <w:rPr>
          <w:rFonts w:ascii="Times New Roman" w:cs="Times New Roman" w:eastAsia="Times New Roman" w:hAnsi="Times New Roman"/>
          <w:sz w:val="24"/>
          <w:szCs w:val="24"/>
        </w:rPr>
        <w:t xml:space="preserve">gain a practical, low-friction way to compare screening outcomes across modes and to demonstrate, with evidence rather than intention alone, that their hiring pipeline is not systematically disadvantaging qualified candidates on the basis of geography or credential type.</w:t>
      </w:r>
    </w:p>
    <w:p>
      <w:pPr>
        <w:pStyle w:val="ListParagraph"/>
        <w:numPr>
          <w:ilvl w:val="0"/>
          <w:numId w:val="1"/>
        </w:numPr>
        <w:spacing w:after="0" w:line="480" w:lineRule="auto"/>
        <w:jc w:val="both"/>
      </w:pPr>
      <w:r>
        <w:rPr>
          <w:rFonts w:ascii="Times New Roman" w:cs="Times New Roman" w:eastAsia="Times New Roman" w:hAnsi="Times New Roman"/>
          <w:b/>
          <w:bCs/>
          <w:sz w:val="24"/>
          <w:szCs w:val="24"/>
        </w:rPr>
        <w:t xml:space="preserve">The Academic Community: </w:t>
      </w:r>
      <w:r>
        <w:rPr>
          <w:rFonts w:ascii="Times New Roman" w:cs="Times New Roman" w:eastAsia="Times New Roman" w:hAnsi="Times New Roman"/>
          <w:sz w:val="24"/>
          <w:szCs w:val="24"/>
        </w:rPr>
        <w:t xml:space="preserve">gains a concrete Evidence Score formula and Visibility Gap audit metric evaluated within a single working system, contributing to the literature on fairness-aware recruitment by resolving a specific paradox identified in prior credential-bias research: that CV-optimisation tools, however well-intentioned, still compete within a credential-privileging paradigm rather than replacing it.</w:t>
      </w:r>
    </w:p>
    <w:p>
      <w:pPr>
        <w:pStyle w:val="ListParagraph"/>
        <w:numPr>
          <w:ilvl w:val="0"/>
          <w:numId w:val="1"/>
        </w:numPr>
        <w:spacing w:after="0" w:line="480" w:lineRule="auto"/>
        <w:jc w:val="both"/>
      </w:pPr>
      <w:r>
        <w:rPr>
          <w:rFonts w:ascii="Times New Roman" w:cs="Times New Roman" w:eastAsia="Times New Roman" w:hAnsi="Times New Roman"/>
          <w:b/>
          <w:bCs/>
          <w:sz w:val="24"/>
          <w:szCs w:val="24"/>
        </w:rPr>
        <w:t xml:space="preserve">Future Researchers and Developers: </w:t>
      </w:r>
      <w:r>
        <w:rPr>
          <w:rFonts w:ascii="Times New Roman" w:cs="Times New Roman" w:eastAsia="Times New Roman" w:hAnsi="Times New Roman"/>
          <w:sz w:val="24"/>
          <w:szCs w:val="24"/>
        </w:rPr>
        <w:t xml:space="preserve">building similar systems for other under-represented talent populations gain a multi-pipeline, evidence-weighted architecture that is not inherently specific to the African context and can be adapted to comparable labour-market contexts elsewhere.</w:t>
      </w:r>
    </w:p>
    <w:p>
      <w:pPr>
        <w:pStyle w:val="ListParagraph"/>
        <w:numPr>
          <w:ilvl w:val="0"/>
          <w:numId w:val="1"/>
        </w:numPr>
        <w:spacing w:after="0" w:line="480" w:lineRule="auto"/>
        <w:jc w:val="both"/>
      </w:pPr>
      <w:r>
        <w:rPr>
          <w:rFonts w:ascii="Times New Roman" w:cs="Times New Roman" w:eastAsia="Times New Roman" w:hAnsi="Times New Roman"/>
          <w:b/>
          <w:bCs/>
          <w:sz w:val="24"/>
          <w:szCs w:val="24"/>
        </w:rPr>
        <w:t xml:space="preserve">Delta State University and the Faculty of Computing: </w:t>
      </w:r>
      <w:r>
        <w:rPr>
          <w:rFonts w:ascii="Times New Roman" w:cs="Times New Roman" w:eastAsia="Times New Roman" w:hAnsi="Times New Roman"/>
          <w:sz w:val="24"/>
          <w:szCs w:val="24"/>
        </w:rPr>
        <w:t xml:space="preserve">gain a demonstrable, working extension of the BDIOF framework proposed in the author's prior seminar study, evidencing a coherent research-to-implementation pathway within the Faculty's project portfolio.</w:t>
      </w:r>
    </w:p>
    <w:p>
      <w:pPr>
        <w:spacing w:after="240" w:before="360" w:line="480" w:lineRule="auto"/>
        <w:jc w:val="left"/>
      </w:pPr>
      <w:r>
        <w:rPr>
          <w:rFonts w:ascii="Times New Roman" w:cs="Times New Roman" w:eastAsia="Times New Roman" w:hAnsi="Times New Roman"/>
          <w:b/>
          <w:bCs/>
          <w:sz w:val="28"/>
          <w:szCs w:val="28"/>
        </w:rPr>
        <w:t xml:space="preserve">1.5 Scope of the Study</w:t>
      </w:r>
    </w:p>
    <w:p>
      <w:pPr>
        <w:spacing w:after="0" w:line="480" w:lineRule="auto"/>
        <w:ind w:firstLine="720"/>
        <w:jc w:val="both"/>
      </w:pPr>
      <w:r>
        <w:rPr>
          <w:rFonts w:ascii="Times New Roman" w:cs="Times New Roman" w:eastAsia="Times New Roman" w:hAnsi="Times New Roman"/>
          <w:sz w:val="24"/>
          <w:szCs w:val="24"/>
        </w:rPr>
        <w:t xml:space="preserve">The study covers the design and implementation of a web-based platform with three user roles (candidate, recruiter, and administrator) supporting three parallel candidate evidence pipelines (CV parsing, GitHub analysis, and community/certification input), an Evidence Score-based competency engine, a recruiter portal with selectable screening modes and a shortlisting workflow, real-time messaging between candidates and recruiters, an AI-assisted mock interview feature, and an administrator-facing Bias Audit Engine with Visibility Gap tracking and diversity reporting. The study is limited to technology (software-development-related) roles and to the features, data sources, and evaluation methods described in Chapter Three. It uses a locally hosted Sentence Transformers model for semantic similarity scoring and relies on publicly available GitHub data and self-reported certification data as inputs to the GitHub and community pipelines.</w:t>
      </w:r>
    </w:p>
    <w:p>
      <w:pPr>
        <w:spacing w:after="0" w:line="480" w:lineRule="auto"/>
        <w:ind w:firstLine="720"/>
        <w:jc w:val="both"/>
      </w:pPr>
      <w:r>
        <w:rPr>
          <w:rFonts w:ascii="Times New Roman" w:cs="Times New Roman" w:eastAsia="Times New Roman" w:hAnsi="Times New Roman"/>
          <w:sz w:val="24"/>
          <w:szCs w:val="24"/>
        </w:rPr>
        <w:t xml:space="preserve">The study does not extend to integration with production ATS platforms, a payment system, a native mobile application, third-party employer verification (for example, via a companies registry such as the Corporate Affairs Commission), multi-language CV support, or LinkedIn API integration; these are identified as areas for future work in Chapter Five. The system is also evaluated using seeded and limited real-world usage data rather than data from a live, large-scale deployment, which constrains the statistical strength of any bias-reduction findings, and platform features that depend on accumulated usage over time, including recruiter bias scoring, peer endorsement, and the Bias-Neutral Employer badge, are meaningful only in proportion to the volume of genuine platform activity available during the evaluation period. These constraints are revisited in the limitations discussion in Chapter Five.</w:t>
      </w:r>
    </w:p>
    <w:p>
      <w:pPr>
        <w:spacing w:after="240" w:before="360" w:line="480" w:lineRule="auto"/>
        <w:jc w:val="left"/>
      </w:pPr>
      <w:r>
        <w:rPr>
          <w:rFonts w:ascii="Times New Roman" w:cs="Times New Roman" w:eastAsia="Times New Roman" w:hAnsi="Times New Roman"/>
          <w:b/>
          <w:bCs/>
          <w:sz w:val="28"/>
          <w:szCs w:val="28"/>
        </w:rPr>
        <w:t xml:space="preserve">1.6 Definition of Terms</w:t>
      </w:r>
    </w:p>
    <w:p>
      <w:pPr>
        <w:spacing w:after="120" w:line="480" w:lineRule="auto"/>
        <w:jc w:val="both"/>
      </w:pPr>
      <w:r>
        <w:rPr>
          <w:rFonts w:ascii="Times New Roman" w:cs="Times New Roman" w:eastAsia="Times New Roman" w:hAnsi="Times New Roman"/>
          <w:b/>
          <w:bCs/>
          <w:sz w:val="24"/>
          <w:szCs w:val="24"/>
        </w:rPr>
        <w:t xml:space="preserve">Applicant Tracking System (ATS): </w:t>
      </w:r>
      <w:r>
        <w:rPr>
          <w:rFonts w:ascii="Times New Roman" w:cs="Times New Roman" w:eastAsia="Times New Roman" w:hAnsi="Times New Roman"/>
          <w:sz w:val="24"/>
          <w:szCs w:val="24"/>
        </w:rPr>
        <w:t xml:space="preserve">software used by employers to collect, sort, scan, and rank job applications automatically.</w:t>
      </w:r>
    </w:p>
    <w:p>
      <w:pPr>
        <w:spacing w:after="120" w:line="480" w:lineRule="auto"/>
        <w:jc w:val="both"/>
      </w:pPr>
      <w:r>
        <w:rPr>
          <w:rFonts w:ascii="Times New Roman" w:cs="Times New Roman" w:eastAsia="Times New Roman" w:hAnsi="Times New Roman"/>
          <w:b/>
          <w:bCs/>
          <w:sz w:val="24"/>
          <w:szCs w:val="24"/>
        </w:rPr>
        <w:t xml:space="preserve">BDIOF: </w:t>
      </w:r>
      <w:r>
        <w:rPr>
          <w:rFonts w:ascii="Times New Roman" w:cs="Times New Roman" w:eastAsia="Times New Roman" w:hAnsi="Times New Roman"/>
          <w:sz w:val="24"/>
          <w:szCs w:val="24"/>
        </w:rPr>
        <w:t xml:space="preserve">Bi-Directional Identity Optimisation Framework.</w:t>
      </w:r>
    </w:p>
    <w:p>
      <w:pPr>
        <w:spacing w:after="120" w:line="480" w:lineRule="auto"/>
        <w:jc w:val="both"/>
      </w:pPr>
      <w:r>
        <w:rPr>
          <w:rFonts w:ascii="Times New Roman" w:cs="Times New Roman" w:eastAsia="Times New Roman" w:hAnsi="Times New Roman"/>
          <w:b/>
          <w:bCs/>
          <w:sz w:val="24"/>
          <w:szCs w:val="24"/>
        </w:rPr>
        <w:t xml:space="preserve">Competency Dossier: </w:t>
      </w:r>
      <w:r>
        <w:rPr>
          <w:rFonts w:ascii="Times New Roman" w:cs="Times New Roman" w:eastAsia="Times New Roman" w:hAnsi="Times New Roman"/>
          <w:sz w:val="24"/>
          <w:szCs w:val="24"/>
        </w:rPr>
        <w:t xml:space="preserve">the anonymised, evidence-based candidate summary shown to recruiters operating in BDIOF screening mode, in place of a conventional CV.</w:t>
      </w:r>
    </w:p>
    <w:p>
      <w:pPr>
        <w:spacing w:after="120" w:line="480" w:lineRule="auto"/>
        <w:jc w:val="both"/>
      </w:pPr>
      <w:r>
        <w:rPr>
          <w:rFonts w:ascii="Times New Roman" w:cs="Times New Roman" w:eastAsia="Times New Roman" w:hAnsi="Times New Roman"/>
          <w:b/>
          <w:bCs/>
          <w:sz w:val="24"/>
          <w:szCs w:val="24"/>
        </w:rPr>
        <w:t xml:space="preserve">Competency Verification Badge: </w:t>
      </w:r>
      <w:r>
        <w:rPr>
          <w:rFonts w:ascii="Times New Roman" w:cs="Times New Roman" w:eastAsia="Times New Roman" w:hAnsi="Times New Roman"/>
          <w:sz w:val="24"/>
          <w:szCs w:val="24"/>
        </w:rPr>
        <w:t xml:space="preserve">a tiered indicator (Declared, Confirmed, Verified) showing how many independent evidence sources corroborate a candidate's claimed skill.</w:t>
      </w:r>
    </w:p>
    <w:p>
      <w:pPr>
        <w:spacing w:after="120" w:line="480" w:lineRule="auto"/>
        <w:jc w:val="both"/>
      </w:pPr>
      <w:r>
        <w:rPr>
          <w:rFonts w:ascii="Times New Roman" w:cs="Times New Roman" w:eastAsia="Times New Roman" w:hAnsi="Times New Roman"/>
          <w:b/>
          <w:bCs/>
          <w:sz w:val="24"/>
          <w:szCs w:val="24"/>
        </w:rPr>
        <w:t xml:space="preserve">Evidence Score (E_s): </w:t>
      </w:r>
      <w:r>
        <w:rPr>
          <w:rFonts w:ascii="Times New Roman" w:cs="Times New Roman" w:eastAsia="Times New Roman" w:hAnsi="Times New Roman"/>
          <w:sz w:val="24"/>
          <w:szCs w:val="24"/>
        </w:rPr>
        <w:t xml:space="preserve">a weighted composite score combining project-embedding similarity, GitHub activity, community/peer standing, and learning trajectory, used to rank candidates independently of formal credentials.</w:t>
      </w:r>
    </w:p>
    <w:p>
      <w:pPr>
        <w:spacing w:after="120" w:line="480" w:lineRule="auto"/>
        <w:jc w:val="both"/>
      </w:pPr>
      <w:r>
        <w:rPr>
          <w:rFonts w:ascii="Times New Roman" w:cs="Times New Roman" w:eastAsia="Times New Roman" w:hAnsi="Times New Roman"/>
          <w:b/>
          <w:bCs/>
          <w:sz w:val="24"/>
          <w:szCs w:val="24"/>
        </w:rPr>
        <w:t xml:space="preserve">Screening Mode: </w:t>
      </w:r>
      <w:r>
        <w:rPr>
          <w:rFonts w:ascii="Times New Roman" w:cs="Times New Roman" w:eastAsia="Times New Roman" w:hAnsi="Times New Roman"/>
          <w:sz w:val="24"/>
          <w:szCs w:val="24"/>
        </w:rPr>
        <w:t xml:space="preserve">the evaluation setting chosen by a recruiter for a given job posting: Standard (identity-visible), BDIOF (fully anonymised), or Hybrid (anonymised first round, identity revealed for the shortlist).</w:t>
      </w:r>
    </w:p>
    <w:p>
      <w:pPr>
        <w:spacing w:after="120" w:line="480" w:lineRule="auto"/>
        <w:jc w:val="both"/>
      </w:pPr>
      <w:r>
        <w:rPr>
          <w:rFonts w:ascii="Times New Roman" w:cs="Times New Roman" w:eastAsia="Times New Roman" w:hAnsi="Times New Roman"/>
          <w:b/>
          <w:bCs/>
          <w:sz w:val="24"/>
          <w:szCs w:val="24"/>
        </w:rPr>
        <w:t xml:space="preserve">Visibility Gap: </w:t>
      </w:r>
      <w:r>
        <w:rPr>
          <w:rFonts w:ascii="Times New Roman" w:cs="Times New Roman" w:eastAsia="Times New Roman" w:hAnsi="Times New Roman"/>
          <w:sz w:val="24"/>
          <w:szCs w:val="24"/>
        </w:rPr>
        <w:t xml:space="preserve">an audit metric quantifying the difference in candidate shortlisting outcomes between anonymised and identity-visible screening for comparable candidate pools.</w:t>
      </w:r>
    </w:p>
    <w:p>
      <w:pPr>
        <w:pageBreakBefore/>
        <w:spacing w:after="360"/>
        <w:jc w:val="center"/>
      </w:pPr>
      <w:r>
        <w:rPr>
          <w:rFonts w:ascii="Times New Roman" w:cs="Times New Roman" w:eastAsia="Times New Roman" w:hAnsi="Times New Roman"/>
          <w:b/>
          <w:bCs/>
          <w:sz w:val="28"/>
          <w:szCs w:val="28"/>
        </w:rPr>
        <w:t xml:space="preserve">References</w:t>
      </w:r>
    </w:p>
    <w:p>
      <w:pPr>
        <w:spacing w:after="200" w:line="240" w:lineRule="auto"/>
        <w:ind w:left="720" w:hanging="720"/>
        <w:jc w:val="left"/>
      </w:pPr>
      <w:r>
        <w:rPr>
          <w:rFonts w:ascii="Times New Roman" w:cs="Times New Roman" w:eastAsia="Times New Roman" w:hAnsi="Times New Roman"/>
          <w:sz w:val="24"/>
          <w:szCs w:val="24"/>
        </w:rPr>
        <w:t xml:space="preserve">Agbasiere, C., &amp; Nze-Igwe, G. (2025). Algorithmic fairness in recruitment: Designing AI-powered hiring tools to identify and reduce biases in candidate selection. Path of Science, 11(4), 5001–5021. https://doi.org/10.22178/pos.116-10</w:t>
      </w:r>
    </w:p>
    <w:p>
      <w:pPr>
        <w:spacing w:after="200" w:line="240" w:lineRule="auto"/>
        <w:ind w:left="720" w:hanging="720"/>
        <w:jc w:val="left"/>
      </w:pPr>
      <w:r>
        <w:rPr>
          <w:rFonts w:ascii="Times New Roman" w:cs="Times New Roman" w:eastAsia="Times New Roman" w:hAnsi="Times New Roman"/>
          <w:sz w:val="24"/>
          <w:szCs w:val="24"/>
        </w:rPr>
        <w:t xml:space="preserve">Ajayi, F. A., &amp; Udeh, C. A. (2024). Innovative recruitment strategies in the IT sector: A review of successes and failures. Magna Scientia Advanced Research and Reviews, 10(2), 150–164. https://doi.org/10.30574/msarr.2024.10.2.0057</w:t>
      </w:r>
    </w:p>
    <w:p>
      <w:pPr>
        <w:spacing w:after="200" w:line="240" w:lineRule="auto"/>
        <w:ind w:left="720" w:hanging="720"/>
        <w:jc w:val="left"/>
      </w:pPr>
      <w:r>
        <w:rPr>
          <w:rFonts w:ascii="Times New Roman" w:cs="Times New Roman" w:eastAsia="Times New Roman" w:hAnsi="Times New Roman"/>
          <w:sz w:val="24"/>
          <w:szCs w:val="24"/>
        </w:rPr>
        <w:t xml:space="preserve">Akter, S., Dwivedi, Y. K., Sajib, S., Biswas, K., Bandara, R. J., &amp; Michael, K. (2022). Algorithmic bias in machine learning-based marketing models. Journal of Business Research, 144, 201–216. https://doi.org/10.1016/j.jbusres.2022.01.083</w:t>
      </w:r>
    </w:p>
    <w:p>
      <w:pPr>
        <w:spacing w:after="200" w:line="240" w:lineRule="auto"/>
        <w:ind w:left="720" w:hanging="720"/>
        <w:jc w:val="left"/>
      </w:pPr>
      <w:r>
        <w:rPr>
          <w:rFonts w:ascii="Times New Roman" w:cs="Times New Roman" w:eastAsia="Times New Roman" w:hAnsi="Times New Roman"/>
          <w:sz w:val="24"/>
          <w:szCs w:val="24"/>
        </w:rPr>
        <w:t xml:space="preserve">Albaroudi, E., Mansouri, T., &amp; Alameer, A. (2024). A comprehensive review of AI techniques for addressing algorithmic bias in job hiring. AI, 5(1), 383–404. https://doi.org/10.3390/ai5010019</w:t>
      </w:r>
    </w:p>
    <w:p>
      <w:pPr>
        <w:spacing w:after="200" w:line="240" w:lineRule="auto"/>
        <w:ind w:left="720" w:hanging="720"/>
        <w:jc w:val="left"/>
      </w:pPr>
      <w:r>
        <w:rPr>
          <w:rFonts w:ascii="Times New Roman" w:cs="Times New Roman" w:eastAsia="Times New Roman" w:hAnsi="Times New Roman"/>
          <w:sz w:val="24"/>
          <w:szCs w:val="24"/>
        </w:rPr>
        <w:t xml:space="preserve">Barenji, S. V. (2023). Managing multi-facet bias in collaborative filtering recommender (arXiv:2302.10575). arXiv. https://doi.org/10.48550/arXiv.2302.10575</w:t>
      </w:r>
    </w:p>
    <w:p>
      <w:pPr>
        <w:spacing w:after="200" w:line="240" w:lineRule="auto"/>
        <w:ind w:left="720" w:hanging="720"/>
        <w:jc w:val="left"/>
      </w:pPr>
      <w:r>
        <w:rPr>
          <w:rFonts w:ascii="Times New Roman" w:cs="Times New Roman" w:eastAsia="Times New Roman" w:hAnsi="Times New Roman"/>
          <w:sz w:val="24"/>
          <w:szCs w:val="24"/>
        </w:rPr>
        <w:t xml:space="preserve">Berhe, R. S., Sinha, G., Ambelo, D. K., Getachew, B. A., Birhanu, S. G., Hassen, R. A., &amp; Gebre, H. W. (2026). Adaptive and fair job recommendation system using skill evolution and bias mitigation techniques. In Nagaraja &amp; Kannadhasan (Eds.), Information and communication systems (pp. 1–5). Taylor &amp; Francis. https://doi.org/10.1201/9781003650201-1</w:t>
      </w:r>
    </w:p>
    <w:p>
      <w:pPr>
        <w:spacing w:after="200" w:line="240" w:lineRule="auto"/>
        <w:ind w:left="720" w:hanging="720"/>
        <w:jc w:val="left"/>
      </w:pPr>
      <w:r>
        <w:rPr>
          <w:rFonts w:ascii="Times New Roman" w:cs="Times New Roman" w:eastAsia="Times New Roman" w:hAnsi="Times New Roman"/>
          <w:sz w:val="24"/>
          <w:szCs w:val="24"/>
        </w:rPr>
        <w:t xml:space="preserve">Bevara, R. V. K., Mannuru, N. R., Karedla, S. P., Lund, B., Xiao, T., Pasem, H., Dronavalli, S. C., &amp; Rupeshkumar, S. (2025). Resume2Vec: Transforming applicant tracking systems with intelligent resume embeddings for precise candidate matching. Electronics, 14(4), Article 794. https://doi.org/10.3390/electronics14040794</w:t>
      </w:r>
    </w:p>
    <w:p>
      <w:pPr>
        <w:spacing w:after="200" w:line="240" w:lineRule="auto"/>
        <w:ind w:left="720" w:hanging="720"/>
        <w:jc w:val="left"/>
      </w:pPr>
      <w:r>
        <w:rPr>
          <w:rFonts w:ascii="Times New Roman" w:cs="Times New Roman" w:eastAsia="Times New Roman" w:hAnsi="Times New Roman"/>
          <w:sz w:val="24"/>
          <w:szCs w:val="24"/>
        </w:rPr>
        <w:t xml:space="preserve">Iyoha, E., Amoussou, O., &amp; Okundaye, P. (2025). The role of African fintechs in facilitating telemigration (Working Paper No. 26-010). Harvard Business School. https://www.hbs.edu/faculty/Pages/item.aspx?num=67874</w:t>
      </w:r>
    </w:p>
    <w:p>
      <w:pPr>
        <w:spacing w:after="200" w:line="240" w:lineRule="auto"/>
        <w:ind w:left="720" w:hanging="720"/>
        <w:jc w:val="left"/>
      </w:pPr>
      <w:r>
        <w:rPr>
          <w:rFonts w:ascii="Times New Roman" w:cs="Times New Roman" w:eastAsia="Times New Roman" w:hAnsi="Times New Roman"/>
          <w:sz w:val="24"/>
          <w:szCs w:val="24"/>
        </w:rPr>
        <w:t xml:space="preserve">Liang, J. T., Zimmermann, T., &amp; Ford, D. (2022a). Understanding skills for OSS communities on GitHub. Proceedings of the 30th ACM Joint European Software Engineering Conference and Symposium on the Foundations of Software Engineering, 101–112. https://doi.org/10.1145/3540250.3549082</w:t>
      </w:r>
    </w:p>
    <w:p>
      <w:pPr>
        <w:spacing w:after="200" w:line="240" w:lineRule="auto"/>
        <w:ind w:left="720" w:hanging="720"/>
        <w:jc w:val="left"/>
      </w:pPr>
      <w:r>
        <w:rPr>
          <w:rFonts w:ascii="Times New Roman" w:cs="Times New Roman" w:eastAsia="Times New Roman" w:hAnsi="Times New Roman"/>
          <w:sz w:val="24"/>
          <w:szCs w:val="24"/>
        </w:rPr>
        <w:t xml:space="preserve">Liu, Y., Ott, M., Goyal, N., Du, J., Joshi, M., Chen, D., Levy, O., Lewis, M., Zettlemoyer, L., &amp; Stoyanov, V. (2020). RoBERTa: A robustly optimized BERT pretraining approach (arXiv:1907.11692). arXiv. https://arxiv.org/abs/1907.11692</w:t>
      </w:r>
    </w:p>
    <w:p>
      <w:pPr>
        <w:spacing w:after="200" w:line="240" w:lineRule="auto"/>
        <w:ind w:left="720" w:hanging="720"/>
        <w:jc w:val="left"/>
      </w:pPr>
      <w:r>
        <w:rPr>
          <w:rFonts w:ascii="Times New Roman" w:cs="Times New Roman" w:eastAsia="Times New Roman" w:hAnsi="Times New Roman"/>
          <w:sz w:val="24"/>
          <w:szCs w:val="24"/>
        </w:rPr>
        <w:t xml:space="preserve">Menon, S. (2023). Postcolonial differentials in algorithmic bias: Challenging digital neo-colonialism in Africa. SCRIPTed: A Journal of Law, Technology &amp; Society, 20(2), 383–399. https://doi.org/10.2218/scrip.20.2.2023.8980</w:t>
      </w:r>
    </w:p>
    <w:p>
      <w:pPr>
        <w:spacing w:after="200" w:line="240" w:lineRule="auto"/>
        <w:ind w:left="720" w:hanging="720"/>
        <w:jc w:val="left"/>
      </w:pPr>
      <w:r>
        <w:rPr>
          <w:rFonts w:ascii="Times New Roman" w:cs="Times New Roman" w:eastAsia="Times New Roman" w:hAnsi="Times New Roman"/>
          <w:sz w:val="24"/>
          <w:szCs w:val="24"/>
        </w:rPr>
        <w:t xml:space="preserve">Mrashui, K. (2024). Algorithmic bias in hiring algorithms: A Kenyan perspective. Strathmore Law Review, 9(1), 13–36. https://doi.org/10.52907/slr.v9i1.480</w:t>
      </w:r>
    </w:p>
    <w:p>
      <w:pPr>
        <w:spacing w:after="200" w:line="240" w:lineRule="auto"/>
        <w:ind w:left="720" w:hanging="720"/>
        <w:jc w:val="left"/>
      </w:pPr>
      <w:r>
        <w:rPr>
          <w:rFonts w:ascii="Times New Roman" w:cs="Times New Roman" w:eastAsia="Times New Roman" w:hAnsi="Times New Roman"/>
          <w:sz w:val="24"/>
          <w:szCs w:val="24"/>
        </w:rPr>
        <w:t xml:space="preserve">Pasipamire, N., &amp; Muroyiwa, A. (2024). Navigating algorithm bias in AI: Ensuring fairness and trust in Africa. Frontiers in Research Metrics and Analytics, 9. https://doi.org/10.3389/frma.2024.1486600</w:t>
      </w:r>
    </w:p>
    <w:p>
      <w:pPr>
        <w:spacing w:after="200" w:line="240" w:lineRule="auto"/>
        <w:ind w:left="720" w:hanging="720"/>
        <w:jc w:val="left"/>
      </w:pPr>
      <w:r>
        <w:rPr>
          <w:rFonts w:ascii="Times New Roman" w:cs="Times New Roman" w:eastAsia="Times New Roman" w:hAnsi="Times New Roman"/>
          <w:sz w:val="24"/>
          <w:szCs w:val="24"/>
        </w:rPr>
        <w:t xml:space="preserve">Robles-Carrillo, M. (2024). Digital identity: An approach to its nature, concept, and functionalities. International Journal of Law and Information Technology, 32(1), Article eaae019. https://doi.org/10.1093/ijlit/eaae019</w:t>
      </w:r>
    </w:p>
    <w:p>
      <w:pPr>
        <w:spacing w:after="200" w:line="240" w:lineRule="auto"/>
        <w:ind w:left="720" w:hanging="720"/>
        <w:jc w:val="left"/>
      </w:pPr>
      <w:r>
        <w:rPr>
          <w:rFonts w:ascii="Times New Roman" w:cs="Times New Roman" w:eastAsia="Times New Roman" w:hAnsi="Times New Roman"/>
          <w:sz w:val="24"/>
          <w:szCs w:val="24"/>
        </w:rPr>
        <w:t xml:space="preserve">Sariola, D., Button, P., Culotta, A., &amp; Mattei, N. (2026). The illusion of fairness: Auditing fairness interventions in algorithmic hiring with audit studies. Proceedings of the AAAI Conference on Artificial Intelligence, 40(46), 39191–39200. https://doi.org/10.1609/aaai.v40i46.41267</w:t>
      </w:r>
    </w:p>
    <w:p>
      <w:pPr>
        <w:spacing w:after="200" w:line="240" w:lineRule="auto"/>
        <w:ind w:left="720" w:hanging="720"/>
        <w:jc w:val="left"/>
      </w:pPr>
      <w:r>
        <w:rPr>
          <w:rFonts w:ascii="Times New Roman" w:cs="Times New Roman" w:eastAsia="Times New Roman" w:hAnsi="Times New Roman"/>
          <w:sz w:val="24"/>
          <w:szCs w:val="24"/>
        </w:rPr>
        <w:t xml:space="preserve">Sigelman, M., Fuller, J., &amp; Martin, A. (2024). Skills-based hiring: The long road from pronouncements to practice. Burning Glass Institute &amp; Harvard Business School Project on Managing the Future of Work. https://www.burningglassinstitute.org/research/skills-based-hiring-2024</w:t>
      </w:r>
    </w:p>
    <w:p>
      <w:pPr>
        <w:spacing w:after="200" w:line="240" w:lineRule="auto"/>
        <w:ind w:left="720" w:hanging="720"/>
        <w:jc w:val="left"/>
      </w:pPr>
      <w:r>
        <w:rPr>
          <w:rFonts w:ascii="Times New Roman" w:cs="Times New Roman" w:eastAsia="Times New Roman" w:hAnsi="Times New Roman"/>
          <w:sz w:val="24"/>
          <w:szCs w:val="24"/>
        </w:rPr>
        <w:t xml:space="preserve">Vivek, S. (2023). Algorithmic management and its impact on Global South labor markets. Foundation for Labor Research. https://hdl.handle.net/10520/ejc-aa_jgida1_v15_n1_a15</w:t>
      </w:r>
    </w:p>
    <w:sectPr>
      <w:headerReference w:type="default" r:id="rId7"/>
      <w:pgSz w:w="11908" w:h="16833"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2026-08-28T05:16:16.766Z</dcterms:created>
  <dcterms:modified xsi:type="dcterms:W3CDTF">2026-08-28T05:16:16.779Z</dcterms:modified>
</cp:coreProperties>
</file>

<file path=docProps/custom.xml><?xml version="1.0" encoding="utf-8"?>
<Properties xmlns="http://schemas.openxmlformats.org/officeDocument/2006/custom-properties" xmlns:vt="http://schemas.openxmlformats.org/officeDocument/2006/docPropsVTypes"/>
</file>