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 Master Packet — Index &amp; Reading Guide</w:t>
      </w:r>
    </w:p>
    <w:p>
      <w:r>
        <w:t>This packet contains the complete, governance-grade definition of the Epistemic Load Index (ELI). Documents are ordered to support progressive understanding: from high-level orientation, to concrete example, to technical and legal rigor.</w:t>
      </w:r>
    </w:p>
    <w:p>
      <w:pPr>
        <w:pStyle w:val="Heading2"/>
      </w:pPr>
      <w:r>
        <w:t>Recommended Reading Order</w:t>
      </w:r>
    </w:p>
    <w:p>
      <w:pPr>
        <w:pStyle w:val="Heading3"/>
      </w:pPr>
      <w:r>
        <w:t>1. Start Here — System Overview</w:t>
      </w:r>
    </w:p>
    <w:p>
      <w:r>
        <w:t>ELI_Consolidated_Master_Packet_v1_2026-01-10.pdf</w:t>
        <w:br/>
        <w:t>Purpose: Defines what ELI is and is not, the governance posture, safety architecture, pilot logic, and CFO decision engine.</w:t>
      </w:r>
    </w:p>
    <w:p>
      <w:pPr>
        <w:pStyle w:val="Heading3"/>
      </w:pPr>
      <w:r>
        <w:t>2. Concrete Walkthrough (Illustrative)</w:t>
      </w:r>
    </w:p>
    <w:p>
      <w:r>
        <w:t>ELI_ER_XRay_Snapshot_Walkthrough.docx</w:t>
        <w:br/>
        <w:t>Purpose: A step-by-step Emergency Department example using the X-ray snapshot metaphor. Shows how ELI behaves in practice once formal review begins.</w:t>
      </w:r>
    </w:p>
    <w:p>
      <w:pPr>
        <w:pStyle w:val="Heading3"/>
      </w:pPr>
      <w:r>
        <w:t>3. Institutional Viability Test</w:t>
      </w:r>
    </w:p>
    <w:p>
      <w:r>
        <w:t>ELI_Five_Lens_Evaluation_Framework.pdf</w:t>
        <w:br/>
        <w:t>Purpose: Evaluates ELI through buyer reality, legal defensibility, operational feasibility, political resistance, and asymmetric value.</w:t>
      </w:r>
    </w:p>
    <w:p>
      <w:pPr>
        <w:pStyle w:val="Heading3"/>
      </w:pPr>
      <w:r>
        <w:t>4. Safety &amp; Misuse Protection</w:t>
      </w:r>
    </w:p>
    <w:p>
      <w:r>
        <w:t>ELI_Foolproofing_and_Safety_Architecture.pdf</w:t>
        <w:br/>
        <w:t>Purpose: Hard-coded safeguards preventing surveillance, hindsight contamination, and discovery risk.</w:t>
      </w:r>
    </w:p>
    <w:p>
      <w:pPr>
        <w:pStyle w:val="Heading3"/>
      </w:pPr>
      <w:r>
        <w:t>5. Core Enforcement Logic</w:t>
      </w:r>
    </w:p>
    <w:p>
      <w:r>
        <w:t>ELI_Gatekeeper_Substrate_Final.pdf</w:t>
        <w:br/>
        <w:t>Purpose: Lossy normalization, refusal logic, and admissible-record enforcement.</w:t>
      </w:r>
    </w:p>
    <w:p>
      <w:pPr>
        <w:pStyle w:val="Heading3"/>
      </w:pPr>
      <w:r>
        <w:t>6. Governance &amp; Legal Outputs</w:t>
      </w:r>
    </w:p>
    <w:p>
      <w:r>
        <w:t>ELI_v1.2_Governance_and_Legal_Artifacts.docx</w:t>
        <w:br/>
        <w:t>Purpose: Accountability–Load Matrix, standardized language, and legal guardrails.</w:t>
      </w:r>
    </w:p>
    <w:p>
      <w:pPr>
        <w:pStyle w:val="Heading3"/>
      </w:pPr>
      <w:r>
        <w:t>7. Optional Context Capture</w:t>
      </w:r>
    </w:p>
    <w:p>
      <w:r>
        <w:t>ELI_Clinician_Context_Input_Form_v2.pdf</w:t>
        <w:br/>
        <w:t>Purpose: Optional, protected clinician debrief used to counter hindsight bias. Not performance evaluation.</w:t>
      </w:r>
    </w:p>
    <w:p>
      <w:pPr>
        <w:pStyle w:val="Heading3"/>
      </w:pPr>
      <w:r>
        <w:t>8. Economic Rationale</w:t>
      </w:r>
    </w:p>
    <w:p>
      <w:r>
        <w:t>ELI_Cost_and_Value_Brief.pdf</w:t>
        <w:br/>
        <w:t>Purpose: Explains why ELI is economically rational as a risk stabilization instrument.</w:t>
      </w:r>
    </w:p>
    <w:p>
      <w:pPr>
        <w:pStyle w:val="Heading3"/>
      </w:pPr>
      <w:r>
        <w:t>9. Deep Rigor (Optional)</w:t>
      </w:r>
    </w:p>
    <w:p>
      <w:r>
        <w:t>ELI_Treatise_v2_Rigor_Rubric_and_WhyNot.pdf</w:t>
        <w:br/>
        <w:t>Purpose: Formal epistemic and legal defense of ELI’s design choices.</w:t>
      </w:r>
    </w:p>
    <w:p>
      <w:pPr>
        <w:pStyle w:val="Heading2"/>
      </w:pPr>
      <w:r>
        <w:t>Notes</w:t>
      </w:r>
    </w:p>
    <w:p>
      <w:r>
        <w:t>ELI is a retrospective governance instrument. It does not predict, optimize, monitor in real time, or score individual performance. Its authority derives from restraint and refusal.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