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A68B5" w14:textId="77777777" w:rsidR="00253B62" w:rsidRDefault="00000000">
      <w:pPr>
        <w:widowControl/>
        <w:jc w:val="left"/>
        <w:rPr>
          <w:rFonts w:ascii="Times New Roman" w:eastAsia="黑体" w:hAnsi="Times New Roman" w:cs="Times New Roman"/>
          <w:sz w:val="32"/>
          <w:szCs w:val="32"/>
        </w:rPr>
      </w:pPr>
      <w:r>
        <w:rPr>
          <w:rFonts w:ascii="Times New Roman" w:eastAsia="黑体" w:hAnsi="Times New Roman" w:cs="Times New Roman"/>
          <w:sz w:val="32"/>
          <w:szCs w:val="32"/>
        </w:rPr>
        <w:t>附件</w:t>
      </w:r>
      <w:r>
        <w:rPr>
          <w:rFonts w:ascii="Times New Roman" w:eastAsia="黑体" w:hAnsi="Times New Roman" w:cs="Times New Roman"/>
          <w:sz w:val="32"/>
          <w:szCs w:val="32"/>
        </w:rPr>
        <w:t>1</w:t>
      </w:r>
    </w:p>
    <w:p w14:paraId="698FDDEA" w14:textId="77777777" w:rsidR="00253B62" w:rsidRDefault="00000000">
      <w:pPr>
        <w:widowControl/>
        <w:jc w:val="center"/>
        <w:rPr>
          <w:rFonts w:ascii="Times New Roman" w:eastAsia="方正仿宋简体" w:hAnsi="Times New Roman" w:cs="Times New Roman"/>
          <w:sz w:val="32"/>
          <w:szCs w:val="32"/>
        </w:rPr>
      </w:pPr>
      <w:r>
        <w:rPr>
          <w:rFonts w:ascii="方正小标宋简体" w:eastAsia="方正小标宋简体" w:hAnsi="Times New Roman" w:cs="Times New Roman" w:hint="eastAsia"/>
          <w:sz w:val="32"/>
          <w:szCs w:val="32"/>
        </w:rPr>
        <w:t>指南建议表</w:t>
      </w:r>
    </w:p>
    <w:tbl>
      <w:tblPr>
        <w:tblW w:w="94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1180"/>
        <w:gridCol w:w="1514"/>
        <w:gridCol w:w="3260"/>
        <w:gridCol w:w="2327"/>
      </w:tblGrid>
      <w:tr w:rsidR="00253B62" w14:paraId="44313037" w14:textId="77777777">
        <w:trPr>
          <w:trHeight w:val="712"/>
          <w:jc w:val="center"/>
        </w:trPr>
        <w:tc>
          <w:tcPr>
            <w:tcW w:w="2309" w:type="dxa"/>
            <w:gridSpan w:val="2"/>
            <w:tcMar>
              <w:top w:w="80" w:type="dxa"/>
              <w:left w:w="90" w:type="dxa"/>
              <w:bottom w:w="80" w:type="dxa"/>
              <w:right w:w="90" w:type="dxa"/>
            </w:tcMar>
            <w:vAlign w:val="center"/>
          </w:tcPr>
          <w:p w14:paraId="4F414501" w14:textId="77777777" w:rsidR="00253B62" w:rsidRDefault="00000000">
            <w:pPr>
              <w:adjustRightInd w:val="0"/>
              <w:snapToGrid w:val="0"/>
              <w:spacing w:beforeLines="50" w:before="156" w:afterLines="50" w:after="156" w:line="400" w:lineRule="exact"/>
              <w:jc w:val="center"/>
              <w:rPr>
                <w:rFonts w:ascii="宋体" w:eastAsia="宋体" w:hAnsi="宋体" w:hint="eastAsia"/>
                <w:b/>
                <w:szCs w:val="21"/>
              </w:rPr>
            </w:pPr>
            <w:r>
              <w:rPr>
                <w:rFonts w:ascii="Times New Roman" w:eastAsia="宋体" w:hAnsi="Times New Roman" w:hint="eastAsia"/>
                <w:b/>
                <w:szCs w:val="21"/>
              </w:rPr>
              <w:t>指南所属方向</w:t>
            </w:r>
          </w:p>
        </w:tc>
        <w:tc>
          <w:tcPr>
            <w:tcW w:w="7101" w:type="dxa"/>
            <w:gridSpan w:val="3"/>
            <w:tcMar>
              <w:top w:w="80" w:type="dxa"/>
              <w:left w:w="90" w:type="dxa"/>
              <w:bottom w:w="80" w:type="dxa"/>
              <w:right w:w="90" w:type="dxa"/>
            </w:tcMar>
            <w:vAlign w:val="center"/>
          </w:tcPr>
          <w:p w14:paraId="16011FE4" w14:textId="77777777" w:rsidR="00253B62" w:rsidRDefault="00000000">
            <w:pPr>
              <w:spacing w:line="269" w:lineRule="auto"/>
              <w:jc w:val="left"/>
            </w:pPr>
            <w:r>
              <w:rPr>
                <w:rFonts w:ascii="Times New Roman" w:eastAsia="宋体" w:hAnsi="Times New Roman"/>
              </w:rPr>
              <w:t xml:space="preserve">2. </w:t>
            </w:r>
            <w:r>
              <w:rPr>
                <w:rFonts w:ascii="Times New Roman" w:eastAsia="宋体" w:hAnsi="Times New Roman"/>
              </w:rPr>
              <w:t>空间智能操控理论与应用</w:t>
            </w:r>
          </w:p>
        </w:tc>
      </w:tr>
      <w:tr w:rsidR="00253B62" w14:paraId="38C42A7A" w14:textId="77777777">
        <w:trPr>
          <w:trHeight w:val="712"/>
          <w:jc w:val="center"/>
        </w:trPr>
        <w:tc>
          <w:tcPr>
            <w:tcW w:w="2309" w:type="dxa"/>
            <w:gridSpan w:val="2"/>
            <w:vAlign w:val="center"/>
          </w:tcPr>
          <w:p w14:paraId="2E138546" w14:textId="77777777" w:rsidR="00253B62" w:rsidRDefault="00000000">
            <w:pPr>
              <w:adjustRightInd w:val="0"/>
              <w:snapToGrid w:val="0"/>
              <w:spacing w:beforeLines="50" w:before="156" w:afterLines="50" w:after="156" w:line="400" w:lineRule="exact"/>
              <w:jc w:val="center"/>
              <w:rPr>
                <w:rFonts w:ascii="宋体" w:eastAsia="宋体" w:hAnsi="宋体" w:hint="eastAsia"/>
                <w:b/>
                <w:szCs w:val="21"/>
              </w:rPr>
            </w:pPr>
            <w:r>
              <w:rPr>
                <w:rFonts w:ascii="Times New Roman" w:eastAsia="宋体" w:hAnsi="Times New Roman" w:hint="eastAsia"/>
                <w:b/>
                <w:szCs w:val="21"/>
              </w:rPr>
              <w:t>指南类别</w:t>
            </w:r>
          </w:p>
        </w:tc>
        <w:tc>
          <w:tcPr>
            <w:tcW w:w="7101" w:type="dxa"/>
            <w:gridSpan w:val="3"/>
            <w:tcMar>
              <w:top w:w="80" w:type="dxa"/>
              <w:left w:w="90" w:type="dxa"/>
              <w:bottom w:w="80" w:type="dxa"/>
              <w:right w:w="90" w:type="dxa"/>
            </w:tcMar>
            <w:vAlign w:val="center"/>
          </w:tcPr>
          <w:p w14:paraId="3DEC995C" w14:textId="77777777" w:rsidR="00253B62" w:rsidRDefault="00000000">
            <w:pPr>
              <w:spacing w:line="269" w:lineRule="auto"/>
              <w:jc w:val="left"/>
            </w:pPr>
            <w:r>
              <w:rPr>
                <w:rFonts w:ascii="Times New Roman" w:eastAsia="宋体" w:hAnsi="Times New Roman"/>
              </w:rPr>
              <w:t>重点</w:t>
            </w:r>
          </w:p>
        </w:tc>
      </w:tr>
      <w:tr w:rsidR="00253B62" w14:paraId="62560799" w14:textId="77777777">
        <w:trPr>
          <w:trHeight w:val="714"/>
          <w:jc w:val="center"/>
        </w:trPr>
        <w:tc>
          <w:tcPr>
            <w:tcW w:w="2309" w:type="dxa"/>
            <w:gridSpan w:val="2"/>
            <w:vAlign w:val="center"/>
          </w:tcPr>
          <w:p w14:paraId="589E4BCE" w14:textId="77777777" w:rsidR="00253B62" w:rsidRDefault="00000000">
            <w:pPr>
              <w:adjustRightInd w:val="0"/>
              <w:snapToGrid w:val="0"/>
              <w:spacing w:beforeLines="50" w:before="156" w:afterLines="50" w:after="156"/>
              <w:jc w:val="center"/>
              <w:rPr>
                <w:rFonts w:ascii="宋体" w:eastAsia="宋体" w:hAnsi="宋体" w:hint="eastAsia"/>
                <w:b/>
                <w:szCs w:val="21"/>
              </w:rPr>
            </w:pPr>
            <w:r>
              <w:rPr>
                <w:rFonts w:ascii="Times New Roman" w:eastAsia="宋体" w:hAnsi="Times New Roman" w:hint="eastAsia"/>
                <w:b/>
                <w:szCs w:val="21"/>
              </w:rPr>
              <w:t>指南题目</w:t>
            </w:r>
          </w:p>
        </w:tc>
        <w:tc>
          <w:tcPr>
            <w:tcW w:w="7101" w:type="dxa"/>
            <w:gridSpan w:val="3"/>
            <w:tcMar>
              <w:top w:w="80" w:type="dxa"/>
              <w:left w:w="90" w:type="dxa"/>
              <w:bottom w:w="80" w:type="dxa"/>
              <w:right w:w="90" w:type="dxa"/>
            </w:tcMar>
            <w:vAlign w:val="center"/>
          </w:tcPr>
          <w:p w14:paraId="4BCF1499" w14:textId="77777777" w:rsidR="00253B62" w:rsidRDefault="00000000">
            <w:pPr>
              <w:spacing w:line="269" w:lineRule="auto"/>
              <w:jc w:val="left"/>
            </w:pPr>
            <w:r>
              <w:rPr>
                <w:rFonts w:ascii="Times New Roman" w:eastAsia="宋体" w:hAnsi="Times New Roman" w:hint="eastAsia"/>
                <w:b/>
                <w:sz w:val="22"/>
              </w:rPr>
              <w:t>动态扰动及模型失配</w:t>
            </w:r>
            <w:proofErr w:type="gramStart"/>
            <w:r>
              <w:rPr>
                <w:rFonts w:ascii="Times New Roman" w:eastAsia="宋体" w:hAnsi="Times New Roman" w:hint="eastAsia"/>
                <w:b/>
                <w:sz w:val="22"/>
              </w:rPr>
              <w:t>下空间</w:t>
            </w:r>
            <w:proofErr w:type="gramEnd"/>
            <w:r>
              <w:rPr>
                <w:rFonts w:ascii="Times New Roman" w:eastAsia="宋体" w:hAnsi="Times New Roman" w:hint="eastAsia"/>
                <w:b/>
                <w:sz w:val="22"/>
              </w:rPr>
              <w:t>机器人</w:t>
            </w:r>
            <w:r>
              <w:rPr>
                <w:rFonts w:ascii="Times New Roman" w:eastAsia="宋体" w:hAnsi="Times New Roman"/>
                <w:b/>
                <w:sz w:val="22"/>
              </w:rPr>
              <w:t>自</w:t>
            </w:r>
            <w:r>
              <w:rPr>
                <w:rFonts w:ascii="Times New Roman" w:eastAsia="宋体" w:hAnsi="Times New Roman" w:hint="eastAsia"/>
                <w:b/>
                <w:sz w:val="22"/>
              </w:rPr>
              <w:t>主组装</w:t>
            </w:r>
            <w:r>
              <w:rPr>
                <w:rFonts w:ascii="Times New Roman" w:eastAsia="宋体" w:hAnsi="Times New Roman"/>
                <w:b/>
                <w:sz w:val="22"/>
              </w:rPr>
              <w:t>技术研究</w:t>
            </w:r>
          </w:p>
        </w:tc>
      </w:tr>
      <w:tr w:rsidR="00253B62" w14:paraId="03ACC951" w14:textId="77777777">
        <w:trPr>
          <w:jc w:val="center"/>
        </w:trPr>
        <w:tc>
          <w:tcPr>
            <w:tcW w:w="2309" w:type="dxa"/>
            <w:gridSpan w:val="2"/>
            <w:vAlign w:val="center"/>
          </w:tcPr>
          <w:p w14:paraId="196E6681" w14:textId="77777777" w:rsidR="00253B62" w:rsidRDefault="00000000">
            <w:pPr>
              <w:adjustRightInd w:val="0"/>
              <w:snapToGrid w:val="0"/>
              <w:spacing w:beforeLines="50" w:before="156" w:afterLines="50" w:after="156"/>
              <w:jc w:val="center"/>
              <w:rPr>
                <w:rFonts w:ascii="宋体" w:eastAsia="宋体" w:hAnsi="宋体" w:hint="eastAsia"/>
                <w:b/>
                <w:szCs w:val="21"/>
              </w:rPr>
            </w:pPr>
            <w:r>
              <w:rPr>
                <w:rFonts w:ascii="Times New Roman" w:eastAsia="宋体" w:hAnsi="Times New Roman" w:hint="eastAsia"/>
                <w:b/>
                <w:szCs w:val="21"/>
              </w:rPr>
              <w:t>指南内容</w:t>
            </w:r>
          </w:p>
        </w:tc>
        <w:tc>
          <w:tcPr>
            <w:tcW w:w="7101" w:type="dxa"/>
            <w:gridSpan w:val="3"/>
            <w:tcMar>
              <w:top w:w="80" w:type="dxa"/>
              <w:left w:w="90" w:type="dxa"/>
              <w:bottom w:w="80" w:type="dxa"/>
              <w:right w:w="90" w:type="dxa"/>
            </w:tcMar>
          </w:tcPr>
          <w:p w14:paraId="3B5F283F" w14:textId="1C69C3B5" w:rsidR="00253B62" w:rsidRDefault="00000000">
            <w:r>
              <w:rPr>
                <w:rFonts w:ascii="Times New Roman" w:eastAsia="宋体" w:hAnsi="Times New Roman"/>
                <w:b/>
              </w:rPr>
              <w:t>研究目标：</w:t>
            </w:r>
            <w:r>
              <w:rPr>
                <w:rFonts w:ascii="宋体" w:eastAsia="宋体" w:hAnsi="宋体" w:cs="宋体" w:hint="eastAsia"/>
                <w:color w:val="000000"/>
              </w:rPr>
              <w:t>针对</w:t>
            </w:r>
            <w:r>
              <w:rPr>
                <w:rFonts w:ascii="宋体" w:eastAsia="宋体" w:hAnsi="宋体" w:cs="宋体"/>
                <w:color w:val="000000"/>
              </w:rPr>
              <w:t>超大尺度空间设施在轨建造中</w:t>
            </w:r>
            <w:r>
              <w:rPr>
                <w:rFonts w:ascii="宋体" w:eastAsia="宋体" w:hAnsi="宋体" w:cs="宋体" w:hint="eastAsia"/>
                <w:color w:val="000000"/>
              </w:rPr>
              <w:t>因</w:t>
            </w:r>
            <w:r>
              <w:rPr>
                <w:rFonts w:ascii="宋体" w:eastAsia="宋体" w:hAnsi="宋体" w:cs="宋体"/>
                <w:color w:val="000000"/>
              </w:rPr>
              <w:t>机器人作业</w:t>
            </w:r>
            <w:r>
              <w:rPr>
                <w:rFonts w:ascii="宋体" w:eastAsia="宋体" w:hAnsi="宋体" w:cs="宋体" w:hint="eastAsia"/>
                <w:color w:val="000000"/>
              </w:rPr>
              <w:t>引</w:t>
            </w:r>
            <w:r>
              <w:rPr>
                <w:rFonts w:ascii="宋体" w:eastAsia="宋体" w:hAnsi="宋体" w:cs="宋体"/>
                <w:color w:val="000000"/>
              </w:rPr>
              <w:t>发的结构</w:t>
            </w:r>
            <w:r>
              <w:rPr>
                <w:rFonts w:ascii="宋体" w:eastAsia="宋体" w:hAnsi="宋体" w:cs="宋体" w:hint="eastAsia"/>
                <w:color w:val="000000"/>
              </w:rPr>
              <w:t>振动</w:t>
            </w:r>
            <w:r>
              <w:rPr>
                <w:rFonts w:ascii="宋体" w:eastAsia="宋体" w:hAnsi="宋体" w:cs="宋体"/>
                <w:color w:val="000000"/>
              </w:rPr>
              <w:t>，以及</w:t>
            </w:r>
            <w:r>
              <w:rPr>
                <w:rFonts w:ascii="宋体" w:eastAsia="宋体" w:hAnsi="宋体" w:cs="宋体" w:hint="eastAsia"/>
                <w:color w:val="000000"/>
              </w:rPr>
              <w:t>因</w:t>
            </w:r>
            <w:r>
              <w:rPr>
                <w:rFonts w:ascii="宋体" w:eastAsia="宋体" w:hAnsi="宋体" w:cs="宋体"/>
                <w:color w:val="000000"/>
              </w:rPr>
              <w:t>模型、感知与接触多源不确定性耦合造成的操控精度退化</w:t>
            </w:r>
            <w:r>
              <w:rPr>
                <w:rFonts w:ascii="宋体" w:eastAsia="宋体" w:hAnsi="宋体" w:cs="宋体" w:hint="eastAsia"/>
                <w:color w:val="000000"/>
              </w:rPr>
              <w:t>问题</w:t>
            </w:r>
            <w:r>
              <w:rPr>
                <w:rFonts w:ascii="宋体" w:eastAsia="宋体" w:hAnsi="宋体" w:cs="宋体"/>
                <w:color w:val="000000"/>
              </w:rPr>
              <w:t>，开展</w:t>
            </w:r>
            <w:r>
              <w:rPr>
                <w:rFonts w:ascii="宋体" w:eastAsia="宋体" w:hAnsi="宋体" w:cs="宋体" w:hint="eastAsia"/>
                <w:color w:val="000000"/>
              </w:rPr>
              <w:t>动态扰动及模型失配下模块拾取-转运-组装</w:t>
            </w:r>
            <w:r>
              <w:rPr>
                <w:rFonts w:ascii="宋体" w:eastAsia="宋体" w:hAnsi="宋体" w:cs="宋体"/>
                <w:color w:val="000000"/>
              </w:rPr>
              <w:t>跨阶段自适应操控</w:t>
            </w:r>
            <w:r>
              <w:rPr>
                <w:rFonts w:ascii="宋体" w:eastAsia="宋体" w:hAnsi="宋体" w:cs="宋体" w:hint="eastAsia"/>
                <w:color w:val="000000"/>
              </w:rPr>
              <w:t>技术</w:t>
            </w:r>
            <w:r>
              <w:rPr>
                <w:rFonts w:ascii="宋体" w:eastAsia="宋体" w:hAnsi="宋体" w:cs="宋体"/>
                <w:color w:val="000000"/>
              </w:rPr>
              <w:t>研究。研究机器人作业扰动与柔性支撑耦合条件下的时变边界等效表征及高精度控制，提升动态支撑条件下</w:t>
            </w:r>
            <w:r>
              <w:rPr>
                <w:rFonts w:ascii="宋体" w:eastAsia="宋体" w:hAnsi="宋体" w:cs="宋体" w:hint="eastAsia"/>
                <w:color w:val="000000"/>
              </w:rPr>
              <w:t>机器人</w:t>
            </w:r>
            <w:r>
              <w:rPr>
                <w:rFonts w:ascii="宋体" w:eastAsia="宋体" w:hAnsi="宋体" w:cs="宋体"/>
                <w:color w:val="000000"/>
              </w:rPr>
              <w:t>末端运动稳定性与轨迹跟踪精度；建立</w:t>
            </w:r>
            <w:r>
              <w:rPr>
                <w:rFonts w:ascii="宋体" w:eastAsia="宋体" w:hAnsi="宋体" w:cs="宋体" w:hint="eastAsia"/>
                <w:color w:val="000000"/>
              </w:rPr>
              <w:t>动力学参数失配条件下</w:t>
            </w:r>
            <w:r>
              <w:rPr>
                <w:rFonts w:ascii="宋体" w:eastAsia="宋体" w:hAnsi="宋体" w:cs="宋体"/>
                <w:color w:val="000000"/>
              </w:rPr>
              <w:t>机理与数据协同自主补偿</w:t>
            </w:r>
            <w:r>
              <w:rPr>
                <w:rFonts w:ascii="宋体" w:eastAsia="宋体" w:hAnsi="宋体" w:cs="宋体" w:hint="eastAsia"/>
                <w:color w:val="000000"/>
              </w:rPr>
              <w:t>方法</w:t>
            </w:r>
            <w:r>
              <w:rPr>
                <w:rFonts w:ascii="宋体" w:eastAsia="宋体" w:hAnsi="宋体" w:cs="宋体"/>
                <w:color w:val="000000"/>
              </w:rPr>
              <w:t>，抑制摩擦、惯量、阻尼参数失配以及迟滞、传动时延、关节柔性等未建模效应对控制性能的影响；研究视觉误差与接触状态不确定条件下由视觉引导</w:t>
            </w:r>
            <w:proofErr w:type="gramStart"/>
            <w:r>
              <w:rPr>
                <w:rFonts w:ascii="宋体" w:eastAsia="宋体" w:hAnsi="宋体" w:cs="宋体"/>
                <w:color w:val="000000"/>
              </w:rPr>
              <w:t>向接触</w:t>
            </w:r>
            <w:proofErr w:type="gramEnd"/>
            <w:r>
              <w:rPr>
                <w:rFonts w:ascii="宋体" w:eastAsia="宋体" w:hAnsi="宋体" w:cs="宋体"/>
                <w:color w:val="000000"/>
              </w:rPr>
              <w:t>感知驱动过渡的自主对准与柔顺装配方法，实现弱先验接触条件下的接触状态辨识、位姿偏差修正与稳定装配，完成典型在轨建造工况地面原理</w:t>
            </w:r>
            <w:r>
              <w:rPr>
                <w:rFonts w:ascii="宋体" w:eastAsia="宋体" w:hAnsi="宋体" w:cs="宋体" w:hint="eastAsia"/>
                <w:color w:val="000000"/>
              </w:rPr>
              <w:t>实验</w:t>
            </w:r>
            <w:r>
              <w:rPr>
                <w:rFonts w:ascii="宋体" w:eastAsia="宋体" w:hAnsi="宋体" w:cs="宋体"/>
                <w:color w:val="000000"/>
              </w:rPr>
              <w:t>验证，为超大尺度空间设施自主、精密、可靠建造提供</w:t>
            </w:r>
            <w:r>
              <w:rPr>
                <w:rFonts w:ascii="宋体" w:eastAsia="宋体" w:hAnsi="宋体" w:cs="宋体" w:hint="eastAsia"/>
                <w:color w:val="000000"/>
              </w:rPr>
              <w:t>理论基础与</w:t>
            </w:r>
            <w:r>
              <w:rPr>
                <w:rFonts w:ascii="宋体" w:eastAsia="宋体" w:hAnsi="宋体" w:cs="宋体"/>
                <w:color w:val="000000"/>
              </w:rPr>
              <w:t>技术支撑。</w:t>
            </w:r>
          </w:p>
          <w:p w14:paraId="4C97DA5E" w14:textId="77777777" w:rsidR="00253B62" w:rsidRDefault="00253B62">
            <w:pPr>
              <w:spacing w:line="269" w:lineRule="auto"/>
            </w:pPr>
          </w:p>
          <w:p w14:paraId="78A12E0C" w14:textId="77777777" w:rsidR="00253B62" w:rsidRDefault="00000000">
            <w:pPr>
              <w:spacing w:before="60" w:line="269" w:lineRule="auto"/>
            </w:pPr>
            <w:r>
              <w:rPr>
                <w:rFonts w:ascii="Times New Roman" w:eastAsia="宋体" w:hAnsi="Times New Roman"/>
                <w:b/>
              </w:rPr>
              <w:t>主要技术指标：</w:t>
            </w:r>
          </w:p>
          <w:p w14:paraId="19EE1528" w14:textId="22FA1A2C" w:rsidR="00253B62" w:rsidRDefault="00000000">
            <w:pPr>
              <w:spacing w:before="20" w:line="269" w:lineRule="auto"/>
              <w:rPr>
                <w:rFonts w:ascii="Times New Roman" w:hAnsi="Times New Roman" w:cs="Times New Roman"/>
                <w:color w:val="000000"/>
              </w:rPr>
            </w:pPr>
            <w:r>
              <w:rPr>
                <w:rFonts w:ascii="Times New Roman" w:hAnsi="Times New Roman" w:cs="Times New Roman"/>
                <w:color w:val="000000"/>
              </w:rPr>
              <w:t xml:space="preserve">1. </w:t>
            </w:r>
            <w:r>
              <w:rPr>
                <w:rFonts w:ascii="Times New Roman" w:hAnsi="Times New Roman" w:cs="Times New Roman" w:hint="eastAsia"/>
                <w:color w:val="000000"/>
              </w:rPr>
              <w:t>空间机器人缩比样机</w:t>
            </w:r>
            <w:proofErr w:type="gramStart"/>
            <w:r>
              <w:rPr>
                <w:rFonts w:ascii="Times New Roman" w:hAnsi="Times New Roman" w:cs="Times New Roman" w:hint="eastAsia"/>
                <w:color w:val="000000"/>
              </w:rPr>
              <w:t>臂展不小于</w:t>
            </w:r>
            <w:proofErr w:type="gramEnd"/>
            <w:r>
              <w:rPr>
                <w:rFonts w:ascii="Times New Roman" w:hAnsi="Times New Roman" w:cs="Times New Roman" w:hint="eastAsia"/>
                <w:color w:val="000000"/>
              </w:rPr>
              <w:t xml:space="preserve">1.1m, </w:t>
            </w:r>
            <w:r>
              <w:rPr>
                <w:rFonts w:ascii="Times New Roman" w:hAnsi="Times New Roman" w:cs="Times New Roman" w:hint="eastAsia"/>
                <w:color w:val="000000"/>
              </w:rPr>
              <w:t>自由度不少于</w:t>
            </w:r>
            <w:r>
              <w:rPr>
                <w:rFonts w:ascii="Times New Roman" w:hAnsi="Times New Roman" w:cs="Times New Roman" w:hint="eastAsia"/>
                <w:color w:val="000000"/>
              </w:rPr>
              <w:t>6</w:t>
            </w:r>
            <w:r>
              <w:rPr>
                <w:rFonts w:ascii="Times New Roman" w:hAnsi="Times New Roman" w:cs="Times New Roman" w:hint="eastAsia"/>
                <w:color w:val="000000"/>
              </w:rPr>
              <w:t>个；</w:t>
            </w:r>
          </w:p>
          <w:p w14:paraId="5A7083C2" w14:textId="26193297" w:rsidR="00253B62" w:rsidRDefault="00000000">
            <w:pPr>
              <w:spacing w:before="20" w:line="269" w:lineRule="auto"/>
            </w:pPr>
            <w:r>
              <w:rPr>
                <w:rFonts w:ascii="Times New Roman" w:hAnsi="Times New Roman" w:cs="Times New Roman" w:hint="eastAsia"/>
                <w:color w:val="000000"/>
              </w:rPr>
              <w:t xml:space="preserve">2. </w:t>
            </w:r>
            <w:r>
              <w:rPr>
                <w:rFonts w:ascii="Times New Roman" w:hAnsi="Times New Roman" w:cs="Times New Roman" w:hint="eastAsia"/>
                <w:color w:val="000000"/>
              </w:rPr>
              <w:t>在</w:t>
            </w:r>
            <w:r>
              <w:rPr>
                <w:rFonts w:ascii="宋体" w:eastAsia="宋体" w:hAnsi="宋体" w:cs="宋体"/>
                <w:color w:val="000000"/>
              </w:rPr>
              <w:t>基座</w:t>
            </w:r>
            <w:r>
              <w:rPr>
                <w:rFonts w:ascii="宋体" w:eastAsia="宋体" w:hAnsi="宋体" w:cs="宋体" w:hint="eastAsia"/>
                <w:color w:val="000000"/>
              </w:rPr>
              <w:t>动态扰动位置变化</w:t>
            </w:r>
            <w:r>
              <w:rPr>
                <w:rFonts w:ascii="宋体" w:eastAsia="宋体" w:hAnsi="宋体" w:cs="宋体"/>
                <w:color w:val="000000"/>
              </w:rPr>
              <w:t>幅值不小于</w:t>
            </w:r>
            <w:r>
              <w:rPr>
                <w:rFonts w:ascii="Times New Roman" w:hAnsi="Times New Roman" w:cs="Times New Roman"/>
                <w:color w:val="000000"/>
              </w:rPr>
              <w:t>100</w:t>
            </w:r>
            <w:r>
              <w:rPr>
                <w:rFonts w:ascii="宋体" w:eastAsia="宋体" w:hAnsi="宋体" w:cs="宋体"/>
                <w:color w:val="000000"/>
              </w:rPr>
              <w:t xml:space="preserve"> </w:t>
            </w:r>
            <w:r>
              <w:rPr>
                <w:rFonts w:ascii="Times New Roman" w:hAnsi="Times New Roman" w:cs="Times New Roman"/>
                <w:color w:val="000000"/>
              </w:rPr>
              <w:t>mm</w:t>
            </w:r>
            <w:r>
              <w:rPr>
                <w:rFonts w:ascii="宋体" w:eastAsia="宋体" w:hAnsi="宋体" w:cs="宋体" w:hint="eastAsia"/>
                <w:color w:val="000000"/>
              </w:rPr>
              <w:t>，</w:t>
            </w:r>
            <w:r>
              <w:rPr>
                <w:rFonts w:ascii="宋体" w:eastAsia="宋体" w:hAnsi="宋体" w:cs="宋体"/>
                <w:color w:val="000000"/>
              </w:rPr>
              <w:t>姿态变化幅值不小于</w:t>
            </w:r>
            <w:r>
              <w:rPr>
                <w:rFonts w:ascii="Times New Roman" w:hAnsi="Times New Roman" w:cs="Times New Roman"/>
                <w:color w:val="000000"/>
              </w:rPr>
              <w:t>10</w:t>
            </w:r>
            <w:r>
              <w:rPr>
                <w:rFonts w:ascii="宋体" w:eastAsia="宋体" w:hAnsi="宋体" w:cs="宋体"/>
                <w:color w:val="000000"/>
              </w:rPr>
              <w:t>°</w:t>
            </w:r>
            <w:r>
              <w:rPr>
                <w:rFonts w:ascii="宋体" w:eastAsia="宋体" w:hAnsi="宋体" w:cs="宋体" w:hint="eastAsia"/>
                <w:color w:val="000000"/>
              </w:rPr>
              <w:t>的典型工况下，机器人</w:t>
            </w:r>
            <w:r>
              <w:rPr>
                <w:rFonts w:ascii="宋体" w:eastAsia="宋体" w:hAnsi="宋体" w:cs="宋体"/>
                <w:color w:val="000000"/>
              </w:rPr>
              <w:t>末端位置跟踪</w:t>
            </w:r>
            <w:r>
              <w:rPr>
                <w:rFonts w:ascii="Times New Roman" w:hAnsi="Times New Roman" w:cs="Times New Roman"/>
                <w:color w:val="000000"/>
              </w:rPr>
              <w:t>RMSE</w:t>
            </w:r>
            <w:r>
              <w:rPr>
                <w:rFonts w:ascii="宋体" w:eastAsia="宋体" w:hAnsi="宋体" w:cs="宋体"/>
                <w:color w:val="000000"/>
              </w:rPr>
              <w:t>≤</w:t>
            </w:r>
            <w:r>
              <w:rPr>
                <w:rFonts w:ascii="Times New Roman" w:hAnsi="Times New Roman" w:cs="Times New Roman"/>
                <w:color w:val="000000"/>
              </w:rPr>
              <w:t>10 mm</w:t>
            </w:r>
            <w:r>
              <w:rPr>
                <w:rFonts w:ascii="宋体" w:eastAsia="宋体" w:hAnsi="宋体" w:cs="宋体"/>
                <w:color w:val="000000"/>
              </w:rPr>
              <w:t>、</w:t>
            </w:r>
            <w:r>
              <w:rPr>
                <w:rFonts w:ascii="宋体" w:eastAsia="宋体" w:hAnsi="宋体" w:cs="宋体" w:hint="eastAsia"/>
                <w:color w:val="000000"/>
              </w:rPr>
              <w:t>末端</w:t>
            </w:r>
            <w:r>
              <w:rPr>
                <w:rFonts w:ascii="宋体" w:eastAsia="宋体" w:hAnsi="宋体" w:cs="宋体"/>
                <w:color w:val="000000"/>
              </w:rPr>
              <w:t>姿态跟踪</w:t>
            </w:r>
            <w:r>
              <w:rPr>
                <w:rFonts w:ascii="Times New Roman" w:hAnsi="Times New Roman" w:cs="Times New Roman"/>
                <w:color w:val="000000"/>
              </w:rPr>
              <w:t>RMSE</w:t>
            </w:r>
            <w:r>
              <w:rPr>
                <w:rFonts w:ascii="宋体" w:eastAsia="宋体" w:hAnsi="宋体" w:cs="宋体"/>
                <w:color w:val="000000"/>
              </w:rPr>
              <w:t>≤</w:t>
            </w:r>
            <w:r w:rsidR="003908C0">
              <w:rPr>
                <w:rFonts w:ascii="Times New Roman" w:hAnsi="Times New Roman" w:cs="Times New Roman" w:hint="eastAsia"/>
                <w:color w:val="000000"/>
              </w:rPr>
              <w:t>4</w:t>
            </w:r>
            <w:r>
              <w:rPr>
                <w:rFonts w:ascii="宋体" w:eastAsia="宋体" w:hAnsi="宋体" w:cs="宋体"/>
                <w:color w:val="000000"/>
              </w:rPr>
              <w:t>°。</w:t>
            </w:r>
          </w:p>
          <w:p w14:paraId="297B9DFE" w14:textId="77777777" w:rsidR="00253B62" w:rsidRDefault="00000000">
            <w:pPr>
              <w:spacing w:before="20" w:line="269" w:lineRule="auto"/>
            </w:pPr>
            <w:r>
              <w:rPr>
                <w:rFonts w:ascii="Times New Roman" w:hAnsi="Times New Roman" w:cs="Times New Roman" w:hint="eastAsia"/>
                <w:color w:val="000000"/>
              </w:rPr>
              <w:t>3</w:t>
            </w:r>
            <w:r>
              <w:rPr>
                <w:rFonts w:ascii="Times New Roman" w:hAnsi="Times New Roman" w:cs="Times New Roman"/>
                <w:color w:val="000000"/>
              </w:rPr>
              <w:t xml:space="preserve">. </w:t>
            </w:r>
            <w:r>
              <w:rPr>
                <w:rFonts w:ascii="宋体" w:eastAsia="宋体" w:hAnsi="宋体" w:cs="宋体"/>
                <w:color w:val="000000"/>
              </w:rPr>
              <w:t>在主要动力学参数存在±</w:t>
            </w:r>
            <w:r>
              <w:rPr>
                <w:rFonts w:ascii="Times New Roman" w:hAnsi="Times New Roman" w:cs="Times New Roman"/>
                <w:color w:val="000000"/>
              </w:rPr>
              <w:t>10%</w:t>
            </w:r>
            <w:r>
              <w:rPr>
                <w:rFonts w:ascii="宋体" w:eastAsia="宋体" w:hAnsi="宋体" w:cs="宋体"/>
                <w:color w:val="000000"/>
              </w:rPr>
              <w:t>偏差工况下，</w:t>
            </w:r>
            <w:r>
              <w:rPr>
                <w:rFonts w:ascii="宋体" w:eastAsia="宋体" w:hAnsi="宋体" w:cs="宋体" w:hint="eastAsia"/>
                <w:color w:val="000000"/>
              </w:rPr>
              <w:t>相较于未采用模型失配补偿方法的基线控制器，</w:t>
            </w:r>
            <w:r>
              <w:rPr>
                <w:rFonts w:ascii="宋体" w:eastAsia="宋体" w:hAnsi="宋体" w:cs="宋体"/>
                <w:color w:val="000000"/>
              </w:rPr>
              <w:t>末端位置跟踪</w:t>
            </w:r>
            <w:r>
              <w:rPr>
                <w:rFonts w:ascii="Times New Roman" w:hAnsi="Times New Roman" w:cs="Times New Roman"/>
                <w:color w:val="000000"/>
              </w:rPr>
              <w:t>RMSE</w:t>
            </w:r>
            <w:r>
              <w:rPr>
                <w:rFonts w:ascii="宋体" w:eastAsia="宋体" w:hAnsi="宋体" w:cs="宋体" w:hint="eastAsia"/>
                <w:color w:val="000000"/>
              </w:rPr>
              <w:t>值</w:t>
            </w:r>
            <w:r>
              <w:rPr>
                <w:rFonts w:ascii="宋体" w:eastAsia="宋体" w:hAnsi="宋体" w:cs="宋体"/>
                <w:color w:val="000000"/>
              </w:rPr>
              <w:t>降低</w:t>
            </w:r>
            <w:r>
              <w:rPr>
                <w:rFonts w:ascii="宋体" w:eastAsia="宋体" w:hAnsi="宋体" w:cs="宋体" w:hint="eastAsia"/>
                <w:color w:val="000000"/>
              </w:rPr>
              <w:t>不小于</w:t>
            </w:r>
            <w:r>
              <w:rPr>
                <w:rFonts w:ascii="Times New Roman" w:hAnsi="Times New Roman" w:cs="Times New Roman"/>
                <w:color w:val="000000"/>
              </w:rPr>
              <w:t>15%</w:t>
            </w:r>
            <w:r>
              <w:rPr>
                <w:rFonts w:ascii="宋体" w:eastAsia="宋体" w:hAnsi="宋体" w:cs="宋体"/>
                <w:color w:val="000000"/>
              </w:rPr>
              <w:t>。</w:t>
            </w:r>
          </w:p>
          <w:p w14:paraId="60B64D55" w14:textId="0C40B932" w:rsidR="00253B62" w:rsidRDefault="00000000">
            <w:pPr>
              <w:spacing w:before="20" w:line="269" w:lineRule="auto"/>
              <w:rPr>
                <w:rFonts w:ascii="宋体" w:eastAsia="宋体" w:hAnsi="宋体" w:cs="宋体" w:hint="eastAsia"/>
                <w:color w:val="000000"/>
              </w:rPr>
            </w:pPr>
            <w:r>
              <w:rPr>
                <w:rFonts w:ascii="Times New Roman" w:hAnsi="Times New Roman" w:cs="Times New Roman" w:hint="eastAsia"/>
                <w:color w:val="000000"/>
              </w:rPr>
              <w:t>4</w:t>
            </w:r>
            <w:r>
              <w:rPr>
                <w:rFonts w:ascii="Times New Roman" w:hAnsi="Times New Roman" w:cs="Times New Roman"/>
                <w:color w:val="000000"/>
              </w:rPr>
              <w:t xml:space="preserve">. </w:t>
            </w:r>
            <w:r>
              <w:rPr>
                <w:rFonts w:ascii="宋体" w:eastAsia="宋体" w:hAnsi="宋体" w:cs="宋体"/>
                <w:color w:val="000000"/>
              </w:rPr>
              <w:t>在目标接口</w:t>
            </w:r>
            <w:r>
              <w:rPr>
                <w:rFonts w:ascii="宋体" w:eastAsia="宋体" w:hAnsi="宋体" w:cs="宋体" w:hint="eastAsia"/>
                <w:color w:val="000000"/>
              </w:rPr>
              <w:t>预置</w:t>
            </w:r>
            <w:r>
              <w:rPr>
                <w:rFonts w:ascii="宋体" w:eastAsia="宋体" w:hAnsi="宋体" w:cs="宋体"/>
                <w:color w:val="000000"/>
              </w:rPr>
              <w:t>位置误差</w:t>
            </w:r>
            <w:r>
              <w:rPr>
                <w:rFonts w:ascii="Times New Roman" w:hAnsi="Times New Roman" w:cs="Times New Roman"/>
                <w:color w:val="000000"/>
              </w:rPr>
              <w:t>10 mm</w:t>
            </w:r>
            <w:r>
              <w:rPr>
                <w:rFonts w:ascii="宋体" w:eastAsia="宋体" w:hAnsi="宋体" w:cs="宋体"/>
                <w:color w:val="000000"/>
              </w:rPr>
              <w:t>、姿态误差</w:t>
            </w:r>
            <w:r w:rsidR="003908C0">
              <w:rPr>
                <w:rFonts w:ascii="Times New Roman" w:hAnsi="Times New Roman" w:cs="Times New Roman" w:hint="eastAsia"/>
                <w:color w:val="000000"/>
              </w:rPr>
              <w:t>4</w:t>
            </w:r>
            <w:r>
              <w:rPr>
                <w:rFonts w:ascii="宋体" w:eastAsia="宋体" w:hAnsi="宋体" w:cs="宋体"/>
                <w:color w:val="000000"/>
              </w:rPr>
              <w:t>°的条件下，</w:t>
            </w:r>
            <w:r>
              <w:rPr>
                <w:rFonts w:ascii="宋体" w:eastAsia="宋体" w:hAnsi="宋体" w:cs="宋体" w:hint="eastAsia"/>
                <w:color w:val="000000"/>
              </w:rPr>
              <w:t>具备</w:t>
            </w:r>
            <w:r>
              <w:rPr>
                <w:rFonts w:ascii="宋体" w:eastAsia="宋体" w:hAnsi="宋体" w:cs="宋体"/>
                <w:color w:val="000000"/>
              </w:rPr>
              <w:t>自主对准与柔顺装配</w:t>
            </w:r>
            <w:r>
              <w:rPr>
                <w:rFonts w:ascii="宋体" w:eastAsia="宋体" w:hAnsi="宋体" w:cs="宋体" w:hint="eastAsia"/>
                <w:color w:val="000000"/>
              </w:rPr>
              <w:t>能力；</w:t>
            </w:r>
          </w:p>
          <w:p w14:paraId="02172681" w14:textId="77777777" w:rsidR="00253B62" w:rsidRDefault="00000000">
            <w:pPr>
              <w:spacing w:before="20" w:line="269" w:lineRule="auto"/>
              <w:rPr>
                <w:rFonts w:ascii="宋体" w:eastAsia="宋体" w:hAnsi="宋体" w:cs="宋体" w:hint="eastAsia"/>
                <w:color w:val="000000"/>
              </w:rPr>
            </w:pPr>
            <w:r>
              <w:rPr>
                <w:rFonts w:ascii="Times New Roman" w:eastAsia="宋体" w:hAnsi="Times New Roman" w:cs="Times New Roman" w:hint="eastAsia"/>
                <w:color w:val="000000"/>
              </w:rPr>
              <w:t>5</w:t>
            </w:r>
            <w:r>
              <w:rPr>
                <w:rFonts w:ascii="宋体" w:eastAsia="宋体" w:hAnsi="宋体" w:cs="宋体" w:hint="eastAsia"/>
                <w:color w:val="000000"/>
              </w:rPr>
              <w:t>.</w:t>
            </w:r>
            <w:r>
              <w:rPr>
                <w:rFonts w:ascii="宋体" w:eastAsia="宋体" w:hAnsi="宋体" w:cs="宋体"/>
                <w:color w:val="000000"/>
              </w:rPr>
              <w:t>在不同初始位姿偏差与接触状态组合工况下，完成典型插接任务</w:t>
            </w:r>
            <w:r>
              <w:rPr>
                <w:rFonts w:ascii="宋体" w:eastAsia="宋体" w:hAnsi="宋体" w:cs="宋体" w:hint="eastAsia"/>
                <w:color w:val="000000"/>
              </w:rPr>
              <w:t>成功率大于</w:t>
            </w:r>
            <w:r>
              <w:rPr>
                <w:rFonts w:ascii="Times New Roman" w:eastAsia="宋体" w:hAnsi="Times New Roman" w:cs="Times New Roman" w:hint="eastAsia"/>
                <w:color w:val="000000"/>
              </w:rPr>
              <w:t>90%</w:t>
            </w:r>
            <w:r>
              <w:rPr>
                <w:rFonts w:ascii="宋体" w:eastAsia="宋体" w:hAnsi="宋体" w:cs="宋体"/>
                <w:color w:val="000000"/>
              </w:rPr>
              <w:t>；</w:t>
            </w:r>
          </w:p>
          <w:p w14:paraId="42109C5E" w14:textId="4092B358" w:rsidR="00253B62" w:rsidRDefault="00000000" w:rsidP="00BF28B3">
            <w:r>
              <w:rPr>
                <w:rFonts w:ascii="Times New Roman" w:eastAsia="宋体" w:hAnsi="Times New Roman"/>
                <w:b/>
              </w:rPr>
              <w:t>预期成果：</w:t>
            </w:r>
            <w:r>
              <w:rPr>
                <w:rFonts w:ascii="宋体" w:eastAsia="宋体" w:hAnsi="宋体" w:cs="宋体"/>
                <w:color w:val="000000"/>
              </w:rPr>
              <w:t>形成</w:t>
            </w:r>
            <w:r>
              <w:rPr>
                <w:rFonts w:ascii="宋体" w:eastAsia="宋体" w:hAnsi="宋体" w:cs="宋体" w:hint="eastAsia"/>
                <w:color w:val="000000"/>
              </w:rPr>
              <w:t>动态扰动下轨迹跟踪</w:t>
            </w:r>
            <w:r>
              <w:rPr>
                <w:rFonts w:ascii="宋体" w:eastAsia="宋体" w:hAnsi="宋体" w:cs="宋体"/>
                <w:color w:val="000000"/>
              </w:rPr>
              <w:t>算法</w:t>
            </w:r>
            <w:r>
              <w:rPr>
                <w:rFonts w:ascii="Times New Roman" w:hAnsi="Times New Roman" w:cs="Times New Roman"/>
                <w:color w:val="000000"/>
              </w:rPr>
              <w:t>1</w:t>
            </w:r>
            <w:r>
              <w:rPr>
                <w:rFonts w:ascii="宋体" w:eastAsia="宋体" w:hAnsi="宋体" w:cs="宋体"/>
                <w:color w:val="000000"/>
              </w:rPr>
              <w:t>套；</w:t>
            </w:r>
            <w:r>
              <w:rPr>
                <w:rFonts w:ascii="宋体" w:eastAsia="宋体" w:hAnsi="宋体" w:cs="宋体" w:hint="eastAsia"/>
                <w:color w:val="000000"/>
              </w:rPr>
              <w:t>形成模型失配下</w:t>
            </w:r>
            <w:r>
              <w:rPr>
                <w:rFonts w:ascii="宋体" w:eastAsia="宋体" w:hAnsi="宋体" w:cs="宋体"/>
                <w:color w:val="000000"/>
              </w:rPr>
              <w:t>机理与数据协同自主补偿</w:t>
            </w:r>
            <w:r>
              <w:rPr>
                <w:rFonts w:ascii="宋体" w:eastAsia="宋体" w:hAnsi="宋体" w:cs="宋体" w:hint="eastAsia"/>
                <w:color w:val="000000"/>
              </w:rPr>
              <w:t>算法1套；</w:t>
            </w:r>
            <w:r>
              <w:rPr>
                <w:rFonts w:ascii="宋体" w:eastAsia="宋体" w:hAnsi="宋体" w:cs="宋体"/>
                <w:color w:val="000000"/>
              </w:rPr>
              <w:t>形成</w:t>
            </w:r>
            <w:r>
              <w:rPr>
                <w:rFonts w:ascii="宋体" w:eastAsia="宋体" w:hAnsi="宋体" w:cs="宋体" w:hint="eastAsia"/>
                <w:color w:val="000000"/>
              </w:rPr>
              <w:t>模块拾取-转运-组装</w:t>
            </w:r>
            <w:r>
              <w:rPr>
                <w:rFonts w:ascii="宋体" w:eastAsia="宋体" w:hAnsi="宋体" w:cs="宋体"/>
                <w:color w:val="000000"/>
              </w:rPr>
              <w:t>跨阶段</w:t>
            </w:r>
            <w:r>
              <w:rPr>
                <w:rFonts w:ascii="宋体" w:eastAsia="宋体" w:hAnsi="宋体" w:cs="宋体" w:hint="eastAsia"/>
                <w:color w:val="000000"/>
              </w:rPr>
              <w:t>操作地面实验</w:t>
            </w:r>
            <w:r>
              <w:rPr>
                <w:rFonts w:ascii="宋体" w:eastAsia="宋体" w:hAnsi="宋体" w:cs="宋体"/>
                <w:color w:val="000000"/>
              </w:rPr>
              <w:t>系统</w:t>
            </w:r>
            <w:r>
              <w:rPr>
                <w:rFonts w:ascii="Times New Roman" w:hAnsi="Times New Roman" w:cs="Times New Roman"/>
                <w:color w:val="000000"/>
              </w:rPr>
              <w:t>1</w:t>
            </w:r>
            <w:r>
              <w:rPr>
                <w:rFonts w:ascii="宋体" w:eastAsia="宋体" w:hAnsi="宋体" w:cs="宋体"/>
                <w:color w:val="000000"/>
              </w:rPr>
              <w:t>套；形成典型不确定工况测试数据与评测方法</w:t>
            </w:r>
            <w:r>
              <w:rPr>
                <w:rFonts w:ascii="Times New Roman" w:hAnsi="Times New Roman" w:cs="Times New Roman"/>
                <w:color w:val="000000"/>
              </w:rPr>
              <w:t>1</w:t>
            </w:r>
            <w:r>
              <w:rPr>
                <w:rFonts w:ascii="宋体" w:eastAsia="宋体" w:hAnsi="宋体" w:cs="宋体"/>
                <w:color w:val="000000"/>
              </w:rPr>
              <w:t>套；形成项目技术</w:t>
            </w:r>
            <w:r>
              <w:rPr>
                <w:rFonts w:ascii="宋体" w:eastAsia="宋体" w:hAnsi="宋体" w:cs="宋体" w:hint="eastAsia"/>
                <w:color w:val="000000"/>
              </w:rPr>
              <w:t>总结</w:t>
            </w:r>
            <w:r>
              <w:rPr>
                <w:rFonts w:ascii="宋体" w:eastAsia="宋体" w:hAnsi="宋体" w:cs="宋体"/>
                <w:color w:val="000000"/>
              </w:rPr>
              <w:t>报告及系统测试报告各</w:t>
            </w:r>
            <w:r>
              <w:rPr>
                <w:rFonts w:ascii="Times New Roman" w:hAnsi="Times New Roman" w:cs="Times New Roman"/>
                <w:color w:val="000000"/>
              </w:rPr>
              <w:t>1</w:t>
            </w:r>
            <w:r>
              <w:rPr>
                <w:rFonts w:ascii="宋体" w:eastAsia="宋体" w:hAnsi="宋体" w:cs="宋体"/>
                <w:color w:val="000000"/>
              </w:rPr>
              <w:t>份</w:t>
            </w:r>
            <w:r>
              <w:rPr>
                <w:rFonts w:ascii="宋体" w:eastAsia="宋体" w:hAnsi="宋体" w:cs="宋体" w:hint="eastAsia"/>
                <w:color w:val="000000"/>
              </w:rPr>
              <w:t>；发表</w:t>
            </w:r>
            <w:r w:rsidR="003908C0">
              <w:rPr>
                <w:rFonts w:ascii="宋体" w:eastAsia="宋体" w:hAnsi="宋体" w:cs="宋体" w:hint="eastAsia"/>
                <w:color w:val="000000"/>
              </w:rPr>
              <w:t>高水平</w:t>
            </w:r>
            <w:r>
              <w:rPr>
                <w:rFonts w:ascii="宋体" w:eastAsia="宋体" w:hAnsi="宋体" w:cs="宋体" w:hint="eastAsia"/>
                <w:color w:val="000000"/>
              </w:rPr>
              <w:t>论文4篇，申请发明专利3项。</w:t>
            </w:r>
          </w:p>
          <w:p w14:paraId="124B9A32" w14:textId="77777777" w:rsidR="00253B62" w:rsidRDefault="00000000">
            <w:pPr>
              <w:spacing w:before="40" w:line="269" w:lineRule="auto"/>
            </w:pPr>
            <w:r>
              <w:rPr>
                <w:rFonts w:ascii="Times New Roman" w:eastAsia="宋体" w:hAnsi="Times New Roman"/>
                <w:b/>
              </w:rPr>
              <w:t>研究周期：</w:t>
            </w:r>
            <w:r>
              <w:rPr>
                <w:rFonts w:ascii="Times New Roman" w:eastAsia="宋体" w:hAnsi="Times New Roman"/>
              </w:rPr>
              <w:t>2</w:t>
            </w:r>
            <w:r>
              <w:rPr>
                <w:rFonts w:ascii="Times New Roman" w:eastAsia="宋体" w:hAnsi="Times New Roman"/>
              </w:rPr>
              <w:t>年。</w:t>
            </w:r>
          </w:p>
          <w:p w14:paraId="79671C12" w14:textId="77777777" w:rsidR="00253B62" w:rsidRDefault="00000000">
            <w:pPr>
              <w:spacing w:before="20" w:line="269" w:lineRule="auto"/>
            </w:pPr>
            <w:r>
              <w:rPr>
                <w:rFonts w:ascii="Times New Roman" w:eastAsia="宋体" w:hAnsi="Times New Roman"/>
                <w:b/>
              </w:rPr>
              <w:t>所需经费：</w:t>
            </w:r>
            <w:r>
              <w:rPr>
                <w:rFonts w:ascii="Times New Roman" w:eastAsia="宋体" w:hAnsi="Times New Roman" w:hint="eastAsia"/>
                <w:bCs/>
              </w:rPr>
              <w:t>20</w:t>
            </w:r>
            <w:r>
              <w:rPr>
                <w:rFonts w:ascii="Times New Roman" w:eastAsia="宋体" w:hAnsi="Times New Roman"/>
                <w:bCs/>
              </w:rPr>
              <w:t>0</w:t>
            </w:r>
            <w:r>
              <w:rPr>
                <w:rFonts w:ascii="Times New Roman" w:eastAsia="宋体" w:hAnsi="Times New Roman"/>
              </w:rPr>
              <w:t>万元。</w:t>
            </w:r>
          </w:p>
        </w:tc>
      </w:tr>
      <w:tr w:rsidR="00253B62" w14:paraId="3430D536" w14:textId="77777777">
        <w:trPr>
          <w:jc w:val="center"/>
        </w:trPr>
        <w:tc>
          <w:tcPr>
            <w:tcW w:w="2309" w:type="dxa"/>
            <w:gridSpan w:val="2"/>
            <w:vAlign w:val="center"/>
          </w:tcPr>
          <w:p w14:paraId="16B3D5C3" w14:textId="77777777" w:rsidR="00253B62" w:rsidRDefault="00000000">
            <w:pPr>
              <w:adjustRightInd w:val="0"/>
              <w:snapToGrid w:val="0"/>
              <w:spacing w:line="400" w:lineRule="exact"/>
              <w:jc w:val="center"/>
              <w:rPr>
                <w:rFonts w:ascii="宋体" w:eastAsia="宋体" w:hAnsi="宋体" w:hint="eastAsia"/>
                <w:b/>
                <w:szCs w:val="21"/>
              </w:rPr>
            </w:pPr>
            <w:r>
              <w:rPr>
                <w:rFonts w:ascii="Times New Roman" w:eastAsia="宋体" w:hAnsi="Times New Roman" w:hint="eastAsia"/>
                <w:b/>
                <w:szCs w:val="21"/>
              </w:rPr>
              <w:lastRenderedPageBreak/>
              <w:t>建议理由与依据</w:t>
            </w:r>
          </w:p>
        </w:tc>
        <w:tc>
          <w:tcPr>
            <w:tcW w:w="7101" w:type="dxa"/>
            <w:gridSpan w:val="3"/>
            <w:tcMar>
              <w:top w:w="80" w:type="dxa"/>
              <w:left w:w="90" w:type="dxa"/>
              <w:bottom w:w="80" w:type="dxa"/>
              <w:right w:w="90" w:type="dxa"/>
            </w:tcMar>
          </w:tcPr>
          <w:p w14:paraId="0C1C4933" w14:textId="6D69DE1C" w:rsidR="00253B62" w:rsidRDefault="00000000">
            <w:r>
              <w:rPr>
                <w:rFonts w:ascii="宋体" w:eastAsia="宋体" w:hAnsi="宋体" w:cs="宋体" w:hint="eastAsia"/>
                <w:color w:val="000000"/>
              </w:rPr>
              <w:t xml:space="preserve">    </w:t>
            </w:r>
            <w:r>
              <w:rPr>
                <w:rFonts w:ascii="宋体" w:eastAsia="宋体" w:hAnsi="宋体" w:cs="宋体"/>
                <w:color w:val="000000"/>
              </w:rPr>
              <w:t>超大尺度空间设施由一次性发射</w:t>
            </w:r>
            <w:r>
              <w:rPr>
                <w:rFonts w:ascii="宋体" w:eastAsia="宋体" w:hAnsi="宋体" w:cs="宋体" w:hint="eastAsia"/>
                <w:color w:val="000000"/>
              </w:rPr>
              <w:t>入轨</w:t>
            </w:r>
            <w:r>
              <w:rPr>
                <w:rFonts w:ascii="宋体" w:eastAsia="宋体" w:hAnsi="宋体" w:cs="宋体"/>
                <w:color w:val="000000"/>
              </w:rPr>
              <w:t>展开向模块化在轨建造</w:t>
            </w:r>
            <w:r>
              <w:rPr>
                <w:rFonts w:ascii="宋体" w:eastAsia="宋体" w:hAnsi="宋体" w:cs="宋体" w:hint="eastAsia"/>
                <w:color w:val="000000"/>
              </w:rPr>
              <w:t>方式</w:t>
            </w:r>
            <w:r>
              <w:rPr>
                <w:rFonts w:ascii="宋体" w:eastAsia="宋体" w:hAnsi="宋体" w:cs="宋体"/>
                <w:color w:val="000000"/>
              </w:rPr>
              <w:t>演进，空间机器人</w:t>
            </w:r>
            <w:r>
              <w:rPr>
                <w:rFonts w:ascii="宋体" w:eastAsia="宋体" w:hAnsi="宋体" w:cs="宋体" w:hint="eastAsia"/>
                <w:color w:val="000000"/>
              </w:rPr>
              <w:t>作业面临着</w:t>
            </w:r>
            <w:r>
              <w:rPr>
                <w:rFonts w:ascii="宋体" w:eastAsia="宋体" w:hAnsi="宋体" w:cs="宋体"/>
                <w:color w:val="000000"/>
              </w:rPr>
              <w:t>结构</w:t>
            </w:r>
            <w:r>
              <w:rPr>
                <w:rFonts w:ascii="宋体" w:eastAsia="宋体" w:hAnsi="宋体" w:cs="宋体" w:hint="eastAsia"/>
                <w:color w:val="000000"/>
              </w:rPr>
              <w:t>性动态振动</w:t>
            </w:r>
            <w:r>
              <w:rPr>
                <w:rFonts w:ascii="宋体" w:eastAsia="宋体" w:hAnsi="宋体" w:cs="宋体"/>
                <w:color w:val="000000"/>
              </w:rPr>
              <w:t>、动力学</w:t>
            </w:r>
            <w:r>
              <w:rPr>
                <w:rFonts w:ascii="宋体" w:eastAsia="宋体" w:hAnsi="宋体" w:cs="宋体" w:hint="eastAsia"/>
                <w:color w:val="000000"/>
              </w:rPr>
              <w:t>模型失配以及高精度接触组装需求等一系列更为严峻的挑战</w:t>
            </w:r>
            <w:r>
              <w:rPr>
                <w:rFonts w:ascii="宋体" w:eastAsia="宋体" w:hAnsi="宋体" w:cs="宋体"/>
                <w:color w:val="000000"/>
              </w:rPr>
              <w:t>。传统</w:t>
            </w:r>
            <w:r>
              <w:rPr>
                <w:rFonts w:ascii="宋体" w:eastAsia="宋体" w:hAnsi="宋体" w:cs="宋体" w:hint="eastAsia"/>
                <w:color w:val="000000"/>
              </w:rPr>
              <w:t>基于</w:t>
            </w:r>
            <w:r>
              <w:rPr>
                <w:rFonts w:ascii="宋体" w:eastAsia="宋体" w:hAnsi="宋体" w:cs="宋体"/>
                <w:color w:val="000000"/>
              </w:rPr>
              <w:t>固定构型、</w:t>
            </w:r>
            <w:r>
              <w:rPr>
                <w:rFonts w:ascii="宋体" w:eastAsia="宋体" w:hAnsi="宋体" w:cs="宋体" w:hint="eastAsia"/>
                <w:color w:val="000000"/>
              </w:rPr>
              <w:t>理想动力学模型假设</w:t>
            </w:r>
            <w:r>
              <w:rPr>
                <w:rFonts w:ascii="宋体" w:eastAsia="宋体" w:hAnsi="宋体" w:cs="宋体"/>
                <w:color w:val="000000"/>
              </w:rPr>
              <w:t>和分阶段控制范式难以兼顾</w:t>
            </w:r>
            <w:r>
              <w:rPr>
                <w:rFonts w:ascii="宋体" w:eastAsia="宋体" w:hAnsi="宋体" w:cs="宋体" w:hint="eastAsia"/>
                <w:color w:val="000000"/>
              </w:rPr>
              <w:t>工程所需的</w:t>
            </w:r>
            <w:r>
              <w:rPr>
                <w:rFonts w:ascii="宋体" w:eastAsia="宋体" w:hAnsi="宋体" w:cs="宋体"/>
                <w:color w:val="000000"/>
              </w:rPr>
              <w:t>精度、鲁棒性与装配安全</w:t>
            </w:r>
            <w:r>
              <w:rPr>
                <w:rFonts w:ascii="宋体" w:eastAsia="宋体" w:hAnsi="宋体" w:cs="宋体" w:hint="eastAsia"/>
                <w:color w:val="000000"/>
              </w:rPr>
              <w:t>性</w:t>
            </w:r>
            <w:r>
              <w:rPr>
                <w:rFonts w:ascii="宋体" w:eastAsia="宋体" w:hAnsi="宋体" w:cs="宋体"/>
                <w:color w:val="000000"/>
              </w:rPr>
              <w:t>。</w:t>
            </w:r>
            <w:r>
              <w:rPr>
                <w:rFonts w:ascii="宋体" w:eastAsia="宋体" w:hAnsi="宋体" w:cs="宋体" w:hint="eastAsia"/>
                <w:color w:val="000000"/>
              </w:rPr>
              <w:t>随着</w:t>
            </w:r>
            <w:r w:rsidRPr="00BF28B3">
              <w:rPr>
                <w:rFonts w:ascii="宋体" w:eastAsia="宋体" w:hAnsi="宋体" w:cs="宋体" w:hint="eastAsia"/>
                <w:color w:val="000000"/>
              </w:rPr>
              <w:t>基于模型的优化控制</w:t>
            </w:r>
            <w:r>
              <w:rPr>
                <w:rFonts w:ascii="宋体" w:eastAsia="宋体" w:hAnsi="宋体" w:cs="宋体"/>
                <w:color w:val="000000"/>
              </w:rPr>
              <w:t>、学习增强补偿与多模态接触感知的发展，为</w:t>
            </w:r>
            <w:r>
              <w:rPr>
                <w:rFonts w:ascii="宋体" w:eastAsia="宋体" w:hAnsi="宋体" w:cs="宋体" w:hint="eastAsia"/>
                <w:color w:val="000000"/>
              </w:rPr>
              <w:t>实现</w:t>
            </w:r>
            <w:r>
              <w:rPr>
                <w:rFonts w:ascii="宋体" w:eastAsia="宋体" w:hAnsi="宋体" w:cs="宋体"/>
                <w:color w:val="000000"/>
              </w:rPr>
              <w:t>跨阶段自</w:t>
            </w:r>
            <w:r>
              <w:rPr>
                <w:rFonts w:ascii="宋体" w:eastAsia="宋体" w:hAnsi="宋体" w:cs="宋体" w:hint="eastAsia"/>
                <w:color w:val="000000"/>
              </w:rPr>
              <w:t>适应在轨</w:t>
            </w:r>
            <w:r>
              <w:rPr>
                <w:rFonts w:ascii="宋体" w:eastAsia="宋体" w:hAnsi="宋体" w:cs="宋体"/>
                <w:color w:val="000000"/>
              </w:rPr>
              <w:t>操控提供了</w:t>
            </w:r>
            <w:r>
              <w:rPr>
                <w:rFonts w:ascii="宋体" w:eastAsia="宋体" w:hAnsi="宋体" w:cs="宋体" w:hint="eastAsia"/>
                <w:color w:val="000000"/>
              </w:rPr>
              <w:t>新的</w:t>
            </w:r>
            <w:r>
              <w:rPr>
                <w:rFonts w:ascii="宋体" w:eastAsia="宋体" w:hAnsi="宋体" w:cs="宋体"/>
                <w:color w:val="000000"/>
              </w:rPr>
              <w:t>技术基础。本指南聚焦“构型演化—动态边界—多源不确定性”耦合</w:t>
            </w:r>
            <w:r>
              <w:rPr>
                <w:rFonts w:ascii="宋体" w:eastAsia="宋体" w:hAnsi="宋体" w:cs="宋体" w:hint="eastAsia"/>
                <w:color w:val="000000"/>
              </w:rPr>
              <w:t>作用下的空间机器人操控难题</w:t>
            </w:r>
            <w:r>
              <w:rPr>
                <w:rFonts w:ascii="宋体" w:eastAsia="宋体" w:hAnsi="宋体" w:cs="宋体"/>
                <w:color w:val="000000"/>
              </w:rPr>
              <w:t>，</w:t>
            </w:r>
            <w:r>
              <w:rPr>
                <w:rFonts w:ascii="宋体" w:eastAsia="宋体" w:hAnsi="宋体" w:cs="宋体" w:hint="eastAsia"/>
                <w:color w:val="000000"/>
              </w:rPr>
              <w:t>旨在</w:t>
            </w:r>
            <w:r>
              <w:rPr>
                <w:rFonts w:ascii="宋体" w:eastAsia="宋体" w:hAnsi="宋体" w:cs="宋体"/>
                <w:color w:val="000000"/>
              </w:rPr>
              <w:t>推动空间机器人</w:t>
            </w:r>
            <w:r>
              <w:rPr>
                <w:rFonts w:ascii="宋体" w:eastAsia="宋体" w:hAnsi="宋体" w:cs="宋体" w:hint="eastAsia"/>
                <w:color w:val="000000"/>
              </w:rPr>
              <w:t>技术</w:t>
            </w:r>
            <w:r>
              <w:rPr>
                <w:rFonts w:ascii="宋体" w:eastAsia="宋体" w:hAnsi="宋体" w:cs="宋体"/>
                <w:color w:val="000000"/>
              </w:rPr>
              <w:t>由预设工况控制向</w:t>
            </w:r>
            <w:r>
              <w:rPr>
                <w:rFonts w:ascii="宋体" w:eastAsia="宋体" w:hAnsi="宋体" w:cs="宋体" w:hint="eastAsia"/>
                <w:color w:val="000000"/>
              </w:rPr>
              <w:t>开放动态</w:t>
            </w:r>
            <w:r>
              <w:rPr>
                <w:rFonts w:ascii="宋体" w:eastAsia="宋体" w:hAnsi="宋体" w:cs="宋体"/>
                <w:color w:val="000000"/>
              </w:rPr>
              <w:t>环境</w:t>
            </w:r>
            <w:r>
              <w:rPr>
                <w:rFonts w:ascii="宋体" w:eastAsia="宋体" w:hAnsi="宋体" w:cs="宋体" w:hint="eastAsia"/>
                <w:color w:val="000000"/>
              </w:rPr>
              <w:t>中</w:t>
            </w:r>
            <w:r>
              <w:rPr>
                <w:rFonts w:ascii="宋体" w:eastAsia="宋体" w:hAnsi="宋体" w:cs="宋体"/>
                <w:color w:val="000000"/>
              </w:rPr>
              <w:t>持续适应与可靠作业</w:t>
            </w:r>
            <w:r>
              <w:rPr>
                <w:rFonts w:ascii="宋体" w:eastAsia="宋体" w:hAnsi="宋体" w:cs="宋体" w:hint="eastAsia"/>
                <w:color w:val="000000"/>
              </w:rPr>
              <w:t>的跨越。相关研究将对</w:t>
            </w:r>
            <w:r>
              <w:rPr>
                <w:rFonts w:ascii="宋体" w:eastAsia="宋体" w:hAnsi="宋体" w:cs="宋体"/>
                <w:color w:val="000000"/>
              </w:rPr>
              <w:t>超大尺度空间设施</w:t>
            </w:r>
            <w:r>
              <w:rPr>
                <w:rFonts w:ascii="宋体" w:eastAsia="宋体" w:hAnsi="宋体" w:cs="宋体" w:hint="eastAsia"/>
                <w:color w:val="000000"/>
              </w:rPr>
              <w:t>实现</w:t>
            </w:r>
            <w:r>
              <w:rPr>
                <w:rFonts w:ascii="宋体" w:eastAsia="宋体" w:hAnsi="宋体" w:cs="宋体"/>
                <w:color w:val="000000"/>
              </w:rPr>
              <w:t>自主</w:t>
            </w:r>
            <w:r>
              <w:rPr>
                <w:rFonts w:ascii="宋体" w:eastAsia="宋体" w:hAnsi="宋体" w:cs="宋体" w:hint="eastAsia"/>
                <w:color w:val="000000"/>
              </w:rPr>
              <w:t>、精密、可靠在轨</w:t>
            </w:r>
            <w:r>
              <w:rPr>
                <w:rFonts w:ascii="宋体" w:eastAsia="宋体" w:hAnsi="宋体" w:cs="宋体"/>
                <w:color w:val="000000"/>
              </w:rPr>
              <w:t>建造</w:t>
            </w:r>
            <w:r>
              <w:rPr>
                <w:rFonts w:ascii="宋体" w:eastAsia="宋体" w:hAnsi="宋体" w:cs="宋体" w:hint="eastAsia"/>
                <w:color w:val="000000"/>
              </w:rPr>
              <w:t>提供</w:t>
            </w:r>
            <w:r>
              <w:rPr>
                <w:rFonts w:ascii="宋体" w:eastAsia="宋体" w:hAnsi="宋体" w:cs="宋体"/>
                <w:color w:val="000000"/>
              </w:rPr>
              <w:t>重要理论</w:t>
            </w:r>
            <w:r>
              <w:rPr>
                <w:rFonts w:ascii="宋体" w:eastAsia="宋体" w:hAnsi="宋体" w:cs="宋体" w:hint="eastAsia"/>
                <w:color w:val="000000"/>
              </w:rPr>
              <w:t>支撑与技术先导</w:t>
            </w:r>
            <w:r>
              <w:rPr>
                <w:rFonts w:ascii="宋体" w:eastAsia="宋体" w:hAnsi="宋体" w:cs="宋体"/>
                <w:color w:val="000000"/>
              </w:rPr>
              <w:t>。</w:t>
            </w:r>
          </w:p>
        </w:tc>
      </w:tr>
      <w:tr w:rsidR="00253B62" w14:paraId="649CBF88" w14:textId="77777777">
        <w:trPr>
          <w:cantSplit/>
          <w:jc w:val="center"/>
        </w:trPr>
        <w:tc>
          <w:tcPr>
            <w:tcW w:w="2309" w:type="dxa"/>
            <w:gridSpan w:val="2"/>
            <w:vAlign w:val="center"/>
          </w:tcPr>
          <w:p w14:paraId="50704E7C" w14:textId="77777777" w:rsidR="00253B62" w:rsidRDefault="00000000">
            <w:pPr>
              <w:adjustRightInd w:val="0"/>
              <w:snapToGrid w:val="0"/>
              <w:spacing w:line="400" w:lineRule="exact"/>
              <w:jc w:val="center"/>
              <w:rPr>
                <w:rFonts w:ascii="宋体" w:eastAsia="宋体" w:hAnsi="宋体" w:hint="eastAsia"/>
                <w:b/>
                <w:szCs w:val="21"/>
              </w:rPr>
            </w:pPr>
            <w:r>
              <w:rPr>
                <w:rFonts w:ascii="Times New Roman" w:eastAsia="宋体" w:hAnsi="Times New Roman" w:hint="eastAsia"/>
                <w:b/>
                <w:szCs w:val="21"/>
              </w:rPr>
              <w:t>本团队主要技术优势</w:t>
            </w:r>
          </w:p>
        </w:tc>
        <w:tc>
          <w:tcPr>
            <w:tcW w:w="7101" w:type="dxa"/>
            <w:gridSpan w:val="3"/>
            <w:tcMar>
              <w:top w:w="80" w:type="dxa"/>
              <w:left w:w="90" w:type="dxa"/>
              <w:bottom w:w="80" w:type="dxa"/>
              <w:right w:w="90" w:type="dxa"/>
            </w:tcMar>
          </w:tcPr>
          <w:p w14:paraId="7F7FCB07" w14:textId="77777777" w:rsidR="00253B62" w:rsidRDefault="00000000">
            <w:pPr>
              <w:spacing w:line="269" w:lineRule="auto"/>
              <w:ind w:firstLine="420"/>
            </w:pPr>
            <w:r>
              <w:t>本团队</w:t>
            </w:r>
            <w:r>
              <w:rPr>
                <w:rFonts w:hint="eastAsia"/>
              </w:rPr>
              <w:t>由胡海岩院士创建，</w:t>
            </w:r>
            <w:r>
              <w:t>长期围绕</w:t>
            </w:r>
            <w:r>
              <w:rPr>
                <w:rFonts w:hint="eastAsia"/>
              </w:rPr>
              <w:t>大型空间结构</w:t>
            </w:r>
            <w:r>
              <w:t>在</w:t>
            </w:r>
            <w:proofErr w:type="gramStart"/>
            <w:r>
              <w:t>轨</w:t>
            </w:r>
            <w:r>
              <w:rPr>
                <w:rFonts w:hint="eastAsia"/>
              </w:rPr>
              <w:t>展开</w:t>
            </w:r>
            <w:proofErr w:type="gramEnd"/>
            <w:r>
              <w:t>与组装开展研究，在柔性多体</w:t>
            </w:r>
            <w:r>
              <w:rPr>
                <w:rFonts w:hint="eastAsia"/>
              </w:rPr>
              <w:t>系统</w:t>
            </w:r>
            <w:r>
              <w:t>动力学、空间机器人动态耦合建模、鲁棒与智能控制及</w:t>
            </w:r>
            <w:r>
              <w:rPr>
                <w:rFonts w:hint="eastAsia"/>
              </w:rPr>
              <w:t>高精度</w:t>
            </w:r>
            <w:r>
              <w:t>接触装配等方面形成了系统的研究</w:t>
            </w:r>
            <w:r>
              <w:rPr>
                <w:rFonts w:hint="eastAsia"/>
              </w:rPr>
              <w:t>成果，建有</w:t>
            </w:r>
            <w:r>
              <w:rPr>
                <w:rFonts w:hint="eastAsia"/>
              </w:rPr>
              <w:t>4*10m</w:t>
            </w:r>
            <w:r>
              <w:rPr>
                <w:rFonts w:hint="eastAsia"/>
              </w:rPr>
              <w:t>的面向在</w:t>
            </w:r>
            <w:proofErr w:type="gramStart"/>
            <w:r>
              <w:rPr>
                <w:rFonts w:hint="eastAsia"/>
              </w:rPr>
              <w:t>轨操作</w:t>
            </w:r>
            <w:proofErr w:type="gramEnd"/>
            <w:r>
              <w:rPr>
                <w:rFonts w:hint="eastAsia"/>
              </w:rPr>
              <w:t>的</w:t>
            </w:r>
            <w:r>
              <w:t>微重力模拟</w:t>
            </w:r>
            <w:r>
              <w:rPr>
                <w:rFonts w:hint="eastAsia"/>
              </w:rPr>
              <w:t>地面</w:t>
            </w:r>
            <w:r>
              <w:t>实验</w:t>
            </w:r>
            <w:r>
              <w:rPr>
                <w:rFonts w:hint="eastAsia"/>
              </w:rPr>
              <w:t>平台，</w:t>
            </w:r>
            <w:r>
              <w:t>主持</w:t>
            </w:r>
            <w:r>
              <w:rPr>
                <w:rFonts w:hint="eastAsia"/>
              </w:rPr>
              <w:t>国家自然科学基金重大项目、国家科技重大</w:t>
            </w:r>
            <w:proofErr w:type="gramStart"/>
            <w:r>
              <w:rPr>
                <w:rFonts w:hint="eastAsia"/>
              </w:rPr>
              <w:t>专项等</w:t>
            </w:r>
            <w:proofErr w:type="gramEnd"/>
            <w:r>
              <w:t>多项国家级科研任务。针对自由漂浮及柔性支撑条件下的</w:t>
            </w:r>
            <w:r>
              <w:rPr>
                <w:rFonts w:hint="eastAsia"/>
              </w:rPr>
              <w:t>系统</w:t>
            </w:r>
            <w:r>
              <w:t>强耦合、边界时变和模型不确定问题，已开展单</w:t>
            </w:r>
            <w:r>
              <w:t>/</w:t>
            </w:r>
            <w:r>
              <w:t>双臂空间机器人协同控制、在轨组装</w:t>
            </w:r>
            <w:r>
              <w:rPr>
                <w:rFonts w:hint="eastAsia"/>
              </w:rPr>
              <w:t>变</w:t>
            </w:r>
            <w:r>
              <w:t>拓扑动力学及多接口柔顺对接等研究，具备模型与数据</w:t>
            </w:r>
            <w:r>
              <w:rPr>
                <w:rFonts w:hint="eastAsia"/>
              </w:rPr>
              <w:t>混合</w:t>
            </w:r>
            <w:r>
              <w:t>驱动控制、动态扰动抑制及接触过程调控等技术积累，可为本指南涉及的动态</w:t>
            </w:r>
            <w:r>
              <w:rPr>
                <w:rFonts w:hint="eastAsia"/>
              </w:rPr>
              <w:t>扰动</w:t>
            </w:r>
            <w:r>
              <w:t>建模、自适应控制、柔顺装配及系统验证提供良好的理论、算法与实验基础。</w:t>
            </w:r>
          </w:p>
        </w:tc>
      </w:tr>
      <w:tr w:rsidR="00253B62" w14:paraId="1B4B6521" w14:textId="77777777">
        <w:trPr>
          <w:trHeight w:val="454"/>
          <w:jc w:val="center"/>
        </w:trPr>
        <w:tc>
          <w:tcPr>
            <w:tcW w:w="1129" w:type="dxa"/>
            <w:vMerge w:val="restart"/>
            <w:tcMar>
              <w:top w:w="80" w:type="dxa"/>
              <w:left w:w="90" w:type="dxa"/>
              <w:bottom w:w="80" w:type="dxa"/>
              <w:right w:w="90" w:type="dxa"/>
            </w:tcMar>
            <w:vAlign w:val="center"/>
          </w:tcPr>
          <w:p w14:paraId="6C6CA523" w14:textId="77777777" w:rsidR="00253B62" w:rsidRDefault="00000000">
            <w:pPr>
              <w:pStyle w:val="Default"/>
              <w:snapToGrid w:val="0"/>
              <w:jc w:val="center"/>
              <w:rPr>
                <w:rFonts w:ascii="宋体" w:eastAsia="宋体" w:hAnsi="宋体" w:hint="eastAsia"/>
                <w:color w:val="auto"/>
                <w:kern w:val="2"/>
                <w:sz w:val="21"/>
                <w:szCs w:val="21"/>
              </w:rPr>
            </w:pPr>
            <w:r>
              <w:rPr>
                <w:rFonts w:ascii="Times New Roman" w:eastAsia="宋体" w:hAnsi="Times New Roman" w:hint="eastAsia"/>
                <w:b/>
                <w:bCs/>
                <w:color w:val="auto"/>
                <w:kern w:val="2"/>
                <w:sz w:val="21"/>
                <w:szCs w:val="21"/>
              </w:rPr>
              <w:t>建议人基本信息</w:t>
            </w:r>
          </w:p>
        </w:tc>
        <w:tc>
          <w:tcPr>
            <w:tcW w:w="1180" w:type="dxa"/>
            <w:tcMar>
              <w:top w:w="80" w:type="dxa"/>
              <w:left w:w="90" w:type="dxa"/>
              <w:bottom w:w="80" w:type="dxa"/>
              <w:right w:w="90" w:type="dxa"/>
            </w:tcMar>
            <w:vAlign w:val="center"/>
          </w:tcPr>
          <w:p w14:paraId="1F081CAA" w14:textId="77777777" w:rsidR="00253B62" w:rsidRDefault="00000000">
            <w:pPr>
              <w:pStyle w:val="Default"/>
              <w:jc w:val="center"/>
              <w:rPr>
                <w:rFonts w:ascii="宋体" w:eastAsia="宋体" w:hAnsi="宋体" w:hint="eastAsia"/>
                <w:color w:val="auto"/>
                <w:kern w:val="2"/>
                <w:sz w:val="21"/>
                <w:szCs w:val="21"/>
              </w:rPr>
            </w:pPr>
            <w:r>
              <w:rPr>
                <w:rFonts w:ascii="Times New Roman" w:eastAsia="宋体" w:hAnsi="Times New Roman" w:hint="eastAsia"/>
                <w:b/>
                <w:color w:val="auto"/>
                <w:kern w:val="2"/>
                <w:sz w:val="21"/>
                <w:szCs w:val="21"/>
              </w:rPr>
              <w:t>姓</w:t>
            </w:r>
            <w:r>
              <w:rPr>
                <w:rFonts w:ascii="Times New Roman" w:eastAsia="宋体" w:hAnsi="Times New Roman" w:hint="eastAsia"/>
                <w:b/>
                <w:color w:val="auto"/>
                <w:kern w:val="2"/>
                <w:sz w:val="21"/>
                <w:szCs w:val="21"/>
              </w:rPr>
              <w:t xml:space="preserve"> </w:t>
            </w:r>
            <w:r>
              <w:rPr>
                <w:rFonts w:ascii="Times New Roman" w:eastAsia="宋体" w:hAnsi="Times New Roman"/>
                <w:b/>
                <w:color w:val="auto"/>
                <w:kern w:val="2"/>
                <w:sz w:val="21"/>
                <w:szCs w:val="21"/>
              </w:rPr>
              <w:t xml:space="preserve"> </w:t>
            </w:r>
            <w:r>
              <w:rPr>
                <w:rFonts w:ascii="Times New Roman" w:eastAsia="宋体" w:hAnsi="Times New Roman" w:hint="eastAsia"/>
                <w:b/>
                <w:color w:val="auto"/>
                <w:kern w:val="2"/>
                <w:sz w:val="21"/>
                <w:szCs w:val="21"/>
              </w:rPr>
              <w:t>名</w:t>
            </w:r>
          </w:p>
        </w:tc>
        <w:tc>
          <w:tcPr>
            <w:tcW w:w="1514" w:type="dxa"/>
            <w:tcMar>
              <w:top w:w="80" w:type="dxa"/>
              <w:left w:w="90" w:type="dxa"/>
              <w:bottom w:w="80" w:type="dxa"/>
              <w:right w:w="90" w:type="dxa"/>
            </w:tcMar>
            <w:vAlign w:val="center"/>
          </w:tcPr>
          <w:p w14:paraId="15405D6F" w14:textId="77777777" w:rsidR="00253B62" w:rsidRDefault="00000000">
            <w:pPr>
              <w:pStyle w:val="Default"/>
              <w:jc w:val="center"/>
              <w:rPr>
                <w:rFonts w:ascii="宋体" w:eastAsia="宋体" w:hAnsi="宋体" w:hint="eastAsia"/>
                <w:color w:val="auto"/>
                <w:kern w:val="2"/>
                <w:sz w:val="21"/>
                <w:szCs w:val="21"/>
              </w:rPr>
            </w:pPr>
            <w:proofErr w:type="gramStart"/>
            <w:r>
              <w:rPr>
                <w:rFonts w:ascii="宋体" w:eastAsia="宋体" w:hAnsi="宋体" w:hint="eastAsia"/>
                <w:color w:val="auto"/>
                <w:kern w:val="2"/>
                <w:sz w:val="21"/>
                <w:szCs w:val="21"/>
              </w:rPr>
              <w:t>单明贺</w:t>
            </w:r>
            <w:proofErr w:type="gramEnd"/>
          </w:p>
        </w:tc>
        <w:tc>
          <w:tcPr>
            <w:tcW w:w="3260" w:type="dxa"/>
            <w:tcMar>
              <w:top w:w="80" w:type="dxa"/>
              <w:left w:w="90" w:type="dxa"/>
              <w:bottom w:w="80" w:type="dxa"/>
              <w:right w:w="90" w:type="dxa"/>
            </w:tcMar>
            <w:vAlign w:val="center"/>
          </w:tcPr>
          <w:p w14:paraId="614D1D3A" w14:textId="77777777" w:rsidR="00253B62" w:rsidRDefault="00000000">
            <w:pPr>
              <w:pStyle w:val="Default"/>
              <w:jc w:val="center"/>
              <w:rPr>
                <w:rFonts w:ascii="宋体" w:eastAsia="宋体" w:hAnsi="宋体" w:hint="eastAsia"/>
                <w:color w:val="auto"/>
                <w:kern w:val="2"/>
                <w:sz w:val="21"/>
                <w:szCs w:val="21"/>
              </w:rPr>
            </w:pPr>
            <w:r>
              <w:rPr>
                <w:rFonts w:ascii="Times New Roman" w:eastAsia="宋体" w:hAnsi="Times New Roman" w:hint="eastAsia"/>
                <w:b/>
                <w:color w:val="auto"/>
                <w:kern w:val="2"/>
                <w:sz w:val="21"/>
                <w:szCs w:val="21"/>
              </w:rPr>
              <w:t>性</w:t>
            </w:r>
            <w:r>
              <w:rPr>
                <w:rFonts w:ascii="Times New Roman" w:eastAsia="宋体" w:hAnsi="Times New Roman" w:hint="eastAsia"/>
                <w:b/>
                <w:color w:val="auto"/>
                <w:kern w:val="2"/>
                <w:sz w:val="21"/>
                <w:szCs w:val="21"/>
              </w:rPr>
              <w:t xml:space="preserve"> </w:t>
            </w:r>
            <w:r>
              <w:rPr>
                <w:rFonts w:ascii="Times New Roman" w:eastAsia="宋体" w:hAnsi="Times New Roman"/>
                <w:b/>
                <w:color w:val="auto"/>
                <w:kern w:val="2"/>
                <w:sz w:val="21"/>
                <w:szCs w:val="21"/>
              </w:rPr>
              <w:t xml:space="preserve"> </w:t>
            </w:r>
            <w:r>
              <w:rPr>
                <w:rFonts w:ascii="Times New Roman" w:eastAsia="宋体" w:hAnsi="Times New Roman" w:hint="eastAsia"/>
                <w:b/>
                <w:color w:val="auto"/>
                <w:kern w:val="2"/>
                <w:sz w:val="21"/>
                <w:szCs w:val="21"/>
              </w:rPr>
              <w:t>别</w:t>
            </w:r>
          </w:p>
        </w:tc>
        <w:tc>
          <w:tcPr>
            <w:tcW w:w="2327" w:type="dxa"/>
            <w:vAlign w:val="center"/>
          </w:tcPr>
          <w:p w14:paraId="666712DC" w14:textId="77777777" w:rsidR="00253B62" w:rsidRDefault="00000000">
            <w:pPr>
              <w:pStyle w:val="Default"/>
              <w:jc w:val="center"/>
              <w:rPr>
                <w:rFonts w:ascii="宋体" w:eastAsia="宋体" w:hAnsi="宋体" w:hint="eastAsia"/>
                <w:color w:val="auto"/>
                <w:kern w:val="2"/>
                <w:sz w:val="21"/>
                <w:szCs w:val="21"/>
              </w:rPr>
            </w:pPr>
            <w:r>
              <w:rPr>
                <w:rFonts w:ascii="宋体" w:eastAsia="宋体" w:hAnsi="宋体" w:hint="eastAsia"/>
                <w:color w:val="auto"/>
                <w:kern w:val="2"/>
                <w:sz w:val="21"/>
                <w:szCs w:val="21"/>
              </w:rPr>
              <w:t>男</w:t>
            </w:r>
          </w:p>
        </w:tc>
      </w:tr>
      <w:tr w:rsidR="00253B62" w14:paraId="3A2E4199" w14:textId="77777777">
        <w:trPr>
          <w:trHeight w:val="454"/>
          <w:jc w:val="center"/>
        </w:trPr>
        <w:tc>
          <w:tcPr>
            <w:tcW w:w="1129" w:type="dxa"/>
            <w:vMerge/>
            <w:vAlign w:val="center"/>
          </w:tcPr>
          <w:p w14:paraId="36736959" w14:textId="77777777" w:rsidR="00253B62" w:rsidRDefault="00253B62">
            <w:pPr>
              <w:rPr>
                <w:rFonts w:ascii="宋体" w:eastAsia="宋体" w:hAnsi="宋体" w:hint="eastAsia"/>
                <w:szCs w:val="21"/>
              </w:rPr>
            </w:pPr>
          </w:p>
        </w:tc>
        <w:tc>
          <w:tcPr>
            <w:tcW w:w="1180" w:type="dxa"/>
            <w:vAlign w:val="center"/>
          </w:tcPr>
          <w:p w14:paraId="049D4451" w14:textId="77777777" w:rsidR="00253B62" w:rsidRDefault="00000000">
            <w:pPr>
              <w:pStyle w:val="Default"/>
              <w:jc w:val="center"/>
              <w:rPr>
                <w:rFonts w:ascii="宋体" w:eastAsia="宋体" w:hAnsi="宋体" w:hint="eastAsia"/>
                <w:color w:val="auto"/>
                <w:kern w:val="2"/>
                <w:sz w:val="21"/>
                <w:szCs w:val="21"/>
              </w:rPr>
            </w:pPr>
            <w:r>
              <w:rPr>
                <w:rFonts w:ascii="Times New Roman" w:eastAsia="宋体" w:hAnsi="Times New Roman" w:hint="eastAsia"/>
                <w:b/>
                <w:color w:val="auto"/>
                <w:kern w:val="2"/>
                <w:sz w:val="21"/>
                <w:szCs w:val="21"/>
              </w:rPr>
              <w:t>学</w:t>
            </w:r>
            <w:r>
              <w:rPr>
                <w:rFonts w:ascii="Times New Roman" w:eastAsia="宋体" w:hAnsi="Times New Roman" w:hint="eastAsia"/>
                <w:b/>
                <w:color w:val="auto"/>
                <w:kern w:val="2"/>
                <w:sz w:val="21"/>
                <w:szCs w:val="21"/>
              </w:rPr>
              <w:t xml:space="preserve">  </w:t>
            </w:r>
            <w:r>
              <w:rPr>
                <w:rFonts w:ascii="Times New Roman" w:eastAsia="宋体" w:hAnsi="Times New Roman" w:hint="eastAsia"/>
                <w:b/>
                <w:color w:val="auto"/>
                <w:kern w:val="2"/>
                <w:sz w:val="21"/>
                <w:szCs w:val="21"/>
              </w:rPr>
              <w:t>位</w:t>
            </w:r>
          </w:p>
        </w:tc>
        <w:tc>
          <w:tcPr>
            <w:tcW w:w="1514" w:type="dxa"/>
            <w:vAlign w:val="center"/>
          </w:tcPr>
          <w:p w14:paraId="205287C2" w14:textId="77777777" w:rsidR="00253B62" w:rsidRDefault="00000000">
            <w:pPr>
              <w:pStyle w:val="Default"/>
              <w:jc w:val="center"/>
              <w:rPr>
                <w:rFonts w:ascii="宋体" w:eastAsia="宋体" w:hAnsi="宋体" w:hint="eastAsia"/>
                <w:color w:val="auto"/>
                <w:kern w:val="2"/>
                <w:sz w:val="21"/>
                <w:szCs w:val="21"/>
              </w:rPr>
            </w:pPr>
            <w:r>
              <w:rPr>
                <w:rFonts w:ascii="宋体" w:eastAsia="宋体" w:hAnsi="宋体" w:hint="eastAsia"/>
                <w:color w:val="auto"/>
                <w:kern w:val="2"/>
                <w:sz w:val="21"/>
                <w:szCs w:val="21"/>
              </w:rPr>
              <w:t>博士</w:t>
            </w:r>
          </w:p>
        </w:tc>
        <w:tc>
          <w:tcPr>
            <w:tcW w:w="3260" w:type="dxa"/>
            <w:tcMar>
              <w:top w:w="80" w:type="dxa"/>
              <w:left w:w="90" w:type="dxa"/>
              <w:bottom w:w="80" w:type="dxa"/>
              <w:right w:w="90" w:type="dxa"/>
            </w:tcMar>
            <w:vAlign w:val="center"/>
          </w:tcPr>
          <w:p w14:paraId="192ED706" w14:textId="77777777" w:rsidR="00253B62" w:rsidRDefault="00000000">
            <w:pPr>
              <w:pStyle w:val="Default"/>
              <w:jc w:val="center"/>
              <w:rPr>
                <w:rFonts w:ascii="宋体" w:eastAsia="宋体" w:hAnsi="宋体" w:hint="eastAsia"/>
                <w:color w:val="auto"/>
                <w:kern w:val="2"/>
                <w:sz w:val="21"/>
                <w:szCs w:val="21"/>
              </w:rPr>
            </w:pPr>
            <w:r>
              <w:rPr>
                <w:rFonts w:ascii="Times New Roman" w:eastAsia="宋体" w:hAnsi="Times New Roman" w:hint="eastAsia"/>
                <w:b/>
                <w:color w:val="auto"/>
                <w:kern w:val="2"/>
                <w:sz w:val="21"/>
                <w:szCs w:val="21"/>
              </w:rPr>
              <w:t>职</w:t>
            </w:r>
            <w:r>
              <w:rPr>
                <w:rFonts w:ascii="Times New Roman" w:eastAsia="宋体" w:hAnsi="Times New Roman" w:hint="eastAsia"/>
                <w:b/>
                <w:color w:val="auto"/>
                <w:kern w:val="2"/>
                <w:sz w:val="21"/>
                <w:szCs w:val="21"/>
              </w:rPr>
              <w:t xml:space="preserve"> </w:t>
            </w:r>
            <w:r>
              <w:rPr>
                <w:rFonts w:ascii="Times New Roman" w:eastAsia="宋体" w:hAnsi="Times New Roman"/>
                <w:b/>
                <w:color w:val="auto"/>
                <w:kern w:val="2"/>
                <w:sz w:val="21"/>
                <w:szCs w:val="21"/>
              </w:rPr>
              <w:t xml:space="preserve"> </w:t>
            </w:r>
            <w:r>
              <w:rPr>
                <w:rFonts w:ascii="Times New Roman" w:eastAsia="宋体" w:hAnsi="Times New Roman" w:hint="eastAsia"/>
                <w:b/>
                <w:color w:val="auto"/>
                <w:kern w:val="2"/>
                <w:sz w:val="21"/>
                <w:szCs w:val="21"/>
              </w:rPr>
              <w:t>称</w:t>
            </w:r>
          </w:p>
        </w:tc>
        <w:tc>
          <w:tcPr>
            <w:tcW w:w="2327" w:type="dxa"/>
            <w:tcMar>
              <w:top w:w="80" w:type="dxa"/>
              <w:left w:w="90" w:type="dxa"/>
              <w:bottom w:w="80" w:type="dxa"/>
              <w:right w:w="90" w:type="dxa"/>
            </w:tcMar>
            <w:vAlign w:val="center"/>
          </w:tcPr>
          <w:p w14:paraId="34FBC7D7" w14:textId="77777777" w:rsidR="00253B62" w:rsidRDefault="00000000">
            <w:pPr>
              <w:pStyle w:val="Default"/>
              <w:jc w:val="center"/>
              <w:rPr>
                <w:rFonts w:ascii="宋体" w:eastAsia="宋体" w:hAnsi="宋体" w:hint="eastAsia"/>
                <w:color w:val="auto"/>
                <w:kern w:val="2"/>
                <w:sz w:val="21"/>
                <w:szCs w:val="21"/>
              </w:rPr>
            </w:pPr>
            <w:r>
              <w:rPr>
                <w:rFonts w:ascii="宋体" w:eastAsia="宋体" w:hAnsi="宋体" w:hint="eastAsia"/>
                <w:color w:val="auto"/>
                <w:kern w:val="2"/>
                <w:sz w:val="21"/>
                <w:szCs w:val="21"/>
              </w:rPr>
              <w:t>教授</w:t>
            </w:r>
          </w:p>
        </w:tc>
      </w:tr>
      <w:tr w:rsidR="00253B62" w14:paraId="2B08833F" w14:textId="77777777">
        <w:trPr>
          <w:trHeight w:val="454"/>
          <w:jc w:val="center"/>
        </w:trPr>
        <w:tc>
          <w:tcPr>
            <w:tcW w:w="1129" w:type="dxa"/>
            <w:vMerge/>
            <w:vAlign w:val="center"/>
          </w:tcPr>
          <w:p w14:paraId="1B9750CB" w14:textId="77777777" w:rsidR="00253B62" w:rsidRDefault="00253B62">
            <w:pPr>
              <w:rPr>
                <w:rFonts w:ascii="宋体" w:eastAsia="宋体" w:hAnsi="宋体" w:hint="eastAsia"/>
                <w:szCs w:val="21"/>
              </w:rPr>
            </w:pPr>
          </w:p>
        </w:tc>
        <w:tc>
          <w:tcPr>
            <w:tcW w:w="1180" w:type="dxa"/>
            <w:vAlign w:val="center"/>
          </w:tcPr>
          <w:p w14:paraId="170336CB" w14:textId="77777777" w:rsidR="00253B62" w:rsidRDefault="00000000">
            <w:pPr>
              <w:pStyle w:val="Default"/>
              <w:jc w:val="center"/>
              <w:rPr>
                <w:rFonts w:ascii="宋体" w:eastAsia="宋体" w:hAnsi="宋体" w:hint="eastAsia"/>
                <w:color w:val="auto"/>
                <w:kern w:val="2"/>
                <w:sz w:val="21"/>
                <w:szCs w:val="21"/>
              </w:rPr>
            </w:pPr>
            <w:r>
              <w:rPr>
                <w:rFonts w:ascii="Times New Roman" w:eastAsia="宋体" w:hAnsi="Times New Roman" w:hint="eastAsia"/>
                <w:b/>
                <w:bCs/>
                <w:sz w:val="21"/>
                <w:szCs w:val="21"/>
              </w:rPr>
              <w:t>依托单位</w:t>
            </w:r>
          </w:p>
        </w:tc>
        <w:tc>
          <w:tcPr>
            <w:tcW w:w="1514" w:type="dxa"/>
            <w:vAlign w:val="center"/>
          </w:tcPr>
          <w:p w14:paraId="7159C250" w14:textId="77777777" w:rsidR="00253B62" w:rsidRDefault="00000000">
            <w:pPr>
              <w:pStyle w:val="Default"/>
              <w:jc w:val="center"/>
              <w:rPr>
                <w:rFonts w:ascii="宋体" w:eastAsia="宋体" w:hAnsi="宋体" w:hint="eastAsia"/>
                <w:color w:val="auto"/>
                <w:kern w:val="2"/>
                <w:sz w:val="21"/>
                <w:szCs w:val="21"/>
              </w:rPr>
            </w:pPr>
            <w:r>
              <w:rPr>
                <w:rFonts w:ascii="宋体" w:eastAsia="宋体" w:hAnsi="宋体" w:hint="eastAsia"/>
                <w:color w:val="auto"/>
                <w:kern w:val="2"/>
                <w:sz w:val="21"/>
                <w:szCs w:val="21"/>
              </w:rPr>
              <w:t>北京理工大学</w:t>
            </w:r>
          </w:p>
        </w:tc>
        <w:tc>
          <w:tcPr>
            <w:tcW w:w="3260" w:type="dxa"/>
            <w:vAlign w:val="center"/>
          </w:tcPr>
          <w:p w14:paraId="1B807C96" w14:textId="77777777" w:rsidR="00253B62" w:rsidRDefault="00000000">
            <w:pPr>
              <w:adjustRightInd w:val="0"/>
              <w:snapToGrid w:val="0"/>
              <w:spacing w:beforeLines="50" w:before="156" w:afterLines="50" w:after="156"/>
              <w:jc w:val="center"/>
              <w:rPr>
                <w:rFonts w:ascii="宋体" w:eastAsia="宋体" w:hAnsi="宋体" w:hint="eastAsia"/>
                <w:bCs/>
                <w:szCs w:val="21"/>
              </w:rPr>
            </w:pPr>
            <w:r>
              <w:rPr>
                <w:rFonts w:ascii="Times New Roman" w:eastAsia="宋体" w:hAnsi="Times New Roman" w:hint="eastAsia"/>
                <w:b/>
                <w:bCs/>
                <w:szCs w:val="21"/>
              </w:rPr>
              <w:t>联系人及电话</w:t>
            </w:r>
          </w:p>
        </w:tc>
        <w:tc>
          <w:tcPr>
            <w:tcW w:w="2327" w:type="dxa"/>
            <w:tcMar>
              <w:top w:w="80" w:type="dxa"/>
              <w:left w:w="90" w:type="dxa"/>
              <w:bottom w:w="80" w:type="dxa"/>
              <w:right w:w="90" w:type="dxa"/>
            </w:tcMar>
            <w:vAlign w:val="center"/>
          </w:tcPr>
          <w:p w14:paraId="2B385458" w14:textId="77777777" w:rsidR="00253B62" w:rsidRDefault="00000000">
            <w:pPr>
              <w:pStyle w:val="Default"/>
              <w:jc w:val="center"/>
              <w:rPr>
                <w:rFonts w:ascii="宋体" w:eastAsia="宋体" w:hAnsi="宋体" w:hint="eastAsia"/>
                <w:color w:val="auto"/>
                <w:kern w:val="2"/>
                <w:sz w:val="21"/>
                <w:szCs w:val="21"/>
              </w:rPr>
            </w:pPr>
            <w:r>
              <w:rPr>
                <w:rFonts w:ascii="宋体" w:eastAsia="宋体" w:hAnsi="宋体" w:hint="eastAsia"/>
                <w:color w:val="auto"/>
                <w:kern w:val="2"/>
                <w:sz w:val="21"/>
                <w:szCs w:val="21"/>
              </w:rPr>
              <w:t>18515566252</w:t>
            </w:r>
          </w:p>
        </w:tc>
      </w:tr>
      <w:tr w:rsidR="00253B62" w14:paraId="4836B9E6" w14:textId="77777777">
        <w:trPr>
          <w:trHeight w:val="454"/>
          <w:jc w:val="center"/>
        </w:trPr>
        <w:tc>
          <w:tcPr>
            <w:tcW w:w="1129" w:type="dxa"/>
            <w:vMerge/>
            <w:vAlign w:val="center"/>
          </w:tcPr>
          <w:p w14:paraId="009FC21C" w14:textId="77777777" w:rsidR="00253B62" w:rsidRDefault="00253B62">
            <w:pPr>
              <w:rPr>
                <w:rFonts w:ascii="宋体" w:eastAsia="宋体" w:hAnsi="宋体" w:hint="eastAsia"/>
                <w:szCs w:val="21"/>
              </w:rPr>
            </w:pPr>
          </w:p>
        </w:tc>
        <w:tc>
          <w:tcPr>
            <w:tcW w:w="1180" w:type="dxa"/>
            <w:vAlign w:val="center"/>
          </w:tcPr>
          <w:p w14:paraId="0BE664D2" w14:textId="77777777" w:rsidR="00253B62" w:rsidRDefault="00000000">
            <w:pPr>
              <w:pStyle w:val="Default"/>
              <w:jc w:val="center"/>
              <w:rPr>
                <w:rFonts w:ascii="宋体" w:eastAsia="宋体" w:hAnsi="宋体" w:hint="eastAsia"/>
                <w:bCs/>
                <w:sz w:val="21"/>
                <w:szCs w:val="21"/>
              </w:rPr>
            </w:pPr>
            <w:r>
              <w:rPr>
                <w:rFonts w:ascii="Times New Roman" w:eastAsia="宋体" w:hAnsi="Times New Roman" w:hint="eastAsia"/>
                <w:b/>
                <w:color w:val="auto"/>
                <w:kern w:val="2"/>
                <w:sz w:val="21"/>
                <w:szCs w:val="21"/>
              </w:rPr>
              <w:t>移动电话</w:t>
            </w:r>
          </w:p>
        </w:tc>
        <w:tc>
          <w:tcPr>
            <w:tcW w:w="1514" w:type="dxa"/>
            <w:vAlign w:val="center"/>
          </w:tcPr>
          <w:p w14:paraId="20B68C0E" w14:textId="77777777" w:rsidR="00253B62" w:rsidRDefault="00000000">
            <w:pPr>
              <w:pStyle w:val="Default"/>
              <w:jc w:val="center"/>
              <w:rPr>
                <w:rFonts w:ascii="宋体" w:eastAsia="宋体" w:hAnsi="宋体" w:hint="eastAsia"/>
                <w:color w:val="auto"/>
                <w:kern w:val="2"/>
                <w:sz w:val="21"/>
                <w:szCs w:val="21"/>
              </w:rPr>
            </w:pPr>
            <w:r>
              <w:rPr>
                <w:rFonts w:ascii="宋体" w:eastAsia="宋体" w:hAnsi="宋体" w:hint="eastAsia"/>
                <w:color w:val="auto"/>
                <w:kern w:val="2"/>
                <w:sz w:val="21"/>
                <w:szCs w:val="21"/>
              </w:rPr>
              <w:t>18515566252</w:t>
            </w:r>
          </w:p>
        </w:tc>
        <w:tc>
          <w:tcPr>
            <w:tcW w:w="3260" w:type="dxa"/>
            <w:vAlign w:val="center"/>
          </w:tcPr>
          <w:p w14:paraId="1627CA2B" w14:textId="77777777" w:rsidR="00253B62" w:rsidRDefault="00000000">
            <w:pPr>
              <w:pStyle w:val="Default"/>
              <w:jc w:val="center"/>
              <w:rPr>
                <w:rFonts w:ascii="宋体" w:eastAsia="宋体" w:hAnsi="宋体" w:hint="eastAsia"/>
                <w:color w:val="auto"/>
                <w:kern w:val="2"/>
                <w:sz w:val="21"/>
                <w:szCs w:val="21"/>
              </w:rPr>
            </w:pPr>
            <w:r>
              <w:rPr>
                <w:rFonts w:ascii="Times New Roman" w:eastAsia="宋体" w:hAnsi="Times New Roman" w:hint="eastAsia"/>
                <w:b/>
                <w:color w:val="auto"/>
                <w:kern w:val="2"/>
                <w:sz w:val="21"/>
                <w:szCs w:val="21"/>
              </w:rPr>
              <w:t>电子邮箱</w:t>
            </w:r>
          </w:p>
        </w:tc>
        <w:tc>
          <w:tcPr>
            <w:tcW w:w="2327" w:type="dxa"/>
            <w:vAlign w:val="center"/>
          </w:tcPr>
          <w:p w14:paraId="0F83A3FC" w14:textId="77777777" w:rsidR="00253B62" w:rsidRDefault="00000000">
            <w:pPr>
              <w:pStyle w:val="Default"/>
              <w:jc w:val="center"/>
              <w:rPr>
                <w:rFonts w:ascii="宋体" w:eastAsia="宋体" w:hAnsi="宋体" w:hint="eastAsia"/>
                <w:color w:val="auto"/>
                <w:kern w:val="2"/>
                <w:sz w:val="21"/>
                <w:szCs w:val="21"/>
              </w:rPr>
            </w:pPr>
            <w:r>
              <w:rPr>
                <w:rFonts w:ascii="宋体" w:eastAsia="宋体" w:hAnsi="宋体" w:hint="eastAsia"/>
                <w:color w:val="auto"/>
                <w:kern w:val="2"/>
                <w:sz w:val="21"/>
                <w:szCs w:val="21"/>
              </w:rPr>
              <w:t>mshan@bit.edu.cn</w:t>
            </w:r>
          </w:p>
        </w:tc>
      </w:tr>
      <w:tr w:rsidR="00253B62" w14:paraId="3A755887" w14:textId="77777777">
        <w:trPr>
          <w:trHeight w:val="454"/>
          <w:jc w:val="center"/>
        </w:trPr>
        <w:tc>
          <w:tcPr>
            <w:tcW w:w="1129" w:type="dxa"/>
            <w:vMerge/>
            <w:vAlign w:val="center"/>
          </w:tcPr>
          <w:p w14:paraId="7686895A" w14:textId="77777777" w:rsidR="00253B62" w:rsidRDefault="00253B62">
            <w:pPr>
              <w:rPr>
                <w:rFonts w:ascii="宋体" w:eastAsia="宋体" w:hAnsi="宋体" w:hint="eastAsia"/>
                <w:szCs w:val="21"/>
              </w:rPr>
            </w:pPr>
          </w:p>
        </w:tc>
        <w:tc>
          <w:tcPr>
            <w:tcW w:w="2694" w:type="dxa"/>
            <w:gridSpan w:val="2"/>
            <w:vAlign w:val="center"/>
          </w:tcPr>
          <w:p w14:paraId="22502D4B" w14:textId="77777777" w:rsidR="00253B62" w:rsidRDefault="00000000">
            <w:pPr>
              <w:pStyle w:val="Default"/>
              <w:jc w:val="center"/>
              <w:rPr>
                <w:rFonts w:ascii="宋体" w:eastAsia="宋体" w:hAnsi="宋体" w:hint="eastAsia"/>
                <w:color w:val="auto"/>
                <w:kern w:val="2"/>
                <w:sz w:val="21"/>
                <w:szCs w:val="21"/>
              </w:rPr>
            </w:pPr>
            <w:r>
              <w:rPr>
                <w:rFonts w:ascii="Times New Roman" w:eastAsia="宋体" w:hAnsi="Times New Roman" w:hint="eastAsia"/>
                <w:b/>
                <w:color w:val="auto"/>
                <w:kern w:val="2"/>
                <w:sz w:val="21"/>
                <w:szCs w:val="21"/>
              </w:rPr>
              <w:t>主要研究领域</w:t>
            </w:r>
          </w:p>
        </w:tc>
        <w:tc>
          <w:tcPr>
            <w:tcW w:w="5587" w:type="dxa"/>
            <w:gridSpan w:val="2"/>
            <w:vAlign w:val="center"/>
          </w:tcPr>
          <w:p w14:paraId="78E669CA" w14:textId="68B99D92" w:rsidR="00253B62" w:rsidRDefault="00000000">
            <w:r>
              <w:rPr>
                <w:rFonts w:hint="eastAsia"/>
              </w:rPr>
              <w:t>航天动力学与控制，空间在</w:t>
            </w:r>
            <w:proofErr w:type="gramStart"/>
            <w:r>
              <w:rPr>
                <w:rFonts w:hint="eastAsia"/>
              </w:rPr>
              <w:t>轨服务</w:t>
            </w:r>
            <w:proofErr w:type="gramEnd"/>
            <w:r w:rsidR="003908C0">
              <w:rPr>
                <w:rFonts w:hint="eastAsia"/>
              </w:rPr>
              <w:t>技术</w:t>
            </w:r>
          </w:p>
        </w:tc>
      </w:tr>
      <w:tr w:rsidR="00253B62" w14:paraId="0F008DA4" w14:textId="77777777">
        <w:trPr>
          <w:trHeight w:val="454"/>
          <w:jc w:val="center"/>
        </w:trPr>
        <w:tc>
          <w:tcPr>
            <w:tcW w:w="1129" w:type="dxa"/>
            <w:vMerge/>
            <w:vAlign w:val="center"/>
          </w:tcPr>
          <w:p w14:paraId="42D20D7B" w14:textId="77777777" w:rsidR="00253B62" w:rsidRDefault="00253B62">
            <w:pPr>
              <w:rPr>
                <w:rFonts w:ascii="宋体" w:eastAsia="宋体" w:hAnsi="宋体" w:hint="eastAsia"/>
                <w:szCs w:val="21"/>
              </w:rPr>
            </w:pPr>
          </w:p>
        </w:tc>
        <w:tc>
          <w:tcPr>
            <w:tcW w:w="2694" w:type="dxa"/>
            <w:gridSpan w:val="2"/>
            <w:vAlign w:val="center"/>
          </w:tcPr>
          <w:p w14:paraId="0F5C0ABE" w14:textId="77777777" w:rsidR="00253B62" w:rsidRDefault="00000000">
            <w:pPr>
              <w:pStyle w:val="Default"/>
              <w:jc w:val="center"/>
              <w:rPr>
                <w:rFonts w:ascii="宋体" w:eastAsia="宋体" w:hAnsi="宋体" w:hint="eastAsia"/>
                <w:color w:val="auto"/>
                <w:kern w:val="2"/>
                <w:sz w:val="21"/>
                <w:szCs w:val="21"/>
              </w:rPr>
            </w:pPr>
            <w:r>
              <w:rPr>
                <w:rFonts w:ascii="Times New Roman" w:eastAsia="宋体" w:hAnsi="Times New Roman" w:hint="eastAsia"/>
                <w:b/>
                <w:color w:val="auto"/>
                <w:kern w:val="2"/>
                <w:sz w:val="21"/>
                <w:szCs w:val="21"/>
              </w:rPr>
              <w:t>研究经历简介</w:t>
            </w:r>
          </w:p>
        </w:tc>
        <w:tc>
          <w:tcPr>
            <w:tcW w:w="5587" w:type="dxa"/>
            <w:gridSpan w:val="2"/>
            <w:vAlign w:val="center"/>
          </w:tcPr>
          <w:p w14:paraId="5914D371" w14:textId="6407E12B" w:rsidR="00253B62" w:rsidRDefault="00000000">
            <w:proofErr w:type="gramStart"/>
            <w:r>
              <w:t>单明贺</w:t>
            </w:r>
            <w:proofErr w:type="gramEnd"/>
            <w:r>
              <w:t>，北京理工大学教授</w:t>
            </w:r>
            <w:r>
              <w:rPr>
                <w:rFonts w:hint="eastAsia"/>
              </w:rPr>
              <w:t>、</w:t>
            </w:r>
            <w:r>
              <w:t>博士生导师，国家级青年人才。</w:t>
            </w:r>
            <w:r>
              <w:rPr>
                <w:rFonts w:hint="eastAsia"/>
              </w:rPr>
              <w:t>2018</w:t>
            </w:r>
            <w:r>
              <w:rPr>
                <w:rFonts w:hint="eastAsia"/>
              </w:rPr>
              <w:t>年获取荷兰代尔夫特理工大学博士学位，后赴美马里兰大学帕克分校担任博士后研究员。</w:t>
            </w:r>
            <w:r>
              <w:t>长期</w:t>
            </w:r>
            <w:r>
              <w:rPr>
                <w:rFonts w:hint="eastAsia"/>
              </w:rPr>
              <w:t>从事</w:t>
            </w:r>
            <w:r>
              <w:t>空间</w:t>
            </w:r>
            <w:r>
              <w:rPr>
                <w:rFonts w:hint="eastAsia"/>
              </w:rPr>
              <w:t>在</w:t>
            </w:r>
            <w:proofErr w:type="gramStart"/>
            <w:r>
              <w:rPr>
                <w:rFonts w:hint="eastAsia"/>
              </w:rPr>
              <w:t>轨服务</w:t>
            </w:r>
            <w:proofErr w:type="gramEnd"/>
            <w:r>
              <w:rPr>
                <w:rFonts w:hint="eastAsia"/>
              </w:rPr>
              <w:t>动力学与控制研究，</w:t>
            </w:r>
            <w:r>
              <w:t>主持国家科技重大专项子课题</w:t>
            </w:r>
            <w:r>
              <w:rPr>
                <w:rFonts w:hint="eastAsia"/>
              </w:rPr>
              <w:t>，国家自然科学基金面上项目、青年项目等项目</w:t>
            </w:r>
            <w:r>
              <w:rPr>
                <w:rFonts w:hint="eastAsia"/>
              </w:rPr>
              <w:t>10</w:t>
            </w:r>
            <w:r>
              <w:rPr>
                <w:rFonts w:hint="eastAsia"/>
              </w:rPr>
              <w:t>余项，</w:t>
            </w:r>
            <w:r>
              <w:t>发表高水平论文</w:t>
            </w:r>
            <w:r>
              <w:t>30</w:t>
            </w:r>
            <w:r>
              <w:t>余篇</w:t>
            </w:r>
            <w:r>
              <w:rPr>
                <w:rFonts w:hint="eastAsia"/>
              </w:rPr>
              <w:t>，授权发明专利</w:t>
            </w:r>
            <w:r>
              <w:rPr>
                <w:rFonts w:hint="eastAsia"/>
              </w:rPr>
              <w:t>7</w:t>
            </w:r>
            <w:r>
              <w:rPr>
                <w:rFonts w:hint="eastAsia"/>
              </w:rPr>
              <w:t>项。研究成果获</w:t>
            </w:r>
            <w:r>
              <w:t>国际空间研究委员会青年科学家最佳论文奖</w:t>
            </w:r>
            <w:r>
              <w:rPr>
                <w:rFonts w:hint="eastAsia"/>
              </w:rPr>
              <w:t>，获</w:t>
            </w:r>
            <w:r>
              <w:t>中国振动工程学会</w:t>
            </w:r>
            <w:r>
              <w:rPr>
                <w:rFonts w:hint="eastAsia"/>
              </w:rPr>
              <w:t>科学技术二等奖，连续三年入选全球前</w:t>
            </w:r>
            <w:r>
              <w:rPr>
                <w:rFonts w:hint="eastAsia"/>
              </w:rPr>
              <w:t>2%</w:t>
            </w:r>
            <w:r>
              <w:rPr>
                <w:rFonts w:hint="eastAsia"/>
              </w:rPr>
              <w:t>顶尖科学家榜单。现任</w:t>
            </w:r>
            <w:r>
              <w:t>美国航空航天学会空间绳</w:t>
            </w:r>
            <w:proofErr w:type="gramStart"/>
            <w:r>
              <w:t>系专业</w:t>
            </w:r>
            <w:proofErr w:type="gramEnd"/>
            <w:r>
              <w:t>技术委员会委员、中国力学学会动力学与控制专业委员会委员，中国振动工程学会模态分析与试验、航天器振动与控制专业委员会</w:t>
            </w:r>
            <w:r>
              <w:rPr>
                <w:rFonts w:hint="eastAsia"/>
              </w:rPr>
              <w:t>委员。</w:t>
            </w:r>
          </w:p>
        </w:tc>
      </w:tr>
    </w:tbl>
    <w:p w14:paraId="6215F17B" w14:textId="77777777" w:rsidR="00253B62" w:rsidRDefault="00253B62"/>
    <w:p w14:paraId="7EDDEB8C" w14:textId="77777777" w:rsidR="00253B62" w:rsidRDefault="00000000">
      <w:pPr>
        <w:wordWrap w:val="0"/>
        <w:jc w:val="right"/>
        <w:rPr>
          <w:rFonts w:ascii="黑体" w:eastAsia="黑体" w:hAnsi="黑体" w:cs="黑体" w:hint="eastAsia"/>
          <w:sz w:val="32"/>
          <w:szCs w:val="32"/>
        </w:rPr>
      </w:pPr>
      <w:r>
        <w:rPr>
          <w:rFonts w:ascii="Times New Roman" w:eastAsia="黑体" w:hAnsi="Times New Roman" w:cs="黑体" w:hint="eastAsia"/>
          <w:sz w:val="22"/>
          <w:szCs w:val="32"/>
        </w:rPr>
        <w:t>建议人：（签字）</w:t>
      </w:r>
      <w:r>
        <w:rPr>
          <w:rFonts w:ascii="Times New Roman" w:eastAsia="黑体" w:hAnsi="Times New Roman" w:cs="黑体" w:hint="eastAsia"/>
          <w:sz w:val="22"/>
          <w:szCs w:val="32"/>
        </w:rPr>
        <w:t xml:space="preserve">       </w:t>
      </w:r>
    </w:p>
    <w:sectPr w:rsidR="00253B6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小标宋简体">
    <w:altName w:val="微软雅黑"/>
    <w:charset w:val="86"/>
    <w:family w:val="auto"/>
    <w:pitch w:val="default"/>
    <w:sig w:usb0="00000001" w:usb1="080E0000" w:usb2="00000000" w:usb3="00000000" w:csb0="00040000" w:csb1="00000000"/>
  </w:font>
  <w:font w:name="方正仿宋简体">
    <w:altName w:val="方正仿宋_GBK"/>
    <w:panose1 w:val="03000509000000000000"/>
    <w:charset w:val="86"/>
    <w:family w:val="script"/>
    <w:pitch w:val="fixed"/>
    <w:sig w:usb0="00000001"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VerticalSpacing w:val="156"/>
  <w:noPunctuationKerning/>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570"/>
    <w:rsid w:val="BF7FC110"/>
    <w:rsid w:val="CDEE79C8"/>
    <w:rsid w:val="EFFF2D1F"/>
    <w:rsid w:val="001D60E8"/>
    <w:rsid w:val="00253B62"/>
    <w:rsid w:val="002D4FC0"/>
    <w:rsid w:val="00385BD2"/>
    <w:rsid w:val="003908C0"/>
    <w:rsid w:val="00395045"/>
    <w:rsid w:val="004240B0"/>
    <w:rsid w:val="004959C8"/>
    <w:rsid w:val="004B0ADC"/>
    <w:rsid w:val="004F548A"/>
    <w:rsid w:val="00500A97"/>
    <w:rsid w:val="00556660"/>
    <w:rsid w:val="00567ACF"/>
    <w:rsid w:val="00586570"/>
    <w:rsid w:val="005C5A3E"/>
    <w:rsid w:val="006A1006"/>
    <w:rsid w:val="006B3694"/>
    <w:rsid w:val="00835392"/>
    <w:rsid w:val="00877816"/>
    <w:rsid w:val="0098380A"/>
    <w:rsid w:val="009C1007"/>
    <w:rsid w:val="009E78E0"/>
    <w:rsid w:val="00A720DC"/>
    <w:rsid w:val="00AA26C4"/>
    <w:rsid w:val="00AA7274"/>
    <w:rsid w:val="00AD72D9"/>
    <w:rsid w:val="00B02BE0"/>
    <w:rsid w:val="00B1079F"/>
    <w:rsid w:val="00B21152"/>
    <w:rsid w:val="00B65F6A"/>
    <w:rsid w:val="00BF28B3"/>
    <w:rsid w:val="00C41ADF"/>
    <w:rsid w:val="00C63977"/>
    <w:rsid w:val="00D1340C"/>
    <w:rsid w:val="00D65E7C"/>
    <w:rsid w:val="00D74A2F"/>
    <w:rsid w:val="00DE5832"/>
    <w:rsid w:val="00E4001F"/>
    <w:rsid w:val="00FF43A0"/>
    <w:rsid w:val="37AF83B0"/>
    <w:rsid w:val="59BEBF49"/>
    <w:rsid w:val="5FFECAF9"/>
    <w:rsid w:val="671418AC"/>
    <w:rsid w:val="77EE24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A3098"/>
  <w15:docId w15:val="{7FD7BE42-EF5F-4336-89B2-9EED2824B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character" w:styleId="ab">
    <w:name w:val="annotation reference"/>
    <w:basedOn w:val="a0"/>
    <w:uiPriority w:val="99"/>
    <w:semiHidden/>
    <w:unhideWhenUsed/>
    <w:qFormat/>
    <w:rPr>
      <w:sz w:val="21"/>
      <w:szCs w:val="21"/>
    </w:rPr>
  </w:style>
  <w:style w:type="paragraph" w:customStyle="1" w:styleId="Default">
    <w:name w:val="Default"/>
    <w:autoRedefine/>
    <w:qFormat/>
    <w:pPr>
      <w:widowControl w:val="0"/>
      <w:autoSpaceDE w:val="0"/>
      <w:autoSpaceDN w:val="0"/>
      <w:adjustRightInd w:val="0"/>
    </w:pPr>
    <w:rPr>
      <w:rFonts w:ascii="黑体" w:eastAsia="黑体" w:hAnsi="Calibri" w:cs="黑体"/>
      <w:color w:val="000000"/>
      <w:sz w:val="24"/>
      <w:szCs w:val="24"/>
    </w:rPr>
  </w:style>
  <w:style w:type="paragraph" w:customStyle="1" w:styleId="1">
    <w:name w:val="修订1"/>
    <w:hidden/>
    <w:uiPriority w:val="99"/>
    <w:unhideWhenUsed/>
    <w:qFormat/>
    <w:rPr>
      <w:rFonts w:asciiTheme="minorHAnsi" w:eastAsiaTheme="minorEastAsia" w:hAnsiTheme="minorHAnsi" w:cstheme="minorBidi"/>
      <w:kern w:val="2"/>
      <w:sz w:val="21"/>
      <w:szCs w:val="22"/>
    </w:rPr>
  </w:style>
  <w:style w:type="character" w:customStyle="1" w:styleId="a8">
    <w:name w:val="页眉 字符"/>
    <w:basedOn w:val="a0"/>
    <w:link w:val="a7"/>
    <w:uiPriority w:val="99"/>
    <w:qFormat/>
    <w:rPr>
      <w:kern w:val="2"/>
      <w:sz w:val="18"/>
      <w:szCs w:val="18"/>
    </w:rPr>
  </w:style>
  <w:style w:type="character" w:customStyle="1" w:styleId="a6">
    <w:name w:val="页脚 字符"/>
    <w:basedOn w:val="a0"/>
    <w:link w:val="a5"/>
    <w:uiPriority w:val="99"/>
    <w:qFormat/>
    <w:rPr>
      <w:kern w:val="2"/>
      <w:sz w:val="18"/>
      <w:szCs w:val="18"/>
    </w:rPr>
  </w:style>
  <w:style w:type="character" w:customStyle="1" w:styleId="a4">
    <w:name w:val="批注文字 字符"/>
    <w:basedOn w:val="a0"/>
    <w:link w:val="a3"/>
    <w:uiPriority w:val="99"/>
    <w:semiHidden/>
    <w:qFormat/>
    <w:rPr>
      <w:kern w:val="2"/>
      <w:sz w:val="21"/>
      <w:szCs w:val="22"/>
    </w:rPr>
  </w:style>
  <w:style w:type="character" w:customStyle="1" w:styleId="aa">
    <w:name w:val="批注主题 字符"/>
    <w:basedOn w:val="a4"/>
    <w:link w:val="a9"/>
    <w:uiPriority w:val="99"/>
    <w:semiHidden/>
    <w:qFormat/>
    <w:rPr>
      <w:b/>
      <w:bCs/>
      <w:kern w:val="2"/>
      <w:sz w:val="21"/>
      <w:szCs w:val="22"/>
    </w:rPr>
  </w:style>
  <w:style w:type="paragraph" w:styleId="ac">
    <w:name w:val="Revision"/>
    <w:hidden/>
    <w:uiPriority w:val="99"/>
    <w:unhideWhenUsed/>
    <w:rsid w:val="00BF28B3"/>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219</TotalTime>
  <Pages>2</Pages>
  <Words>289</Words>
  <Characters>1653</Characters>
  <Application>Microsoft Office Word</Application>
  <DocSecurity>0</DocSecurity>
  <Lines>13</Lines>
  <Paragraphs>3</Paragraphs>
  <ScaleCrop>false</ScaleCrop>
  <Company/>
  <LinksUpToDate>false</LinksUpToDate>
  <CharactersWithSpaces>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suwenkang</dc:creator>
  <cp:lastModifiedBy>Minghe Shan</cp:lastModifiedBy>
  <cp:revision>19</cp:revision>
  <dcterms:created xsi:type="dcterms:W3CDTF">2026-09-03T03:08:00Z</dcterms:created>
  <dcterms:modified xsi:type="dcterms:W3CDTF">2026-09-09T00:41:00Z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2052-12.8.2.21176</vt:lpwstr>
  </property>
  <property fmtid="{D5CDD505-2E9C-101B-9397-08002B2CF9AE}" pid="3" name="ICV">
    <vt:lpwstr>55BA1FDF18D95F7D00129E6AD3179CC9_42</vt:lpwstr>
  </property>
</Properties>
</file>