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rPr>
          <w:rFonts w:hint="eastAsia"/>
        </w:rPr>
        <w:t>实验报告 1</w:t>
      </w:r>
    </w:p>
    <w:p>
      <w:pPr>
        <w:ind w:firstLine="0" w:firstLineChars="0"/>
        <w:rPr>
          <w:rFonts w:ascii="黑体" w:eastAsia="黑体"/>
          <w:sz w:val="21"/>
          <w:szCs w:val="21"/>
          <w:u w:val="single"/>
        </w:rPr>
      </w:pPr>
      <w:r>
        <w:rPr>
          <w:rFonts w:hint="eastAsia" w:ascii="黑体" w:eastAsia="黑体"/>
          <w:sz w:val="21"/>
          <w:szCs w:val="21"/>
        </w:rPr>
        <w:t>课</w:t>
      </w:r>
      <w:r>
        <w:rPr>
          <w:rFonts w:hint="eastAsia" w:ascii="黑体" w:eastAsia="黑体"/>
          <w:sz w:val="21"/>
          <w:szCs w:val="21"/>
          <w:lang w:val="en-US" w:eastAsia="zh-CN"/>
        </w:rPr>
        <w:t xml:space="preserve">      </w:t>
      </w:r>
      <w:r>
        <w:rPr>
          <w:rFonts w:hint="eastAsia" w:ascii="黑体" w:eastAsia="黑体"/>
          <w:sz w:val="21"/>
          <w:szCs w:val="21"/>
        </w:rPr>
        <w:t>程</w:t>
      </w:r>
      <w:r>
        <w:rPr>
          <w:rFonts w:hint="eastAsia" w:ascii="黑体" w:eastAsia="黑体"/>
          <w:sz w:val="21"/>
          <w:szCs w:val="21"/>
          <w:u w:val="single"/>
        </w:rPr>
        <w:t xml:space="preserve"> </w:t>
      </w:r>
      <w:r>
        <w:rPr>
          <w:rFonts w:hint="eastAsia" w:ascii="黑体" w:eastAsia="黑体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21"/>
          <w:szCs w:val="21"/>
          <w:u w:val="single"/>
        </w:rPr>
        <w:t>TCP/IP网络编程</w:t>
      </w:r>
      <w:r>
        <w:rPr>
          <w:rFonts w:hint="eastAsia" w:ascii="黑体" w:eastAsia="黑体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21"/>
          <w:szCs w:val="21"/>
          <w:u w:val="single"/>
        </w:rPr>
        <w:t xml:space="preserve"> </w:t>
      </w:r>
      <w:r>
        <w:rPr>
          <w:rFonts w:hint="eastAsia" w:ascii="黑体" w:eastAsia="黑体"/>
          <w:sz w:val="21"/>
          <w:szCs w:val="21"/>
        </w:rPr>
        <w:t>实验地点</w:t>
      </w:r>
      <w:r>
        <w:rPr>
          <w:rFonts w:hint="eastAsia" w:ascii="黑体" w:eastAsia="黑体"/>
          <w:sz w:val="21"/>
          <w:szCs w:val="21"/>
          <w:u w:val="single"/>
        </w:rPr>
        <w:t xml:space="preserve">  信息楼601     </w:t>
      </w:r>
    </w:p>
    <w:p>
      <w:pPr>
        <w:ind w:firstLine="0" w:firstLineChars="0"/>
        <w:rPr>
          <w:rFonts w:ascii="黑体" w:eastAsia="黑体"/>
        </w:rPr>
      </w:pPr>
      <w:r>
        <w:rPr>
          <w:rFonts w:hint="eastAsia" w:ascii="黑体" w:eastAsia="黑体"/>
        </w:rPr>
        <w:t>姓      名</w:t>
      </w:r>
      <w:r>
        <w:rPr>
          <w:rFonts w:hint="eastAsia" w:ascii="黑体" w:eastAsia="黑体"/>
          <w:sz w:val="21"/>
          <w:szCs w:val="21"/>
          <w:u w:val="single"/>
          <w:lang w:val="en-US" w:eastAsia="zh-CN"/>
        </w:rPr>
        <w:t xml:space="preserve">     王  康         </w:t>
      </w:r>
      <w:r>
        <w:rPr>
          <w:rFonts w:hint="eastAsia" w:ascii="黑体" w:eastAsia="黑体"/>
        </w:rPr>
        <w:t xml:space="preserve">实   验  日  期：2018.05.14  </w:t>
      </w:r>
    </w:p>
    <w:p>
      <w:pPr>
        <w:ind w:firstLine="0" w:firstLineChars="0"/>
        <w:rPr>
          <w:rFonts w:ascii="黑体" w:eastAsia="黑体"/>
        </w:rPr>
      </w:pPr>
      <w:r>
        <w:rPr>
          <w:rFonts w:hint="eastAsia" w:ascii="黑体" w:eastAsia="黑体"/>
        </w:rPr>
        <w:t>学      号</w:t>
      </w:r>
      <w:r>
        <w:rPr>
          <w:rFonts w:hint="eastAsia" w:ascii="黑体" w:eastAsia="黑体"/>
          <w:sz w:val="21"/>
          <w:szCs w:val="21"/>
          <w:u w:val="single"/>
          <w:lang w:val="en-US" w:eastAsia="zh-CN"/>
        </w:rPr>
        <w:t xml:space="preserve">    2015551621      </w:t>
      </w:r>
      <w:r>
        <w:rPr>
          <w:rFonts w:hint="eastAsia" w:ascii="黑体" w:eastAsia="黑体"/>
          <w:spacing w:val="30"/>
        </w:rPr>
        <w:t>实验报告日期</w:t>
      </w:r>
      <w:r>
        <w:rPr>
          <w:rFonts w:hint="eastAsia" w:ascii="黑体" w:eastAsia="黑体"/>
        </w:rPr>
        <w:t xml:space="preserve">：  </w:t>
      </w:r>
    </w:p>
    <w:p>
      <w:pPr>
        <w:ind w:firstLine="0" w:firstLineChars="0"/>
        <w:rPr>
          <w:rFonts w:ascii="黑体" w:eastAsia="黑体"/>
        </w:rPr>
      </w:pPr>
      <w:r>
        <w:rPr>
          <w:rFonts w:hint="eastAsia" w:ascii="黑体" w:eastAsia="黑体"/>
        </w:rPr>
        <w:t>同组人姓名</w:t>
      </w:r>
      <w:r>
        <w:rPr>
          <w:rFonts w:hint="eastAsia" w:ascii="黑体" w:eastAsia="黑体"/>
          <w:sz w:val="21"/>
          <w:szCs w:val="21"/>
          <w:u w:val="single"/>
          <w:lang w:val="en-US" w:eastAsia="zh-CN"/>
        </w:rPr>
        <w:t xml:space="preserve">     曾碧霄         </w:t>
      </w:r>
      <w:r>
        <w:rPr>
          <w:rFonts w:hint="eastAsia" w:ascii="黑体" w:eastAsia="黑体"/>
        </w:rPr>
        <w:t>报   告  退  发：  ( 订正 、 重做  )</w:t>
      </w:r>
    </w:p>
    <w:p>
      <w:pPr>
        <w:ind w:firstLine="0" w:firstLineChars="0"/>
        <w:rPr>
          <w:rFonts w:ascii="黑体" w:eastAsia="黑体"/>
        </w:rPr>
      </w:pPr>
      <w:r>
        <w:rPr>
          <w:rFonts w:hint="eastAsia" w:ascii="黑体" w:eastAsia="黑体"/>
        </w:rPr>
        <w:t>同组人学号</w:t>
      </w:r>
      <w:r>
        <w:rPr>
          <w:rFonts w:hint="eastAsia" w:ascii="黑体" w:eastAsia="黑体"/>
          <w:sz w:val="21"/>
          <w:szCs w:val="21"/>
          <w:u w:val="single"/>
          <w:lang w:val="en-US" w:eastAsia="zh-CN"/>
        </w:rPr>
        <w:t xml:space="preserve">    2015551634      </w:t>
      </w:r>
      <w:r>
        <w:rPr>
          <w:rFonts w:hint="eastAsia" w:ascii="黑体" w:eastAsia="黑体"/>
        </w:rPr>
        <w:t>教 师 审 批 签 字：</w:t>
      </w:r>
    </w:p>
    <w:p>
      <w:pPr>
        <w:pBdr>
          <w:bottom w:val="single" w:color="auto" w:sz="6" w:space="7"/>
        </w:pBdr>
        <w:ind w:firstLine="560"/>
        <w:rPr>
          <w:rFonts w:ascii="黑体" w:eastAsia="黑体"/>
          <w:sz w:val="28"/>
        </w:rPr>
      </w:pPr>
    </w:p>
    <w:p>
      <w:pPr>
        <w:numPr>
          <w:ilvl w:val="0"/>
          <w:numId w:val="2"/>
        </w:numPr>
        <w:ind w:left="0" w:firstLine="0" w:firstLineChars="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实验名称</w:t>
      </w:r>
    </w:p>
    <w:p>
      <w:pPr>
        <w:autoSpaceDE w:val="0"/>
        <w:autoSpaceDN w:val="0"/>
        <w:spacing w:line="281" w:lineRule="exact"/>
        <w:ind w:firstLine="564"/>
        <w:jc w:val="left"/>
        <w:rPr>
          <w:rFonts w:ascii="黑体" w:eastAsia="黑体"/>
          <w:sz w:val="21"/>
          <w:szCs w:val="21"/>
        </w:rPr>
      </w:pPr>
      <w:r>
        <w:rPr>
          <w:rFonts w:ascii="AHBSEP+å®ä½" w:hAnsi="AHBSEP+å®ä½" w:cs="AHBSEP+å®ä½"/>
          <w:color w:val="000000"/>
          <w:spacing w:val="1"/>
          <w:sz w:val="21"/>
          <w:szCs w:val="21"/>
        </w:rPr>
        <w:t>以太网链路层帧格式分析实验</w:t>
      </w:r>
    </w:p>
    <w:p>
      <w:pPr>
        <w:numPr>
          <w:ilvl w:val="0"/>
          <w:numId w:val="2"/>
        </w:numPr>
        <w:ind w:left="0" w:firstLine="0" w:firstLineChars="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环境</w:t>
      </w:r>
    </w:p>
    <w:p>
      <w:pPr>
        <w:ind w:left="4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操作系统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Win7</w:t>
      </w:r>
    </w:p>
    <w:p>
      <w:pPr>
        <w:ind w:left="4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网络平台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以太网</w:t>
      </w:r>
    </w:p>
    <w:p>
      <w:pPr>
        <w:ind w:left="4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机器的IP地址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172.22.10.60</w:t>
      </w:r>
    </w:p>
    <w:p>
      <w:pPr>
        <w:ind w:left="420" w:firstLine="0" w:firstLineChars="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drawing>
          <wp:inline distT="0" distB="0" distL="0" distR="0">
            <wp:extent cx="3943985" cy="40951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 w:firstLine="0" w:firstLineChars="0"/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drawing>
          <wp:inline distT="0" distB="0" distL="0" distR="0">
            <wp:extent cx="5161915" cy="336677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36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firstLine="0" w:firstLineChars="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实验目的</w:t>
      </w:r>
    </w:p>
    <w:p>
      <w:pPr>
        <w:ind w:left="420" w:leftChars="0" w:firstLine="420" w:firstLineChars="0"/>
        <w:rPr>
          <w:rFonts w:ascii="宋体"/>
          <w:sz w:val="28"/>
          <w:szCs w:val="28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了解EthernetV2标准规定的MAC帧结构，初步了解TCP/IP的主要协议和协议的层次结构。</w:t>
      </w:r>
    </w:p>
    <w:p>
      <w:pPr>
        <w:numPr>
          <w:ilvl w:val="0"/>
          <w:numId w:val="2"/>
        </w:numPr>
        <w:ind w:left="0" w:firstLine="0" w:firstLineChars="0"/>
        <w:rPr>
          <w:rFonts w:ascii="宋体"/>
          <w:sz w:val="28"/>
          <w:szCs w:val="28"/>
        </w:rPr>
      </w:pPr>
      <w:r>
        <w:rPr>
          <w:rFonts w:hint="eastAsia" w:ascii="黑体" w:eastAsia="黑体"/>
          <w:sz w:val="28"/>
        </w:rPr>
        <w:t>实验内容及步骤</w:t>
      </w:r>
    </w:p>
    <w:p>
      <w:pPr>
        <w:ind w:firstLine="0"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ind w:firstLine="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网络拓扑图：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5158740" cy="193294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配置及捕获分析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步骤1：配置PC1和PC2的IP地址；（编者注：实验室中任何一台PC都可以作为模型中的PC1或PC2。）</w:t>
      </w:r>
    </w:p>
    <w:p>
      <w:pPr>
        <w:ind w:firstLine="0" w:firstLineChars="0"/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drawing>
          <wp:inline distT="0" distB="0" distL="0" distR="0">
            <wp:extent cx="3943985" cy="409511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8"/>
          <w:szCs w:val="22"/>
          <w:lang w:eastAsia="zh-CN"/>
        </w:rPr>
      </w:pP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步骤2：在：PC1和PC2 上运行Ethereal截获报文，为了只截获和实验内容有关的报文，将Ethereal的CaptrueFilter设置为“NoBroadcastandnoMulticast”；</w:t>
      </w:r>
    </w:p>
    <w:p>
      <w:pPr>
        <w:ind w:firstLine="0" w:firstLineChars="0"/>
        <w:jc w:val="left"/>
        <w:rPr>
          <w:rFonts w:ascii="黑体" w:eastAsia="黑体"/>
          <w:sz w:val="21"/>
          <w:szCs w:val="21"/>
        </w:rPr>
      </w:pPr>
    </w:p>
    <w:p>
      <w:pPr>
        <w:ind w:firstLine="0" w:firstLineChars="0"/>
      </w:pPr>
    </w:p>
    <w:p>
      <w:pPr>
        <w:ind w:firstLine="0" w:firstLineChars="0"/>
        <w:jc w:val="center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drawing>
          <wp:inline distT="0" distB="0" distL="0" distR="0">
            <wp:extent cx="5161915" cy="3744595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74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ascii="楷体_GB2312" w:eastAsia="楷体_GB2312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步骤3：在：PC1的“运行”对话框中输入命令“Ping172.22.10.61”，单击“确定”按钮；</w:t>
      </w:r>
    </w:p>
    <w:p>
      <w:pPr>
        <w:ind w:firstLine="0" w:firstLineChars="0"/>
        <w:jc w:val="center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drawing>
          <wp:inline distT="0" distB="0" distL="0" distR="0">
            <wp:extent cx="5161915" cy="3366770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36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/>
        <w:ind w:left="0" w:leftChars="0" w:firstLine="0" w:firstLineChars="0"/>
        <w:jc w:val="both"/>
        <w:rPr>
          <w:rFonts w:ascii="宋体" w:hAnsi="宋体" w:cs="宋体"/>
          <w:kern w:val="0"/>
          <w:sz w:val="24"/>
          <w:szCs w:val="24"/>
        </w:rPr>
      </w:pP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步骤4：停止截获报文：将结果保存为MAC-学号，并对截获的报文进行分析：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见实验结果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8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2"/>
          <w:lang w:val="en-US" w:eastAsia="zh-CN"/>
        </w:rPr>
        <w:drawing>
          <wp:inline distT="0" distB="0" distL="114300" distR="114300">
            <wp:extent cx="5153660" cy="2740025"/>
            <wp:effectExtent l="0" t="0" r="12700" b="3175"/>
            <wp:docPr id="20" name="图片 20" descr="RT8Z3I~WQ]PA7IPK0BZMP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T8Z3I~WQ]PA7IPK0BZMPF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步骤5：在：PC1和PC2上运行Ethereal截获报文，然后进入PC1的Windows命令行窗口，执行如下命令：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netsend172.16.1.102Hello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这是PC1向PC2发送消息的命令，等到PC2显示器上显示收到消息后，终止截获报文。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注意PC1 和PC2的信使服务应启动。</w:t>
      </w:r>
    </w:p>
    <w:p>
      <w:pPr>
        <w:autoSpaceDE w:val="0"/>
        <w:autoSpaceDN w:val="0"/>
        <w:spacing w:line="240" w:lineRule="auto"/>
        <w:ind w:firstLine="424"/>
        <w:jc w:val="left"/>
        <w:rPr>
          <w:rFonts w:hint="eastAsia" w:ascii="AHBSEP+å®ä½" w:hAnsi="AHBSEP+å®ä½" w:eastAsia="宋体" w:cs="AHBSEP+å®ä½"/>
          <w:color w:val="000000"/>
          <w:lang w:eastAsia="zh-CN"/>
        </w:rPr>
      </w:pPr>
      <w:r>
        <w:rPr>
          <w:rFonts w:hint="eastAsia" w:ascii="AHBSEP+å®ä½" w:hAnsi="AHBSEP+å®ä½" w:eastAsia="宋体" w:cs="AHBSEP+å®ä½"/>
          <w:color w:val="000000"/>
          <w:lang w:eastAsia="zh-CN"/>
        </w:rPr>
        <w:drawing>
          <wp:inline distT="0" distB="0" distL="114300" distR="114300">
            <wp:extent cx="5161915" cy="3364865"/>
            <wp:effectExtent l="0" t="0" r="4445" b="3175"/>
            <wp:docPr id="18" name="图片 18" descr="R9NKBFD{L9M(5S0`308FT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9NKBFD{L9M(5S0`308FTI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211" w:lineRule="exact"/>
        <w:ind w:firstLine="424"/>
        <w:jc w:val="left"/>
        <w:rPr>
          <w:rFonts w:ascii="AHBSEP+å®ä½" w:hAnsi="AHBSEP+å®ä½" w:cs="AHBSEP+å®ä½"/>
          <w:color w:val="000000"/>
        </w:rPr>
      </w:pPr>
    </w:p>
    <w:p>
      <w:pPr>
        <w:ind w:left="0" w:leftChars="0" w:firstLine="420" w:firstLineChars="0"/>
        <w:rPr>
          <w:rFonts w:hint="eastAsia" w:ascii="宋体" w:hAnsi="宋体" w:eastAsia="宋体" w:cs="宋体"/>
          <w:sz w:val="28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找到发送消息的报文并进行分析，查看主窗口中数据报文列表窗口和协议树窗口信息，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填表（见实验结果）</w:t>
      </w:r>
    </w:p>
    <w:p>
      <w:pPr>
        <w:autoSpaceDE w:val="0"/>
        <w:autoSpaceDN w:val="0"/>
        <w:spacing w:line="240" w:lineRule="auto"/>
        <w:ind w:firstLine="420"/>
        <w:jc w:val="left"/>
        <w:rPr>
          <w:rFonts w:ascii="楷体_GB2312" w:eastAsia="楷体_GB2312"/>
          <w:sz w:val="28"/>
          <w:szCs w:val="28"/>
        </w:rPr>
      </w:pPr>
      <w:r>
        <w:rPr>
          <w:rFonts w:hint="eastAsia" w:ascii="AHBSEP+å®ä½" w:eastAsia="宋体"/>
          <w:color w:val="000000"/>
          <w:lang w:eastAsia="zh-CN"/>
        </w:rPr>
        <w:drawing>
          <wp:inline distT="0" distB="0" distL="114300" distR="114300">
            <wp:extent cx="5157470" cy="2980690"/>
            <wp:effectExtent l="0" t="0" r="8890" b="6350"/>
            <wp:docPr id="21" name="图片 21" descr="@8EGT2HVT3UMQ~AI8B$]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@8EGT2HVT3UMQ~AI8B$]MI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ind w:firstLine="480"/>
        <w:rPr>
          <w:sz w:val="24"/>
        </w:rPr>
      </w:pPr>
    </w:p>
    <w:p>
      <w:pPr>
        <w:numPr>
          <w:ilvl w:val="0"/>
          <w:numId w:val="2"/>
        </w:numPr>
        <w:ind w:left="0" w:firstLine="0" w:firstLineChars="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实验结果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8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2"/>
          <w:lang w:val="en-US" w:eastAsia="zh-CN"/>
        </w:rPr>
        <w:t>步骤4：报文分析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列出截获的报文中的协议类型，观察这些协议之间的关系。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8"/>
          <w:szCs w:val="22"/>
          <w:lang w:eastAsia="zh-CN"/>
        </w:rPr>
      </w:pPr>
      <w:r>
        <w:rPr>
          <w:rFonts w:hint="eastAsia" w:ascii="宋体" w:hAnsi="宋体" w:eastAsia="宋体" w:cs="宋体"/>
          <w:sz w:val="28"/>
          <w:szCs w:val="22"/>
          <w:lang w:val="en-US" w:eastAsia="zh-CN"/>
        </w:rPr>
        <w:drawing>
          <wp:inline distT="0" distB="0" distL="114300" distR="114300">
            <wp:extent cx="5159375" cy="640080"/>
            <wp:effectExtent l="0" t="0" r="6985" b="0"/>
            <wp:docPr id="6" name="图片 6" descr="OFU[CC8DE]RJ9_Q~_UJ]D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FU[CC8DE]RJ9_Q~_UJ]D}X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协议类型</w:t>
      </w:r>
      <w:r>
        <w:rPr>
          <w:rFonts w:hint="eastAsia" w:ascii="宋体" w:hAnsi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ICMP UDP ARP HTTP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ICMP：（Internet Control Message Protocol ）Internet控制报文协议。它是TCP/IP协议族的一个子协议，用于在IP主机、路由器之间传递控制消息。控制消息是指网络通不通、主机是否可达、路由是否可用等网咯本身的消息。这些控制消息虽然并不传输用户数据，但是对于用户数据的传递起着重要的作用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UDP：用户数据包协议，它和TCP一样位于传输层，和IP协议配合使用，在传输数据时省去包头，但它不能提供数据包的重传，所以适合传输较短的文件。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P：地址解析协议，实现通过IP地址得知其物理地址。在TCP/IP网络环境下，每个主机都分配了一个32位的IP地址，这种互联网地址是在网际范围标识主机的一种逻辑地址。为了让报文在物理网路上传送，必须知道对方目的主机的物理地址。这样就存在把IP地址变换成物理地址的地址转换问题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HTTP：超文本传输协议（HyperText Transfer Protocol），是互联网上引用最为广泛的一种网络协议。所有的WWW文件都必须遵守这个标准。设计HTTP最初的目的是为了提供一种发布和接收HTML页面的方法。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其中截获Ping命令数据包均为ICMP报文，ping一次共8个报文，其中4个请求报文，4个应答报文，大小默认为32字节，当目标主机收到请求后回复，本地主机就可以收到ICMP回复报文，说明网络连通。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在网络课程学习中，EthernetV2规定以太网的MAC层的报文格式分为7字节的前导符、1字节的帧首定界、6字节的目的MAC地址、6字节的源MAC地址、2字节的类型、46～1500字节的数据字段和4字节的帧尾校验字段。分析一个EthernetV2帧，查看这个帧由几部分组成，缺少了哪几部分？为什么？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组成部分：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6字节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源主机物理地址（d8:cb:8a:db:02:a8）   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6字节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目的主机物理地址(50:7b:9d:4e:85:98)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46～1500字节的数据字段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2字节的类型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缺少部分：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7字节的前导符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1字节的帧首定界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4字节的帧尾校验字段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原因：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7字节的前导符是用来使接收端的适配器在接收MAC帧时能迅速调整其时钟频率，使它和发送端实现位同步。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1字节的帧首定界前6位的作用和前同步码一样，后2位表示数据到来。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4字节的帧尾校验字段（FCS）用来快速检验帧有没有出现比特差错。</w:t>
      </w:r>
    </w:p>
    <w:p>
      <w:pPr>
        <w:ind w:left="0" w:leftChars="0" w:firstLine="420" w:firstLineChars="0"/>
        <w:rPr>
          <w:rFonts w:hint="eastAsia" w:ascii="宋体" w:hAnsi="宋体" w:eastAsia="宋体" w:cs="宋体"/>
          <w:sz w:val="28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这三部分用过后都会在适配器上被丢弃，不会提交给上一层。因此截获的包中没有这些信息。</w:t>
      </w:r>
    </w:p>
    <w:p>
      <w:pPr>
        <w:ind w:firstLine="420" w:firstLineChars="0"/>
        <w:rPr>
          <w:rFonts w:hint="eastAsia" w:ascii="楷体_GB2312" w:eastAsia="楷体_GB2312"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drawing>
          <wp:inline distT="0" distB="0" distL="114300" distR="114300">
            <wp:extent cx="5159375" cy="462915"/>
            <wp:effectExtent l="0" t="0" r="6985" b="9525"/>
            <wp:docPr id="16" name="图片 16" descr="CDUI5IE6MF5U@C@ZS(D4_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DUI5IE6MF5U@C@ZS(D4_S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楷体_GB2312" w:eastAsia="楷体_GB2312"/>
          <w:sz w:val="28"/>
          <w:szCs w:val="28"/>
          <w:lang w:val="en-US" w:eastAsia="zh-CN"/>
        </w:rPr>
      </w:pPr>
    </w:p>
    <w:p>
      <w:pPr>
        <w:ind w:left="0" w:leftChars="0" w:firstLine="0" w:firstLineChars="0"/>
        <w:rPr>
          <w:rFonts w:hint="eastAsia" w:ascii="宋体" w:hAnsi="宋体" w:eastAsia="宋体" w:cs="宋体"/>
          <w:sz w:val="28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2"/>
          <w:lang w:val="en-US" w:eastAsia="zh-CN"/>
        </w:rPr>
        <w:t>步骤</w:t>
      </w:r>
      <w:r>
        <w:rPr>
          <w:rFonts w:hint="eastAsia" w:ascii="宋体" w:hAnsi="宋体" w:cs="宋体"/>
          <w:b/>
          <w:bCs/>
          <w:sz w:val="28"/>
          <w:szCs w:val="22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2"/>
          <w:lang w:val="en-US" w:eastAsia="zh-CN"/>
        </w:rPr>
        <w:t>：报文分析</w:t>
      </w:r>
    </w:p>
    <w:p>
      <w:pPr>
        <w:ind w:left="0" w:leftChars="0" w:firstLine="0" w:firstLineChars="0"/>
        <w:rPr>
          <w:rFonts w:hint="eastAsia" w:ascii="楷体_GB2312" w:eastAsia="楷体_GB2312"/>
          <w:sz w:val="28"/>
          <w:szCs w:val="28"/>
          <w:lang w:val="en-US" w:eastAsia="zh-CN"/>
        </w:rPr>
      </w:pPr>
    </w:p>
    <w:p>
      <w:pPr>
        <w:ind w:left="0" w:leftChars="0" w:firstLine="0" w:firstLineChars="0"/>
        <w:rPr>
          <w:rFonts w:hint="eastAsia" w:ascii="楷体_GB2312" w:eastAsia="楷体_GB2312"/>
          <w:sz w:val="28"/>
          <w:szCs w:val="28"/>
          <w:lang w:val="en-US" w:eastAsia="zh-CN"/>
        </w:rPr>
      </w:pPr>
    </w:p>
    <w:tbl>
      <w:tblPr>
        <w:tblStyle w:val="8"/>
        <w:tblW w:w="8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3194"/>
        <w:gridCol w:w="2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0" w:type="dxa"/>
            <w:gridSpan w:val="2"/>
          </w:tcPr>
          <w:p>
            <w:pPr>
              <w:tabs>
                <w:tab w:val="left" w:pos="1369"/>
              </w:tabs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报文类型</w:t>
            </w:r>
          </w:p>
        </w:tc>
        <w:tc>
          <w:tcPr>
            <w:tcW w:w="28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TCP报文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0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报文的基本信息（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数据报文列表窗口中的</w:t>
            </w:r>
            <w:r>
              <w:rPr>
                <w:rFonts w:hint="eastAsia" w:ascii="宋体" w:hAnsi="宋体" w:eastAsia="宋体" w:cs="宋体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Information</w:t>
            </w:r>
            <w:r>
              <w:rPr>
                <w:rFonts w:hint="eastAsia" w:ascii="宋体" w:hAnsi="宋体" w:eastAsia="宋体" w:cs="宋体"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pacing w:val="1"/>
                <w:sz w:val="21"/>
                <w:szCs w:val="21"/>
              </w:rPr>
              <w:t>项的</w:t>
            </w:r>
            <w:r>
              <w:rPr>
                <w:rFonts w:hint="eastAsia" w:ascii="宋体" w:hAnsi="宋体" w:eastAsia="宋体" w:cs="宋体"/>
                <w:color w:val="000000"/>
                <w:spacing w:val="1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  <w:tc>
          <w:tcPr>
            <w:tcW w:w="2815" w:type="dxa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53816-&gt;1234 [PSH,ACK] Seq=1 Ack=7 Win=65536 Len=6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  <w:vMerge w:val="restart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EthernetII协议树中</w:t>
            </w:r>
          </w:p>
        </w:tc>
        <w:tc>
          <w:tcPr>
            <w:tcW w:w="319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Source字段值</w:t>
            </w:r>
          </w:p>
        </w:tc>
        <w:tc>
          <w:tcPr>
            <w:tcW w:w="28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d8:cb:8a:db:02:a8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19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Destination字段值</w:t>
            </w:r>
          </w:p>
        </w:tc>
        <w:tc>
          <w:tcPr>
            <w:tcW w:w="28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50:7b:9d:4e:85:98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  <w:vMerge w:val="restart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Internet Protocol协议树中</w:t>
            </w:r>
          </w:p>
        </w:tc>
        <w:tc>
          <w:tcPr>
            <w:tcW w:w="319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Source字段值</w:t>
            </w:r>
          </w:p>
        </w:tc>
        <w:tc>
          <w:tcPr>
            <w:tcW w:w="28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172.22.10.60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19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Destination字段值</w:t>
            </w:r>
          </w:p>
        </w:tc>
        <w:tc>
          <w:tcPr>
            <w:tcW w:w="28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172.22.10.61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  <w:vMerge w:val="restart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UserDatagramProtocol协议树中</w:t>
            </w:r>
          </w:p>
        </w:tc>
        <w:tc>
          <w:tcPr>
            <w:tcW w:w="319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Source字段值</w:t>
            </w:r>
          </w:p>
        </w:tc>
        <w:tc>
          <w:tcPr>
            <w:tcW w:w="28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53816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19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Destination字段值</w:t>
            </w:r>
          </w:p>
        </w:tc>
        <w:tc>
          <w:tcPr>
            <w:tcW w:w="28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  <w:vMerge w:val="restar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应用层协议树</w:t>
            </w:r>
          </w:p>
        </w:tc>
        <w:tc>
          <w:tcPr>
            <w:tcW w:w="319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协议名称</w:t>
            </w:r>
          </w:p>
        </w:tc>
        <w:tc>
          <w:tcPr>
            <w:tcW w:w="28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3194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包含Hello的字段值</w:t>
            </w:r>
          </w:p>
        </w:tc>
        <w:tc>
          <w:tcPr>
            <w:tcW w:w="28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Data：68656c6c6f0a</w:t>
            </w:r>
          </w:p>
        </w:tc>
      </w:tr>
    </w:tbl>
    <w:p>
      <w:pPr>
        <w:ind w:firstLine="0" w:firstLineChars="0"/>
        <w:rPr>
          <w:rFonts w:ascii="黑体" w:eastAsia="黑体"/>
          <w:sz w:val="28"/>
        </w:rPr>
      </w:pPr>
    </w:p>
    <w:p>
      <w:pPr>
        <w:numPr>
          <w:ilvl w:val="0"/>
          <w:numId w:val="2"/>
        </w:numPr>
        <w:ind w:left="0" w:firstLine="0" w:firstLineChars="0"/>
        <w:rPr>
          <w:rFonts w:ascii="宋体"/>
          <w:sz w:val="28"/>
          <w:szCs w:val="28"/>
        </w:rPr>
      </w:pPr>
      <w:r>
        <w:rPr>
          <w:rFonts w:hint="eastAsia" w:ascii="黑体" w:eastAsia="黑体"/>
          <w:sz w:val="28"/>
        </w:rPr>
        <w:t>实验中的问题及心得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本次实验，对MAC帧，TCP、ICMP协议有了进一步的了解，同时加深了主机间通讯过程的理解。用抓包软件对数据包进行分析，对帧的整体格式更加熟悉，同时了解到TCP三次握手的具体流程。也知道win7系统没有信使功能，所以需要自己下载netcat并配置监听端口，实现简单的聊天功能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问题：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应用层协议树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中应该不包括TCP协议，但是里面只看到TCP协议。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9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HBSEP+å®ä½">
    <w:altName w:val="Verdana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718F"/>
    <w:multiLevelType w:val="multilevel"/>
    <w:tmpl w:val="3181718F"/>
    <w:lvl w:ilvl="0" w:tentative="0">
      <w:start w:val="1"/>
      <w:numFmt w:val="decimal"/>
      <w:pStyle w:val="2"/>
      <w:suff w:val="space"/>
      <w:lvlText w:val="§%1"/>
      <w:lvlJc w:val="left"/>
      <w:pPr>
        <w:ind w:left="850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417"/>
        </w:tabs>
        <w:ind w:left="141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96"/>
        </w:tabs>
        <w:ind w:left="184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81"/>
        </w:tabs>
        <w:ind w:left="240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66"/>
        </w:tabs>
        <w:ind w:left="297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91"/>
        </w:tabs>
        <w:ind w:left="368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6"/>
        </w:tabs>
        <w:ind w:left="425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561"/>
        </w:tabs>
        <w:ind w:left="481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7"/>
        </w:tabs>
        <w:ind w:left="5527" w:hanging="1700"/>
      </w:pPr>
      <w:rPr>
        <w:rFonts w:hint="eastAsia"/>
      </w:rPr>
    </w:lvl>
  </w:abstractNum>
  <w:abstractNum w:abstractNumId="1">
    <w:nsid w:val="61CD3405"/>
    <w:multiLevelType w:val="multilevel"/>
    <w:tmpl w:val="61CD3405"/>
    <w:lvl w:ilvl="0" w:tentative="0">
      <w:start w:val="1"/>
      <w:numFmt w:val="japaneseCounting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7FD7"/>
    <w:rsid w:val="003B06D8"/>
    <w:rsid w:val="004027FE"/>
    <w:rsid w:val="005614DE"/>
    <w:rsid w:val="00793CCE"/>
    <w:rsid w:val="007A6FD3"/>
    <w:rsid w:val="008D7AC3"/>
    <w:rsid w:val="00960B53"/>
    <w:rsid w:val="009D7FD7"/>
    <w:rsid w:val="00EE39B9"/>
    <w:rsid w:val="02377973"/>
    <w:rsid w:val="0A3626DC"/>
    <w:rsid w:val="109B27A1"/>
    <w:rsid w:val="282D5CEC"/>
    <w:rsid w:val="30084386"/>
    <w:rsid w:val="3E1D330A"/>
    <w:rsid w:val="5A952405"/>
    <w:rsid w:val="68B130F2"/>
    <w:rsid w:val="6C7B63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600" w:after="600" w:line="578" w:lineRule="auto"/>
      <w:jc w:val="center"/>
      <w:outlineLvl w:val="0"/>
    </w:pPr>
    <w:rPr>
      <w:rFonts w:eastAsia="黑体"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6"/>
    <w:link w:val="2"/>
    <w:qFormat/>
    <w:uiPriority w:val="0"/>
    <w:rPr>
      <w:rFonts w:ascii="Times New Roman" w:hAnsi="Times New Roman" w:eastAsia="黑体" w:cs="Times New Roman"/>
      <w:kern w:val="44"/>
      <w:sz w:val="44"/>
      <w:szCs w:val="20"/>
    </w:rPr>
  </w:style>
  <w:style w:type="character" w:customStyle="1" w:styleId="10">
    <w:name w:val="页眉 Char"/>
    <w:basedOn w:val="6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165</Words>
  <Characters>943</Characters>
  <Lines>7</Lines>
  <Paragraphs>2</Paragraphs>
  <TotalTime>1</TotalTime>
  <ScaleCrop>false</ScaleCrop>
  <LinksUpToDate>false</LinksUpToDate>
  <CharactersWithSpaces>1106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2018-05-14T02:26:00Z</dcterms:created>
  <dc:creator>Sky123.Org</dc:creator>
  <cp:lastModifiedBy>文字名 　　- </cp:lastModifiedBy>
  <dcterms:modified xsi:type="dcterms:W3CDTF">2018-05-19T12:45:31Z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