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Admissions/Recruiting</w:t>
      </w:r>
    </w:p>
    <w:p w:rsidR="00F80C48" w:rsidRDefault="003D57EC"/>
    <w:p w:rsidR="003D57EC" w:rsidRPr="006F23BC" w:rsidRDefault="003D57EC" w:rsidP="003D57EC">
      <w:pPr>
        <w:pStyle w:val="ListParagraph"/>
        <w:tabs>
          <w:tab w:val="left" w:pos="810"/>
        </w:tabs>
        <w:spacing w:after="200" w:line="360" w:lineRule="auto"/>
        <w:ind w:left="0"/>
        <w:jc w:val="both"/>
        <w:rPr>
          <w:rFonts w:ascii="Times New Roman" w:eastAsia="Calibri" w:hAnsi="Times New Roman" w:cs="Times New Roman"/>
          <w:b/>
          <w:sz w:val="24"/>
          <w:szCs w:val="24"/>
        </w:rPr>
      </w:pPr>
      <w:bookmarkStart w:id="0" w:name="_GoBack"/>
      <w:bookmarkEnd w:id="0"/>
      <w:r w:rsidRPr="006F23BC">
        <w:rPr>
          <w:rFonts w:ascii="Times New Roman" w:eastAsia="Calibri" w:hAnsi="Times New Roman" w:cs="Times New Roman"/>
          <w:b/>
          <w:sz w:val="24"/>
          <w:szCs w:val="24"/>
        </w:rPr>
        <w:t>The institution ensures that recruiting activities are ethical and that all material used in recruiting accurately describe the mission, instructional outcomes, student performance expectations, and completion requirement of each program.</w:t>
      </w:r>
    </w:p>
    <w:p w:rsidR="003D57EC" w:rsidRDefault="003D57EC" w:rsidP="003D57EC">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The Marketing department, in conjunction with the Admissions department, and administration, develop recruiting material that are ethical and accurately describe the mission, instructional outcomes, student performance expectations, and completion requirements of each program. Primary materials used for recruiting include, but are not limited to, FVI Student Catalog/Handbook, brochures for each individual program and multi-media presentations, newspaper, television and radio advertising, FVI website, and various promotional items. The school maintains a Consumer Information section on its school’s official website where all program outcomes are published as required by state and federal regulations.</w:t>
      </w:r>
    </w:p>
    <w:p w:rsidR="0081179D" w:rsidRDefault="0081179D" w:rsidP="008117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Documented evidence of how these policies and procedures including the results of both ATB and SLE tests are maintained electronically and evaluated at least annually to determine their effectiveness.  </w:t>
      </w:r>
    </w:p>
    <w:p w:rsidR="003F3DCD" w:rsidRDefault="003F3DCD" w:rsidP="0081179D">
      <w:pPr>
        <w:pStyle w:val="ListParagraph"/>
        <w:spacing w:after="200" w:line="360" w:lineRule="auto"/>
        <w:ind w:left="0"/>
        <w:jc w:val="both"/>
      </w:pP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60280"/>
    <w:rsid w:val="003D57EC"/>
    <w:rsid w:val="003F3DCD"/>
    <w:rsid w:val="00500056"/>
    <w:rsid w:val="00516C00"/>
    <w:rsid w:val="0081179D"/>
    <w:rsid w:val="008D4996"/>
    <w:rsid w:val="0090280F"/>
    <w:rsid w:val="009D74C4"/>
    <w:rsid w:val="00CF52BB"/>
    <w:rsid w:val="00D162A5"/>
    <w:rsid w:val="00D868AD"/>
    <w:rsid w:val="00E56226"/>
    <w:rsid w:val="00EA0B84"/>
    <w:rsid w:val="00EA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F6175-D759-419D-9D50-2F94F574D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2016-05-20T16:33:00Z</dcterms:created>
  <dcterms:modified xsi:type="dcterms:W3CDTF">2016-05-20T16:33:00Z</dcterms:modified>
</cp:coreProperties>
</file>