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Admissions/Recruiting</w:t>
      </w:r>
    </w:p>
    <w:p w:rsidR="00F80C48" w:rsidRDefault="00EA0B84"/>
    <w:p w:rsidR="003F3DCD" w:rsidRDefault="003F3DCD" w:rsidP="003F3DCD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r w:rsidRPr="006F23BC">
        <w:rPr>
          <w:rFonts w:ascii="Times New Roman" w:eastAsia="Calibri" w:hAnsi="Times New Roman" w:cs="Times New Roman"/>
          <w:b/>
          <w:sz w:val="24"/>
          <w:szCs w:val="24"/>
        </w:rPr>
        <w:t xml:space="preserve">For all students admitted to Vocational English-As-A –Second Language program, the institution utilizes written admissions procedures that comply with the policies established by the Commission. </w:t>
      </w:r>
      <w:r w:rsidRPr="006F23BC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3F3DCD" w:rsidRPr="006F23BC" w:rsidRDefault="003F3DCD" w:rsidP="003F3DCD">
      <w:pPr>
        <w:pStyle w:val="ListParagraph"/>
        <w:spacing w:after="0" w:line="360" w:lineRule="auto"/>
        <w:ind w:left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3DCD" w:rsidRDefault="003F3DCD" w:rsidP="003F3DCD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The institution does not offer Vocational English as A Second Language program.</w:t>
      </w:r>
    </w:p>
    <w:bookmarkEnd w:id="0"/>
    <w:p w:rsidR="003F3DCD" w:rsidRDefault="003F3DCD"/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619A8"/>
    <w:multiLevelType w:val="hybridMultilevel"/>
    <w:tmpl w:val="0BCA9D62"/>
    <w:lvl w:ilvl="0" w:tplc="1F823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3F3DCD"/>
    <w:rsid w:val="0090280F"/>
    <w:rsid w:val="00CF52BB"/>
    <w:rsid w:val="00E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779A-F79F-4FC9-B6C5-8FC2BCBE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2016-05-20T16:28:00Z</dcterms:created>
  <dcterms:modified xsi:type="dcterms:W3CDTF">2016-05-20T16:29:00Z</dcterms:modified>
</cp:coreProperties>
</file>