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Admissions/Recruiting</w:t>
      </w:r>
    </w:p>
    <w:p w:rsidR="003F3DCD" w:rsidRDefault="003F3DCD"/>
    <w:p w:rsidR="00933B19" w:rsidRPr="00EB1911" w:rsidRDefault="00933B19" w:rsidP="00933B19">
      <w:pPr>
        <w:pStyle w:val="Heading1"/>
      </w:pPr>
      <w:bookmarkStart w:id="0" w:name="_Toc445201217"/>
      <w:r w:rsidRPr="00EB1911">
        <w:t>ACADEMIC INFORMATION</w:t>
      </w:r>
      <w:bookmarkEnd w:id="0"/>
    </w:p>
    <w:p w:rsidR="00933B19" w:rsidRPr="00D644D8" w:rsidRDefault="00933B19" w:rsidP="00933B19">
      <w:pPr>
        <w:rPr>
          <w:rFonts w:ascii="Arial" w:hAnsi="Arial" w:cs="Arial"/>
        </w:rPr>
      </w:pPr>
    </w:p>
    <w:p w:rsidR="00933B19" w:rsidRPr="00D644D8" w:rsidRDefault="00933B19" w:rsidP="00933B19">
      <w:pPr>
        <w:pStyle w:val="Heading2"/>
      </w:pPr>
      <w:bookmarkStart w:id="1" w:name="_Toc319312276"/>
      <w:bookmarkStart w:id="2" w:name="_Toc445201218"/>
      <w:r w:rsidRPr="00D644D8">
        <w:t>Credit for Prior Education</w:t>
      </w:r>
      <w:bookmarkEnd w:id="1"/>
      <w:bookmarkEnd w:id="2"/>
    </w:p>
    <w:p w:rsidR="00933B19" w:rsidRPr="00D644D8" w:rsidRDefault="00933B19" w:rsidP="00933B19">
      <w:pPr>
        <w:jc w:val="both"/>
        <w:rPr>
          <w:rFonts w:ascii="Arial" w:hAnsi="Arial" w:cs="Arial"/>
          <w:b/>
          <w:color w:val="000000"/>
          <w:u w:val="single"/>
        </w:rPr>
      </w:pPr>
    </w:p>
    <w:p w:rsidR="00933B19" w:rsidRPr="00D644D8" w:rsidRDefault="00933B19" w:rsidP="00933B19">
      <w:pPr>
        <w:jc w:val="both"/>
        <w:rPr>
          <w:rFonts w:ascii="Arial" w:hAnsi="Arial" w:cs="Arial"/>
          <w:color w:val="000000"/>
        </w:rPr>
      </w:pPr>
      <w:r w:rsidRPr="00D644D8">
        <w:rPr>
          <w:rFonts w:ascii="Arial" w:hAnsi="Arial" w:cs="Arial"/>
          <w:color w:val="000000"/>
        </w:rPr>
        <w:t>Florida Vocational Institute reserves the right to accept or deny transferring clock hours</w:t>
      </w:r>
      <w:r>
        <w:rPr>
          <w:rFonts w:ascii="Arial" w:hAnsi="Arial" w:cs="Arial"/>
          <w:color w:val="000000"/>
        </w:rPr>
        <w:t xml:space="preserve"> or credit hours</w:t>
      </w:r>
      <w:r w:rsidRPr="00D644D8">
        <w:rPr>
          <w:rFonts w:ascii="Arial" w:hAnsi="Arial" w:cs="Arial"/>
          <w:color w:val="000000"/>
        </w:rPr>
        <w:t xml:space="preserve"> received from another school.  The granting of credit for prior education or exams cannot exceed </w:t>
      </w:r>
      <w:proofErr w:type="gramStart"/>
      <w:r w:rsidRPr="00D644D8">
        <w:rPr>
          <w:rFonts w:ascii="Arial" w:hAnsi="Arial" w:cs="Arial"/>
          <w:color w:val="000000"/>
        </w:rPr>
        <w:t>twenty five</w:t>
      </w:r>
      <w:proofErr w:type="gramEnd"/>
      <w:r w:rsidRPr="00D644D8">
        <w:rPr>
          <w:rFonts w:ascii="Arial" w:hAnsi="Arial" w:cs="Arial"/>
          <w:color w:val="000000"/>
        </w:rPr>
        <w:t xml:space="preserve"> percent (25%) of any program. Programs and tuition will be adjusted according to the number of clock hours </w:t>
      </w:r>
      <w:r>
        <w:rPr>
          <w:rFonts w:ascii="Arial" w:hAnsi="Arial" w:cs="Arial"/>
          <w:color w:val="000000"/>
        </w:rPr>
        <w:t xml:space="preserve">or credit hours </w:t>
      </w:r>
      <w:r w:rsidRPr="00D644D8">
        <w:rPr>
          <w:rFonts w:ascii="Arial" w:hAnsi="Arial" w:cs="Arial"/>
          <w:color w:val="000000"/>
        </w:rPr>
        <w:t>accepted by Florida Vocational Institute.</w:t>
      </w:r>
    </w:p>
    <w:p w:rsidR="00933B19" w:rsidRPr="00D644D8" w:rsidRDefault="00933B19" w:rsidP="00933B19">
      <w:pPr>
        <w:jc w:val="both"/>
        <w:rPr>
          <w:rFonts w:ascii="Arial" w:hAnsi="Arial" w:cs="Arial"/>
          <w:b/>
          <w:color w:val="000000"/>
          <w:u w:val="single"/>
        </w:rPr>
      </w:pPr>
    </w:p>
    <w:p w:rsidR="00933B19" w:rsidRDefault="00933B19" w:rsidP="00933B19">
      <w:pPr>
        <w:pStyle w:val="Heading2"/>
      </w:pPr>
      <w:bookmarkStart w:id="3" w:name="_Toc445201219"/>
      <w:r w:rsidRPr="005C0D1C">
        <w:t>Transfer Students</w:t>
      </w:r>
      <w:bookmarkEnd w:id="3"/>
    </w:p>
    <w:p w:rsidR="00933B19" w:rsidRDefault="00933B19" w:rsidP="00933B19"/>
    <w:p w:rsidR="00933B19" w:rsidRPr="00A9107B" w:rsidRDefault="00933B19" w:rsidP="00933B19">
      <w:pPr>
        <w:rPr>
          <w:sz w:val="24"/>
          <w:szCs w:val="24"/>
          <w:u w:val="single"/>
        </w:rPr>
      </w:pPr>
      <w:r w:rsidRPr="00A9107B">
        <w:rPr>
          <w:rFonts w:ascii="Arial" w:hAnsi="Arial" w:cs="Arial"/>
          <w:szCs w:val="24"/>
        </w:rPr>
        <w:t xml:space="preserve">The School will count all transfer </w:t>
      </w:r>
      <w:r>
        <w:rPr>
          <w:rFonts w:ascii="Arial" w:hAnsi="Arial" w:cs="Arial"/>
          <w:szCs w:val="24"/>
        </w:rPr>
        <w:t xml:space="preserve">clock or credit </w:t>
      </w:r>
      <w:r w:rsidRPr="00A9107B">
        <w:rPr>
          <w:rFonts w:ascii="Arial" w:hAnsi="Arial" w:cs="Arial"/>
          <w:szCs w:val="24"/>
        </w:rPr>
        <w:t>hours that apply toward the student’s current program in determining SAP.  All transfer hours will be counted as both</w:t>
      </w:r>
      <w:r w:rsidRPr="00AB59B2">
        <w:rPr>
          <w:rFonts w:ascii="Arial" w:hAnsi="Arial" w:cs="Arial"/>
          <w:szCs w:val="24"/>
          <w:u w:val="single"/>
        </w:rPr>
        <w:t xml:space="preserve"> hours</w:t>
      </w:r>
      <w:r w:rsidRPr="00A9107B">
        <w:rPr>
          <w:rFonts w:ascii="Arial" w:hAnsi="Arial" w:cs="Arial"/>
          <w:szCs w:val="24"/>
        </w:rPr>
        <w:t xml:space="preserve"> </w:t>
      </w:r>
      <w:r w:rsidRPr="00A9107B">
        <w:rPr>
          <w:rFonts w:ascii="Arial" w:hAnsi="Arial" w:cs="Arial"/>
          <w:szCs w:val="24"/>
          <w:u w:val="single"/>
        </w:rPr>
        <w:t>attempted and hours completed</w:t>
      </w:r>
      <w:r w:rsidRPr="00A9107B">
        <w:rPr>
          <w:sz w:val="24"/>
          <w:szCs w:val="24"/>
          <w:u w:val="single"/>
        </w:rPr>
        <w:t xml:space="preserve">. </w:t>
      </w:r>
    </w:p>
    <w:p w:rsidR="00933B19" w:rsidRPr="00290E55" w:rsidRDefault="00933B19" w:rsidP="00933B19"/>
    <w:p w:rsidR="00933B19" w:rsidRPr="00D644D8" w:rsidRDefault="00933B19" w:rsidP="00933B19">
      <w:pPr>
        <w:jc w:val="both"/>
        <w:rPr>
          <w:rFonts w:ascii="Arial" w:hAnsi="Arial" w:cs="Arial"/>
          <w:color w:val="000000"/>
        </w:rPr>
      </w:pPr>
      <w:r w:rsidRPr="00D644D8">
        <w:rPr>
          <w:rFonts w:ascii="Arial" w:hAnsi="Arial" w:cs="Arial"/>
          <w:color w:val="000000"/>
        </w:rPr>
        <w:t xml:space="preserve">The School will count transfer </w:t>
      </w:r>
      <w:r>
        <w:rPr>
          <w:rFonts w:ascii="Arial" w:hAnsi="Arial" w:cs="Arial"/>
          <w:color w:val="000000"/>
        </w:rPr>
        <w:t xml:space="preserve">clock or credit </w:t>
      </w:r>
      <w:r w:rsidRPr="00D644D8">
        <w:rPr>
          <w:rFonts w:ascii="Arial" w:hAnsi="Arial" w:cs="Arial"/>
          <w:color w:val="000000"/>
        </w:rPr>
        <w:t xml:space="preserve">hours that apply toward the student’s current program in determining SAP Transfer. Transfer </w:t>
      </w:r>
      <w:r>
        <w:rPr>
          <w:rFonts w:ascii="Arial" w:hAnsi="Arial" w:cs="Arial"/>
          <w:color w:val="000000"/>
        </w:rPr>
        <w:t xml:space="preserve">clock or credit </w:t>
      </w:r>
      <w:r w:rsidRPr="00D644D8">
        <w:rPr>
          <w:rFonts w:ascii="Arial" w:hAnsi="Arial" w:cs="Arial"/>
          <w:color w:val="000000"/>
        </w:rPr>
        <w:t xml:space="preserve">hours will be counted as both hours attempted and hours completed. A student who changes their program </w:t>
      </w:r>
      <w:r>
        <w:rPr>
          <w:rFonts w:ascii="Arial" w:hAnsi="Arial" w:cs="Arial"/>
          <w:color w:val="000000"/>
        </w:rPr>
        <w:t xml:space="preserve">at FVI </w:t>
      </w:r>
      <w:r w:rsidRPr="00D644D8">
        <w:rPr>
          <w:rFonts w:ascii="Arial" w:hAnsi="Arial" w:cs="Arial"/>
          <w:color w:val="000000"/>
        </w:rPr>
        <w:t>will be considered as a transfer student into the new program.</w:t>
      </w:r>
    </w:p>
    <w:p w:rsidR="00933B19" w:rsidRPr="00D644D8" w:rsidRDefault="00933B19" w:rsidP="00933B19">
      <w:pPr>
        <w:jc w:val="both"/>
        <w:rPr>
          <w:rFonts w:ascii="Arial" w:hAnsi="Arial" w:cs="Arial"/>
          <w:color w:val="000000"/>
        </w:rPr>
      </w:pPr>
    </w:p>
    <w:p w:rsidR="00933B19" w:rsidRDefault="00933B19" w:rsidP="00933B19">
      <w:pPr>
        <w:jc w:val="both"/>
        <w:rPr>
          <w:rFonts w:ascii="Arial" w:hAnsi="Arial" w:cs="Arial"/>
          <w:color w:val="000000"/>
        </w:rPr>
      </w:pPr>
      <w:r w:rsidRPr="00D644D8">
        <w:rPr>
          <w:rFonts w:ascii="Arial" w:hAnsi="Arial" w:cs="Arial"/>
          <w:color w:val="000000"/>
        </w:rPr>
        <w:t>Students who transfer out of Florida Vocational Institute may receive a transcript reflecting hours and grades, providing that all financial obligations have been met by the student to Florida Vocational Institute. The acceptance of the transferability of credits is the decision of the receiving institution.</w:t>
      </w:r>
    </w:p>
    <w:p w:rsidR="00933B19" w:rsidRPr="00D644D8" w:rsidRDefault="00933B19" w:rsidP="00933B19">
      <w:pPr>
        <w:jc w:val="both"/>
        <w:rPr>
          <w:rFonts w:ascii="Arial" w:hAnsi="Arial" w:cs="Arial"/>
          <w:color w:val="000000"/>
        </w:rPr>
      </w:pPr>
      <w:r w:rsidRPr="00D644D8">
        <w:rPr>
          <w:rFonts w:ascii="Arial" w:hAnsi="Arial" w:cs="Arial"/>
          <w:color w:val="000000"/>
        </w:rPr>
        <w:t xml:space="preserve"> </w:t>
      </w:r>
    </w:p>
    <w:p w:rsidR="00933B19" w:rsidRPr="00335619" w:rsidRDefault="00933B19" w:rsidP="00933B19">
      <w:pPr>
        <w:spacing w:before="12"/>
        <w:ind w:right="63"/>
        <w:jc w:val="both"/>
        <w:rPr>
          <w:rFonts w:ascii="Arial" w:hAnsi="Arial" w:cs="Arial"/>
          <w:spacing w:val="2"/>
          <w:szCs w:val="24"/>
        </w:rPr>
      </w:pPr>
      <w:r w:rsidRPr="00335619">
        <w:rPr>
          <w:rFonts w:ascii="Arial" w:hAnsi="Arial" w:cs="Arial"/>
          <w:b/>
          <w:bCs/>
          <w:spacing w:val="2"/>
          <w:szCs w:val="24"/>
        </w:rPr>
        <w:t>Note</w:t>
      </w:r>
      <w:r w:rsidRPr="00335619">
        <w:rPr>
          <w:rFonts w:ascii="Arial" w:hAnsi="Arial" w:cs="Arial"/>
          <w:spacing w:val="2"/>
          <w:szCs w:val="24"/>
        </w:rPr>
        <w:t>: All</w:t>
      </w:r>
      <w:r>
        <w:rPr>
          <w:rFonts w:ascii="Arial" w:hAnsi="Arial" w:cs="Arial"/>
          <w:spacing w:val="2"/>
          <w:szCs w:val="24"/>
        </w:rPr>
        <w:t xml:space="preserve"> clock or credit</w:t>
      </w:r>
      <w:r w:rsidRPr="00335619">
        <w:rPr>
          <w:rFonts w:ascii="Arial" w:hAnsi="Arial" w:cs="Arial"/>
          <w:spacing w:val="2"/>
          <w:szCs w:val="24"/>
        </w:rPr>
        <w:t xml:space="preserve"> hours attempted will count toward the Title IV, HEA funding 150% quantitative requirements not just the hours</w:t>
      </w:r>
      <w:r>
        <w:rPr>
          <w:rFonts w:ascii="Arial" w:hAnsi="Arial" w:cs="Arial"/>
          <w:spacing w:val="2"/>
          <w:szCs w:val="24"/>
        </w:rPr>
        <w:t xml:space="preserve"> or credits</w:t>
      </w:r>
      <w:r w:rsidRPr="00335619">
        <w:rPr>
          <w:rFonts w:ascii="Arial" w:hAnsi="Arial" w:cs="Arial"/>
          <w:spacing w:val="2"/>
          <w:szCs w:val="24"/>
        </w:rPr>
        <w:t xml:space="preserve"> that were accepted as transfer hours</w:t>
      </w:r>
      <w:r>
        <w:rPr>
          <w:rFonts w:ascii="Arial" w:hAnsi="Arial" w:cs="Arial"/>
          <w:spacing w:val="2"/>
          <w:szCs w:val="24"/>
        </w:rPr>
        <w:t xml:space="preserve"> or credits</w:t>
      </w:r>
      <w:r w:rsidRPr="00335619">
        <w:rPr>
          <w:rFonts w:ascii="Arial" w:hAnsi="Arial" w:cs="Arial"/>
          <w:spacing w:val="2"/>
          <w:szCs w:val="24"/>
        </w:rPr>
        <w:t xml:space="preserve">. </w:t>
      </w:r>
    </w:p>
    <w:p w:rsidR="00933B19" w:rsidRPr="00D644D8" w:rsidRDefault="00933B19" w:rsidP="00933B19">
      <w:pPr>
        <w:jc w:val="both"/>
        <w:rPr>
          <w:rFonts w:ascii="Arial" w:hAnsi="Arial" w:cs="Arial"/>
          <w:b/>
          <w:color w:val="000000"/>
        </w:rPr>
      </w:pPr>
    </w:p>
    <w:p w:rsidR="00933B19" w:rsidRPr="00D644D8" w:rsidRDefault="00933B19" w:rsidP="00933B19">
      <w:pPr>
        <w:jc w:val="both"/>
        <w:rPr>
          <w:rFonts w:ascii="Arial" w:hAnsi="Arial" w:cs="Arial"/>
          <w:b/>
          <w:bCs/>
          <w:u w:val="single"/>
        </w:rPr>
      </w:pPr>
      <w:r w:rsidRPr="00D644D8">
        <w:rPr>
          <w:rFonts w:ascii="Arial" w:hAnsi="Arial" w:cs="Arial"/>
          <w:b/>
          <w:color w:val="000000"/>
        </w:rPr>
        <w:t>DISCLAIMER:</w:t>
      </w:r>
      <w:r w:rsidRPr="00D644D8">
        <w:rPr>
          <w:rFonts w:ascii="Arial" w:hAnsi="Arial" w:cs="Arial"/>
          <w:color w:val="000000"/>
        </w:rPr>
        <w:t xml:space="preserve"> Florida Vocational Institute is a post-secondary career school designed to teach students the skills needed for obtaining or enhancing employment. Credits earned at Florida Vocational Institute may not be transferable to any other post-secondary institution. The eligibility of transfer of credits is awarded</w:t>
      </w:r>
      <w:r>
        <w:rPr>
          <w:rFonts w:ascii="Arial" w:hAnsi="Arial" w:cs="Arial"/>
          <w:color w:val="000000"/>
        </w:rPr>
        <w:t xml:space="preserve"> at the discretion of each receiving</w:t>
      </w:r>
      <w:r w:rsidRPr="00D644D8">
        <w:rPr>
          <w:rFonts w:ascii="Arial" w:hAnsi="Arial" w:cs="Arial"/>
          <w:color w:val="000000"/>
        </w:rPr>
        <w:t xml:space="preserve"> institution. Florida Vocational Institute does not guarantee any credits will transfer to any other institution. </w:t>
      </w:r>
    </w:p>
    <w:p w:rsidR="00933B19" w:rsidRPr="00D644D8" w:rsidRDefault="00933B19" w:rsidP="00933B1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u w:val="single"/>
        </w:rPr>
      </w:pPr>
    </w:p>
    <w:p w:rsidR="00933B19" w:rsidRPr="00D644D8" w:rsidRDefault="00933B19" w:rsidP="00933B19">
      <w:pPr>
        <w:pStyle w:val="Heading2"/>
      </w:pPr>
      <w:bookmarkStart w:id="4" w:name="_Toc445201220"/>
      <w:r w:rsidRPr="00D644D8">
        <w:t>Definition of Clock Hour</w:t>
      </w:r>
      <w:bookmarkEnd w:id="4"/>
    </w:p>
    <w:p w:rsidR="00933B19" w:rsidRPr="00D644D8" w:rsidRDefault="00933B19" w:rsidP="00933B1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u w:val="single"/>
        </w:rPr>
      </w:pPr>
    </w:p>
    <w:p w:rsidR="00933B19" w:rsidRDefault="00933B19" w:rsidP="00933B1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sidRPr="00D644D8">
        <w:rPr>
          <w:rFonts w:ascii="Arial" w:hAnsi="Arial" w:cs="Arial"/>
        </w:rPr>
        <w:t xml:space="preserve">The definition of unit at </w:t>
      </w:r>
      <w:r w:rsidRPr="00D644D8">
        <w:rPr>
          <w:rFonts w:ascii="Arial" w:hAnsi="Arial" w:cs="Arial"/>
          <w:color w:val="000000"/>
        </w:rPr>
        <w:t xml:space="preserve">Florida Vocational Institute </w:t>
      </w:r>
      <w:r w:rsidRPr="00D644D8">
        <w:rPr>
          <w:rFonts w:ascii="Arial" w:hAnsi="Arial" w:cs="Arial"/>
        </w:rPr>
        <w:t>is the clock hour.  A clock hour consists of 50 minutes of instructional time.</w:t>
      </w:r>
    </w:p>
    <w:p w:rsidR="00933B19" w:rsidRPr="008C2D3E" w:rsidRDefault="00933B19" w:rsidP="00933B1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rsidR="00933B19" w:rsidRPr="00D644D8" w:rsidRDefault="00933B19" w:rsidP="00933B19">
      <w:pPr>
        <w:pStyle w:val="Heading2"/>
      </w:pPr>
      <w:bookmarkStart w:id="5" w:name="_Toc445201221"/>
      <w:r>
        <w:t>Clock to</w:t>
      </w:r>
      <w:r w:rsidRPr="00D644D8">
        <w:t xml:space="preserve"> </w:t>
      </w:r>
      <w:r>
        <w:t>Credit</w:t>
      </w:r>
      <w:r w:rsidRPr="00D644D8">
        <w:t xml:space="preserve"> Hour</w:t>
      </w:r>
      <w:r>
        <w:t xml:space="preserve"> Formula</w:t>
      </w:r>
      <w:bookmarkEnd w:id="5"/>
    </w:p>
    <w:p w:rsidR="00933B19" w:rsidRPr="00F22948" w:rsidRDefault="00933B19" w:rsidP="00933B1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pacing w:val="-2"/>
        </w:rPr>
      </w:pPr>
    </w:p>
    <w:p w:rsidR="00933B19" w:rsidRPr="00594ED5" w:rsidRDefault="00933B19" w:rsidP="00933B19">
      <w:pPr>
        <w:tabs>
          <w:tab w:val="left" w:pos="-720"/>
        </w:tabs>
        <w:suppressAutoHyphens/>
        <w:jc w:val="both"/>
        <w:rPr>
          <w:rFonts w:ascii="Arial" w:hAnsi="Arial" w:cs="Arial"/>
          <w:sz w:val="16"/>
          <w:szCs w:val="16"/>
        </w:rPr>
      </w:pPr>
      <w:r w:rsidRPr="00881403">
        <w:rPr>
          <w:rFonts w:ascii="Arial" w:hAnsi="Arial" w:cs="Arial"/>
          <w:spacing w:val="-2"/>
        </w:rPr>
        <w:t xml:space="preserve">A </w:t>
      </w:r>
      <w:r w:rsidRPr="00881403">
        <w:rPr>
          <w:rFonts w:ascii="Arial" w:hAnsi="Arial" w:cs="Arial"/>
        </w:rPr>
        <w:t xml:space="preserve">credit hour is equivalent to a minimum of each of the following: one semester credit </w:t>
      </w:r>
      <w:r>
        <w:rPr>
          <w:rFonts w:ascii="Arial" w:hAnsi="Arial" w:cs="Arial"/>
        </w:rPr>
        <w:t xml:space="preserve">hour </w:t>
      </w:r>
      <w:r w:rsidRPr="00881403">
        <w:rPr>
          <w:rFonts w:ascii="Arial" w:hAnsi="Arial" w:cs="Arial"/>
        </w:rPr>
        <w:t xml:space="preserve">for 15 </w:t>
      </w:r>
      <w:r>
        <w:rPr>
          <w:rFonts w:ascii="Arial" w:hAnsi="Arial" w:cs="Arial"/>
        </w:rPr>
        <w:t xml:space="preserve">contact hours of theory, 30 contact </w:t>
      </w:r>
      <w:r w:rsidRPr="00881403">
        <w:rPr>
          <w:rFonts w:ascii="Arial" w:hAnsi="Arial" w:cs="Arial"/>
        </w:rPr>
        <w:t>hours of laboratory</w:t>
      </w:r>
      <w:r>
        <w:rPr>
          <w:rFonts w:ascii="Arial" w:hAnsi="Arial" w:cs="Arial"/>
        </w:rPr>
        <w:t xml:space="preserve"> activities</w:t>
      </w:r>
      <w:r w:rsidRPr="00881403">
        <w:rPr>
          <w:rFonts w:ascii="Arial" w:hAnsi="Arial" w:cs="Arial"/>
        </w:rPr>
        <w:t>, or 45 c</w:t>
      </w:r>
      <w:r>
        <w:rPr>
          <w:rFonts w:ascii="Arial" w:hAnsi="Arial" w:cs="Arial"/>
        </w:rPr>
        <w:t>ontact</w:t>
      </w:r>
      <w:r w:rsidRPr="00881403">
        <w:rPr>
          <w:rFonts w:ascii="Arial" w:hAnsi="Arial" w:cs="Arial"/>
        </w:rPr>
        <w:t xml:space="preserve"> hours of work-based activities. In addition, there is assigned out of class/ preparation hours for a credit hour course</w:t>
      </w:r>
      <w:r>
        <w:rPr>
          <w:rFonts w:ascii="Arial" w:hAnsi="Arial" w:cs="Arial"/>
        </w:rPr>
        <w:t>.</w:t>
      </w:r>
    </w:p>
    <w:p w:rsidR="00933B19" w:rsidRDefault="00933B19">
      <w:bookmarkStart w:id="6" w:name="_GoBack"/>
      <w:bookmarkEnd w:id="6"/>
    </w:p>
    <w:sectPr w:rsidR="0093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619A8"/>
    <w:multiLevelType w:val="hybridMultilevel"/>
    <w:tmpl w:val="0BCA9D62"/>
    <w:lvl w:ilvl="0" w:tplc="1F823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1592F"/>
    <w:rsid w:val="003F3DCD"/>
    <w:rsid w:val="0090280F"/>
    <w:rsid w:val="00933B19"/>
    <w:rsid w:val="00CF52BB"/>
    <w:rsid w:val="00EA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54C8"/>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paragraph" w:styleId="Heading1">
    <w:name w:val="heading 1"/>
    <w:basedOn w:val="Normal"/>
    <w:next w:val="Normal"/>
    <w:link w:val="Heading1Char"/>
    <w:qFormat/>
    <w:rsid w:val="00933B19"/>
    <w:pPr>
      <w:keepNext/>
      <w:spacing w:after="0" w:line="240" w:lineRule="auto"/>
      <w:jc w:val="center"/>
      <w:outlineLvl w:val="0"/>
    </w:pPr>
    <w:rPr>
      <w:rFonts w:ascii="Arial" w:eastAsia="Times New Roman" w:hAnsi="Arial" w:cs="Times New Roman"/>
      <w:b/>
      <w:caps/>
      <w:sz w:val="24"/>
      <w:szCs w:val="24"/>
    </w:rPr>
  </w:style>
  <w:style w:type="paragraph" w:styleId="Heading2">
    <w:name w:val="heading 2"/>
    <w:basedOn w:val="Normal"/>
    <w:next w:val="Normal"/>
    <w:link w:val="Heading2Char"/>
    <w:qFormat/>
    <w:rsid w:val="00933B19"/>
    <w:pPr>
      <w:keepNext/>
      <w:spacing w:after="0" w:line="240" w:lineRule="auto"/>
      <w:outlineLvl w:val="1"/>
    </w:pPr>
    <w:rPr>
      <w:rFonts w:ascii="Arial" w:eastAsia="Times New Roman" w:hAnsi="Arial" w:cs="Times New Roman"/>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character" w:customStyle="1" w:styleId="Heading1Char">
    <w:name w:val="Heading 1 Char"/>
    <w:basedOn w:val="DefaultParagraphFont"/>
    <w:link w:val="Heading1"/>
    <w:rsid w:val="00933B19"/>
    <w:rPr>
      <w:rFonts w:ascii="Arial" w:eastAsia="Times New Roman" w:hAnsi="Arial" w:cs="Times New Roman"/>
      <w:b/>
      <w:caps/>
      <w:sz w:val="24"/>
      <w:szCs w:val="24"/>
    </w:rPr>
  </w:style>
  <w:style w:type="character" w:customStyle="1" w:styleId="Heading2Char">
    <w:name w:val="Heading 2 Char"/>
    <w:basedOn w:val="DefaultParagraphFont"/>
    <w:link w:val="Heading2"/>
    <w:rsid w:val="00933B19"/>
    <w:rPr>
      <w:rFonts w:ascii="Arial" w:eastAsia="Times New Roman" w:hAnsi="Arial" w:cs="Times New Roman"/>
      <w:b/>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77FFD-003C-4CC9-ABF0-ED4514EDC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4</cp:revision>
  <dcterms:created xsi:type="dcterms:W3CDTF">2016-05-20T16:28:00Z</dcterms:created>
  <dcterms:modified xsi:type="dcterms:W3CDTF">2016-05-20T17:03:00Z</dcterms:modified>
</cp:coreProperties>
</file>