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A850F4" w:rsidP="00A04FD2">
      <w:pPr>
        <w:jc w:val="center"/>
        <w:rPr>
          <w:rFonts w:ascii="Times New Roman" w:hAnsi="Times New Roman" w:cs="Times New Roman"/>
          <w:b/>
          <w:sz w:val="36"/>
          <w:szCs w:val="36"/>
        </w:rPr>
      </w:pPr>
      <w:r>
        <w:rPr>
          <w:rFonts w:ascii="Times New Roman" w:hAnsi="Times New Roman" w:cs="Times New Roman"/>
          <w:b/>
          <w:sz w:val="36"/>
          <w:szCs w:val="36"/>
        </w:rPr>
        <w:t>SYLLABUS/</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8F2016">
            <w:r w:rsidRPr="00A04FD2">
              <w:rPr>
                <w:rFonts w:ascii="Times New Roman" w:eastAsia="Calibri" w:hAnsi="Times New Roman" w:cs="Times New Roman"/>
                <w:b/>
                <w:bCs/>
                <w:kern w:val="28"/>
                <w:sz w:val="24"/>
                <w:szCs w:val="24"/>
              </w:rPr>
              <w:t xml:space="preserve">Daily/Weekly Lesson Plan Outline – </w:t>
            </w:r>
            <w:r w:rsidR="006110F7">
              <w:rPr>
                <w:rFonts w:ascii="Times New Roman" w:eastAsia="Calibri" w:hAnsi="Times New Roman" w:cs="Times New Roman"/>
                <w:b/>
                <w:bCs/>
                <w:kern w:val="28"/>
                <w:sz w:val="24"/>
                <w:szCs w:val="24"/>
              </w:rPr>
              <w:t>4</w:t>
            </w:r>
            <w:r w:rsidR="006647A0">
              <w:rPr>
                <w:rFonts w:ascii="Times New Roman" w:eastAsia="Calibri" w:hAnsi="Times New Roman" w:cs="Times New Roman"/>
                <w:b/>
                <w:bCs/>
                <w:kern w:val="28"/>
                <w:sz w:val="24"/>
                <w:szCs w:val="24"/>
              </w:rPr>
              <w:t xml:space="preserve"> weeks / 4</w:t>
            </w:r>
            <w:r w:rsidRPr="00A04FD2">
              <w:rPr>
                <w:rFonts w:ascii="Times New Roman" w:eastAsia="Calibri" w:hAnsi="Times New Roman" w:cs="Times New Roman"/>
                <w:b/>
                <w:bCs/>
                <w:kern w:val="28"/>
                <w:sz w:val="24"/>
                <w:szCs w:val="24"/>
              </w:rPr>
              <w:t xml:space="preserve">0 Clock </w:t>
            </w:r>
            <w:r w:rsidR="00C40728" w:rsidRPr="00A04FD2">
              <w:rPr>
                <w:rFonts w:ascii="Times New Roman" w:eastAsia="Calibri" w:hAnsi="Times New Roman" w:cs="Times New Roman"/>
                <w:b/>
                <w:bCs/>
                <w:kern w:val="28"/>
                <w:sz w:val="24"/>
                <w:szCs w:val="24"/>
              </w:rPr>
              <w:t>Hrs. /</w:t>
            </w:r>
            <w:r w:rsidR="006647A0">
              <w:rPr>
                <w:rFonts w:ascii="Times New Roman" w:eastAsia="Calibri" w:hAnsi="Times New Roman" w:cs="Times New Roman"/>
                <w:b/>
                <w:bCs/>
                <w:kern w:val="28"/>
                <w:sz w:val="24"/>
                <w:szCs w:val="24"/>
              </w:rPr>
              <w:t xml:space="preserve"> 4</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5C4AF8" w:rsidP="00A04FD2">
            <w:pPr>
              <w:rPr>
                <w:rFonts w:ascii="Times New Roman" w:hAnsi="Times New Roman" w:cs="Times New Roman"/>
                <w:b/>
                <w:sz w:val="24"/>
                <w:szCs w:val="24"/>
              </w:rPr>
            </w:pPr>
            <w:r>
              <w:rPr>
                <w:rFonts w:ascii="Times New Roman" w:hAnsi="Times New Roman" w:cs="Times New Roman"/>
                <w:b/>
                <w:sz w:val="24"/>
                <w:szCs w:val="24"/>
              </w:rPr>
              <w:t>Pharmacy Technician</w:t>
            </w:r>
          </w:p>
        </w:tc>
        <w:tc>
          <w:tcPr>
            <w:tcW w:w="1846" w:type="dxa"/>
            <w:gridSpan w:val="2"/>
            <w:tcBorders>
              <w:top w:val="nil"/>
              <w:left w:val="nil"/>
              <w:bottom w:val="single" w:sz="12" w:space="0" w:color="auto"/>
              <w:right w:val="nil"/>
            </w:tcBorders>
          </w:tcPr>
          <w:p w:rsidR="00C40728" w:rsidRPr="00A04FD2" w:rsidRDefault="006647A0" w:rsidP="00A04FD2">
            <w:pPr>
              <w:rPr>
                <w:rFonts w:ascii="Times New Roman" w:hAnsi="Times New Roman" w:cs="Times New Roman"/>
                <w:b/>
                <w:sz w:val="24"/>
                <w:szCs w:val="24"/>
              </w:rPr>
            </w:pPr>
            <w:r>
              <w:rPr>
                <w:rFonts w:ascii="Times New Roman" w:hAnsi="Times New Roman" w:cs="Times New Roman"/>
                <w:b/>
                <w:sz w:val="24"/>
                <w:szCs w:val="24"/>
              </w:rPr>
              <w:t>11/20</w:t>
            </w:r>
            <w:r w:rsidR="00C40728" w:rsidRPr="00A04FD2">
              <w:rPr>
                <w:rFonts w:ascii="Times New Roman" w:hAnsi="Times New Roman" w:cs="Times New Roman"/>
                <w:b/>
                <w:sz w:val="24"/>
                <w:szCs w:val="24"/>
              </w:rPr>
              <w:t>/2015</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A850F4">
        <w:trPr>
          <w:jc w:val="center"/>
        </w:trPr>
        <w:tc>
          <w:tcPr>
            <w:tcW w:w="1723" w:type="dxa"/>
            <w:tcBorders>
              <w:top w:val="nil"/>
              <w:left w:val="nil"/>
              <w:bottom w:val="nil"/>
              <w:right w:val="nil"/>
            </w:tcBorders>
          </w:tcPr>
          <w:p w:rsidR="00C40728" w:rsidRPr="00A04FD2" w:rsidRDefault="00BA7919" w:rsidP="006A6E79">
            <w:pPr>
              <w:rPr>
                <w:rFonts w:ascii="Times New Roman" w:hAnsi="Times New Roman" w:cs="Times New Roman"/>
                <w:b/>
                <w:sz w:val="24"/>
                <w:szCs w:val="24"/>
              </w:rPr>
            </w:pPr>
            <w:r>
              <w:rPr>
                <w:rFonts w:ascii="Times New Roman" w:hAnsi="Times New Roman" w:cs="Times New Roman"/>
                <w:b/>
                <w:sz w:val="24"/>
                <w:szCs w:val="24"/>
              </w:rPr>
              <w:t>PH</w:t>
            </w:r>
            <w:r w:rsidR="005060EC">
              <w:rPr>
                <w:rFonts w:ascii="Times New Roman" w:hAnsi="Times New Roman" w:cs="Times New Roman"/>
                <w:b/>
                <w:sz w:val="24"/>
                <w:szCs w:val="24"/>
              </w:rPr>
              <w:t>T135</w:t>
            </w:r>
          </w:p>
        </w:tc>
        <w:tc>
          <w:tcPr>
            <w:tcW w:w="5791" w:type="dxa"/>
            <w:gridSpan w:val="3"/>
            <w:tcBorders>
              <w:top w:val="nil"/>
              <w:left w:val="nil"/>
              <w:bottom w:val="nil"/>
              <w:right w:val="nil"/>
            </w:tcBorders>
          </w:tcPr>
          <w:p w:rsidR="00C40728" w:rsidRPr="00A04FD2" w:rsidRDefault="001301E2" w:rsidP="00A04FD2">
            <w:pPr>
              <w:rPr>
                <w:rFonts w:ascii="Times New Roman" w:hAnsi="Times New Roman" w:cs="Times New Roman"/>
                <w:sz w:val="24"/>
                <w:szCs w:val="24"/>
              </w:rPr>
            </w:pPr>
            <w:r w:rsidRPr="001301E2">
              <w:rPr>
                <w:rFonts w:ascii="Times New Roman" w:eastAsia="Times New Roman" w:hAnsi="Times New Roman" w:cs="Times New Roman"/>
                <w:b/>
                <w:sz w:val="24"/>
                <w:szCs w:val="24"/>
              </w:rPr>
              <w:t>Aseptic and Extemporaneous Compounding</w:t>
            </w:r>
          </w:p>
        </w:tc>
        <w:tc>
          <w:tcPr>
            <w:tcW w:w="930" w:type="dxa"/>
            <w:tcBorders>
              <w:top w:val="nil"/>
              <w:left w:val="nil"/>
              <w:bottom w:val="nil"/>
              <w:right w:val="nil"/>
            </w:tcBorders>
          </w:tcPr>
          <w:p w:rsidR="00C40728" w:rsidRPr="00A04FD2" w:rsidRDefault="00DD338A" w:rsidP="00C40728">
            <w:pPr>
              <w:jc w:val="center"/>
              <w:rPr>
                <w:rFonts w:ascii="Times New Roman" w:hAnsi="Times New Roman" w:cs="Times New Roman"/>
                <w:sz w:val="24"/>
                <w:szCs w:val="24"/>
              </w:rPr>
            </w:pPr>
            <w:r>
              <w:rPr>
                <w:rFonts w:ascii="Times New Roman" w:hAnsi="Times New Roman" w:cs="Times New Roman"/>
                <w:sz w:val="24"/>
                <w:szCs w:val="24"/>
              </w:rPr>
              <w:t>40</w:t>
            </w:r>
          </w:p>
        </w:tc>
        <w:tc>
          <w:tcPr>
            <w:tcW w:w="916" w:type="dxa"/>
            <w:tcBorders>
              <w:top w:val="nil"/>
              <w:left w:val="nil"/>
              <w:bottom w:val="nil"/>
              <w:right w:val="nil"/>
            </w:tcBorders>
          </w:tcPr>
          <w:p w:rsidR="00C40728" w:rsidRPr="00A04FD2" w:rsidRDefault="00DD338A" w:rsidP="00C40728">
            <w:pPr>
              <w:jc w:val="center"/>
              <w:rPr>
                <w:rFonts w:ascii="Times New Roman" w:hAnsi="Times New Roman" w:cs="Times New Roman"/>
                <w:sz w:val="24"/>
                <w:szCs w:val="24"/>
              </w:rPr>
            </w:pPr>
            <w:r>
              <w:rPr>
                <w:rFonts w:ascii="Times New Roman" w:hAnsi="Times New Roman" w:cs="Times New Roman"/>
                <w:sz w:val="24"/>
                <w:szCs w:val="24"/>
              </w:rPr>
              <w:t>4</w:t>
            </w:r>
            <w:r w:rsidR="00395412">
              <w:rPr>
                <w:rFonts w:ascii="Times New Roman" w:hAnsi="Times New Roman" w:cs="Times New Roman"/>
                <w:sz w:val="24"/>
                <w:szCs w:val="24"/>
              </w:rPr>
              <w:t xml:space="preserve"> </w:t>
            </w:r>
            <w:r w:rsidR="00C40728">
              <w:rPr>
                <w:rFonts w:ascii="Times New Roman" w:hAnsi="Times New Roman" w:cs="Times New Roman"/>
                <w:sz w:val="24"/>
                <w:szCs w:val="24"/>
              </w:rPr>
              <w:t>0</w:t>
            </w:r>
          </w:p>
        </w:tc>
      </w:tr>
      <w:tr w:rsidR="00F23CD4" w:rsidTr="00A850F4">
        <w:trPr>
          <w:jc w:val="center"/>
        </w:trPr>
        <w:tc>
          <w:tcPr>
            <w:tcW w:w="9360" w:type="dxa"/>
            <w:gridSpan w:val="6"/>
            <w:tcBorders>
              <w:top w:val="nil"/>
              <w:left w:val="nil"/>
              <w:bottom w:val="nil"/>
              <w:right w:val="nil"/>
            </w:tcBorders>
          </w:tcPr>
          <w:p w:rsidR="00F23CD4" w:rsidRDefault="00F23CD4" w:rsidP="006110F7">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5060EC" w:rsidRPr="005060EC">
              <w:rPr>
                <w:rFonts w:ascii="Times New Roman" w:eastAsia="Times New Roman" w:hAnsi="Times New Roman" w:cs="Times New Roman"/>
                <w:sz w:val="24"/>
                <w:szCs w:val="24"/>
              </w:rPr>
              <w:t xml:space="preserve">This course will explore and prepare the student to be able to adequate perform aseptic and extemporaneous compounding process. During the sterile compounding part of the course the student will be expected to performed the right aseptic technique under the laminar air flow hood, fully understand USP-797 guide lines, handling and disposal of waste products, documentation preparation such as Batch preparation, compound record and be able to determine product stability (Beyond date use). During the extemporaneous compounding part of the course the student will be expected to perfume the right extemporaneous compounding process and fully understand USP-795 guidelines, </w:t>
            </w:r>
            <w:r w:rsidR="00E57FE7" w:rsidRPr="005060EC">
              <w:rPr>
                <w:rFonts w:ascii="Times New Roman" w:eastAsia="Times New Roman" w:hAnsi="Times New Roman" w:cs="Times New Roman"/>
                <w:sz w:val="24"/>
                <w:szCs w:val="24"/>
              </w:rPr>
              <w:t xml:space="preserve">determine </w:t>
            </w:r>
            <w:r w:rsidR="00E57FE7">
              <w:rPr>
                <w:rFonts w:ascii="Times New Roman" w:eastAsia="Times New Roman" w:hAnsi="Times New Roman" w:cs="Times New Roman"/>
                <w:sz w:val="24"/>
                <w:szCs w:val="24"/>
              </w:rPr>
              <w:t>product</w:t>
            </w:r>
            <w:r w:rsidR="005060EC" w:rsidRPr="005060EC">
              <w:rPr>
                <w:rFonts w:ascii="Times New Roman" w:eastAsia="Times New Roman" w:hAnsi="Times New Roman" w:cs="Times New Roman"/>
                <w:sz w:val="24"/>
                <w:szCs w:val="24"/>
              </w:rPr>
              <w:t xml:space="preserve"> stability (beyond date use) and to keep track of proper documentation such as formula sheets and compounding logs</w:t>
            </w:r>
            <w:r w:rsidR="00BA7919" w:rsidRPr="00BA7919">
              <w:rPr>
                <w:rFonts w:ascii="Times New Roman" w:eastAsia="Times New Roman" w:hAnsi="Times New Roman" w:cs="Times New Roman"/>
                <w:sz w:val="24"/>
                <w:szCs w:val="24"/>
              </w:rPr>
              <w:t xml:space="preserve">. Out-of-class activities will be assigned and </w:t>
            </w:r>
            <w:r w:rsidR="00BA7919">
              <w:rPr>
                <w:rFonts w:ascii="Times New Roman" w:eastAsia="Times New Roman" w:hAnsi="Times New Roman" w:cs="Times New Roman"/>
                <w:sz w:val="24"/>
                <w:szCs w:val="24"/>
              </w:rPr>
              <w:t>assessed as part of this module</w:t>
            </w:r>
            <w:r w:rsidR="006647A0" w:rsidRPr="006647A0">
              <w:rPr>
                <w:rFonts w:ascii="Times New Roman" w:eastAsia="Times New Roman" w:hAnsi="Times New Roman" w:cs="Times New Roman"/>
                <w:sz w:val="24"/>
                <w:szCs w:val="24"/>
              </w:rPr>
              <w:t>.</w:t>
            </w:r>
            <w:r w:rsidR="00F07B79">
              <w:rPr>
                <w:rFonts w:ascii="Times New Roman" w:eastAsia="Times New Roman" w:hAnsi="Times New Roman" w:cs="Times New Roman"/>
                <w:sz w:val="24"/>
                <w:szCs w:val="24"/>
              </w:rPr>
              <w:t xml:space="preserve"> Instructor may provide additional resources or materials as a part of the lesson plan.</w:t>
            </w:r>
          </w:p>
          <w:p w:rsidR="00E57FE7" w:rsidRDefault="00E57FE7" w:rsidP="006110F7">
            <w:pPr>
              <w:jc w:val="both"/>
              <w:rPr>
                <w:rFonts w:ascii="Times New Roman" w:eastAsia="Times New Roman" w:hAnsi="Times New Roman" w:cs="Times New Roman"/>
                <w:sz w:val="24"/>
                <w:szCs w:val="24"/>
              </w:rPr>
            </w:pPr>
          </w:p>
          <w:p w:rsidR="00A850F4" w:rsidRPr="009034BA" w:rsidRDefault="00A850F4" w:rsidP="00A850F4">
            <w:pPr>
              <w:jc w:val="both"/>
              <w:rPr>
                <w:rFonts w:ascii="Times New Roman" w:hAnsi="Times New Roman" w:cs="Times New Roman"/>
                <w:sz w:val="24"/>
                <w:szCs w:val="24"/>
              </w:rPr>
            </w:pPr>
            <w:r w:rsidRPr="001B7AB4">
              <w:rPr>
                <w:rFonts w:ascii="Times New Roman" w:hAnsi="Times New Roman" w:cs="Times New Roman"/>
                <w:b/>
                <w:sz w:val="24"/>
                <w:szCs w:val="24"/>
              </w:rPr>
              <w:t xml:space="preserve">Prerequisite: </w:t>
            </w:r>
            <w:r w:rsidRPr="009034BA">
              <w:rPr>
                <w:rFonts w:ascii="Times New Roman" w:hAnsi="Times New Roman" w:cs="Times New Roman"/>
                <w:sz w:val="24"/>
                <w:szCs w:val="24"/>
              </w:rPr>
              <w:t>None</w:t>
            </w:r>
          </w:p>
          <w:p w:rsidR="00A850F4" w:rsidRPr="00243471" w:rsidRDefault="00A850F4" w:rsidP="00A850F4">
            <w:pPr>
              <w:jc w:val="both"/>
              <w:rPr>
                <w:rFonts w:ascii="Times New Roman" w:hAnsi="Times New Roman" w:cs="Times New Roman"/>
                <w:sz w:val="24"/>
                <w:szCs w:val="24"/>
              </w:rPr>
            </w:pPr>
            <w:r w:rsidRPr="001B7AB4">
              <w:rPr>
                <w:rFonts w:ascii="Times New Roman" w:hAnsi="Times New Roman" w:cs="Times New Roman"/>
                <w:b/>
                <w:sz w:val="24"/>
                <w:szCs w:val="24"/>
              </w:rPr>
              <w:t>Required Resources:</w:t>
            </w:r>
            <w:r>
              <w:rPr>
                <w:rFonts w:ascii="Times New Roman" w:hAnsi="Times New Roman" w:cs="Times New Roman"/>
                <w:b/>
                <w:sz w:val="24"/>
                <w:szCs w:val="24"/>
              </w:rPr>
              <w:t xml:space="preserve"> </w:t>
            </w:r>
          </w:p>
          <w:p w:rsidR="00A850F4" w:rsidRDefault="00A850F4" w:rsidP="00A850F4">
            <w:pPr>
              <w:rPr>
                <w:rFonts w:ascii="Times New Roman" w:hAnsi="Times New Roman" w:cs="Times New Roman"/>
                <w:sz w:val="24"/>
              </w:rPr>
            </w:pPr>
            <w:r w:rsidRPr="001B7AB4">
              <w:rPr>
                <w:rFonts w:ascii="Times New Roman" w:hAnsi="Times New Roman" w:cs="Times New Roman"/>
                <w:b/>
                <w:sz w:val="24"/>
                <w:szCs w:val="24"/>
              </w:rPr>
              <w:t>Text Books:</w:t>
            </w:r>
            <w:r>
              <w:t xml:space="preserve"> </w:t>
            </w:r>
            <w:r w:rsidR="00183C4C">
              <w:rPr>
                <w:rFonts w:ascii="Times New Roman" w:hAnsi="Times New Roman" w:cs="Times New Roman"/>
                <w:sz w:val="24"/>
              </w:rPr>
              <w:t>Mosby's Pharmacy Technician: Principles and Practice 4e. Elsevier.</w:t>
            </w:r>
          </w:p>
          <w:p w:rsidR="00A850F4" w:rsidRPr="00A850F4" w:rsidRDefault="00A850F4" w:rsidP="00A850F4">
            <w:pPr>
              <w:rPr>
                <w:rFonts w:ascii="Times New Roman" w:hAnsi="Times New Roman" w:cs="Times New Roman"/>
                <w:sz w:val="24"/>
                <w:szCs w:val="24"/>
              </w:rPr>
            </w:pPr>
            <w:r>
              <w:rPr>
                <w:rFonts w:ascii="Times New Roman" w:hAnsi="Times New Roman" w:cs="Times New Roman"/>
                <w:b/>
                <w:sz w:val="24"/>
              </w:rPr>
              <w:t xml:space="preserve">Other: </w:t>
            </w:r>
            <w:r>
              <w:rPr>
                <w:rFonts w:ascii="Times New Roman" w:hAnsi="Times New Roman" w:cs="Times New Roman"/>
                <w:sz w:val="24"/>
              </w:rPr>
              <w:t>Handout.</w:t>
            </w:r>
          </w:p>
          <w:p w:rsidR="00A850F4" w:rsidRDefault="00A850F4" w:rsidP="00A850F4">
            <w:pPr>
              <w:jc w:val="both"/>
              <w:rPr>
                <w:rFonts w:ascii="Times New Roman" w:hAnsi="Times New Roman" w:cs="Times New Roman"/>
                <w:b/>
                <w:sz w:val="24"/>
                <w:szCs w:val="24"/>
              </w:rPr>
            </w:pPr>
            <w:r w:rsidRPr="00BB000A">
              <w:rPr>
                <w:rFonts w:ascii="Times New Roman" w:hAnsi="Times New Roman" w:cs="Times New Roman"/>
                <w:b/>
                <w:sz w:val="24"/>
                <w:szCs w:val="24"/>
              </w:rPr>
              <w:t>Learning Resources Center materials are available</w:t>
            </w:r>
          </w:p>
          <w:p w:rsidR="00A850F4" w:rsidRPr="00BB000A" w:rsidRDefault="00A850F4" w:rsidP="00A850F4">
            <w:pPr>
              <w:jc w:val="both"/>
              <w:rPr>
                <w:rFonts w:ascii="Times New Roman" w:hAnsi="Times New Roman" w:cs="Times New Roman"/>
                <w:b/>
                <w:sz w:val="24"/>
                <w:szCs w:val="24"/>
              </w:rPr>
            </w:pPr>
          </w:p>
          <w:p w:rsidR="00A850F4" w:rsidRPr="001B7AB4" w:rsidRDefault="00A850F4" w:rsidP="00A850F4">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A850F4" w:rsidRPr="001B7AB4" w:rsidRDefault="00A850F4" w:rsidP="00A850F4">
            <w:pPr>
              <w:jc w:val="both"/>
              <w:rPr>
                <w:rFonts w:ascii="Times New Roman" w:hAnsi="Times New Roman" w:cs="Times New Roman"/>
                <w:sz w:val="24"/>
                <w:szCs w:val="24"/>
              </w:rPr>
            </w:pPr>
            <w:r w:rsidRPr="001B7AB4">
              <w:rPr>
                <w:rFonts w:ascii="Times New Roman" w:hAnsi="Times New Roman" w:cs="Times New Roman"/>
                <w:sz w:val="24"/>
                <w:szCs w:val="24"/>
              </w:rPr>
              <w:t>Lecture/Discussion</w:t>
            </w:r>
          </w:p>
          <w:p w:rsidR="00A850F4" w:rsidRDefault="00A850F4" w:rsidP="00A850F4">
            <w:pPr>
              <w:jc w:val="both"/>
              <w:rPr>
                <w:rFonts w:ascii="Times New Roman" w:hAnsi="Times New Roman" w:cs="Times New Roman"/>
                <w:sz w:val="24"/>
                <w:szCs w:val="24"/>
              </w:rPr>
            </w:pPr>
            <w:r w:rsidRPr="001B7AB4">
              <w:rPr>
                <w:rFonts w:ascii="Times New Roman" w:hAnsi="Times New Roman" w:cs="Times New Roman"/>
                <w:sz w:val="24"/>
                <w:szCs w:val="24"/>
              </w:rPr>
              <w:t>Audiovisual</w:t>
            </w:r>
          </w:p>
          <w:p w:rsidR="00A850F4" w:rsidRDefault="00A850F4" w:rsidP="00A850F4">
            <w:pPr>
              <w:jc w:val="both"/>
              <w:rPr>
                <w:rFonts w:ascii="Times New Roman" w:hAnsi="Times New Roman" w:cs="Times New Roman"/>
                <w:sz w:val="24"/>
                <w:szCs w:val="24"/>
              </w:rPr>
            </w:pPr>
            <w:r>
              <w:rPr>
                <w:rFonts w:ascii="Times New Roman" w:hAnsi="Times New Roman" w:cs="Times New Roman"/>
                <w:sz w:val="24"/>
                <w:szCs w:val="24"/>
              </w:rPr>
              <w:t>Research</w:t>
            </w:r>
          </w:p>
          <w:p w:rsidR="00A850F4" w:rsidRPr="001B7AB4" w:rsidRDefault="00A850F4" w:rsidP="00A850F4">
            <w:pPr>
              <w:jc w:val="both"/>
              <w:rPr>
                <w:rFonts w:ascii="Times New Roman" w:hAnsi="Times New Roman" w:cs="Times New Roman"/>
                <w:sz w:val="24"/>
                <w:szCs w:val="24"/>
              </w:rPr>
            </w:pPr>
          </w:p>
          <w:p w:rsidR="00A850F4" w:rsidRPr="001B7AB4" w:rsidRDefault="00A850F4" w:rsidP="00A850F4">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A850F4" w:rsidRDefault="00A850F4" w:rsidP="00A850F4">
            <w:pPr>
              <w:jc w:val="both"/>
              <w:rPr>
                <w:rFonts w:ascii="Times New Roman" w:hAnsi="Times New Roman" w:cs="Times New Roman"/>
                <w:sz w:val="24"/>
                <w:szCs w:val="24"/>
              </w:rPr>
            </w:pPr>
            <w:r>
              <w:rPr>
                <w:rFonts w:ascii="Times New Roman" w:hAnsi="Times New Roman" w:cs="Times New Roman"/>
                <w:sz w:val="24"/>
                <w:szCs w:val="24"/>
              </w:rPr>
              <w:t>Residential</w:t>
            </w:r>
          </w:p>
          <w:p w:rsidR="00A850F4" w:rsidRPr="001B7AB4" w:rsidRDefault="00A850F4" w:rsidP="00A850F4">
            <w:pPr>
              <w:jc w:val="both"/>
              <w:rPr>
                <w:rFonts w:ascii="Times New Roman" w:hAnsi="Times New Roman" w:cs="Times New Roman"/>
                <w:sz w:val="24"/>
                <w:szCs w:val="24"/>
              </w:rPr>
            </w:pPr>
          </w:p>
          <w:p w:rsidR="00A850F4" w:rsidRPr="001B7AB4" w:rsidRDefault="00A850F4" w:rsidP="00A850F4">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A850F4" w:rsidRPr="001B7AB4" w:rsidRDefault="00A850F4" w:rsidP="00A850F4">
            <w:pPr>
              <w:jc w:val="both"/>
              <w:rPr>
                <w:rFonts w:ascii="Times New Roman" w:hAnsi="Times New Roman" w:cs="Times New Roman"/>
                <w:sz w:val="24"/>
                <w:szCs w:val="24"/>
              </w:rPr>
            </w:pPr>
            <w:r w:rsidRPr="001B7AB4">
              <w:rPr>
                <w:rFonts w:ascii="Times New Roman" w:hAnsi="Times New Roman" w:cs="Times New Roman"/>
                <w:sz w:val="24"/>
                <w:szCs w:val="24"/>
              </w:rPr>
              <w:t xml:space="preserve">Utilization of </w:t>
            </w:r>
            <w:r>
              <w:rPr>
                <w:rFonts w:ascii="Times New Roman" w:hAnsi="Times New Roman" w:cs="Times New Roman"/>
                <w:sz w:val="24"/>
                <w:szCs w:val="24"/>
              </w:rPr>
              <w:t xml:space="preserve">Laminar air flow hood, digital pharmacy scales, hot plates, mortar and pestle, </w:t>
            </w:r>
            <w:r w:rsidRPr="001B7AB4">
              <w:rPr>
                <w:rFonts w:ascii="Times New Roman" w:hAnsi="Times New Roman" w:cs="Times New Roman"/>
                <w:sz w:val="24"/>
                <w:szCs w:val="24"/>
              </w:rPr>
              <w:t>power point presentations, media center websites, reference materials, and</w:t>
            </w:r>
            <w:r>
              <w:rPr>
                <w:rFonts w:ascii="Times New Roman" w:hAnsi="Times New Roman" w:cs="Times New Roman"/>
                <w:sz w:val="24"/>
                <w:szCs w:val="24"/>
              </w:rPr>
              <w:t xml:space="preserve"> other technology as available.</w:t>
            </w:r>
          </w:p>
          <w:p w:rsidR="00A850F4" w:rsidRDefault="00A850F4" w:rsidP="006110F7">
            <w:pPr>
              <w:jc w:val="both"/>
              <w:rPr>
                <w:rFonts w:ascii="Times New Roman" w:eastAsia="Times New Roman" w:hAnsi="Times New Roman" w:cs="Times New Roman"/>
                <w:sz w:val="24"/>
                <w:szCs w:val="24"/>
              </w:rPr>
            </w:pPr>
          </w:p>
          <w:p w:rsidR="00E57FE7" w:rsidRDefault="00E57FE7" w:rsidP="006110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rsidR="00E57FE7" w:rsidRDefault="00E57FE7" w:rsidP="006110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course, the Student will</w:t>
            </w:r>
          </w:p>
          <w:p w:rsidR="00E57FE7" w:rsidRPr="00E57FE7" w:rsidRDefault="00E57FE7" w:rsidP="00E57FE7">
            <w:pPr>
              <w:numPr>
                <w:ilvl w:val="0"/>
                <w:numId w:val="26"/>
              </w:numPr>
              <w:jc w:val="both"/>
              <w:rPr>
                <w:rFonts w:ascii="Times New Roman" w:eastAsia="Times New Roman" w:hAnsi="Times New Roman" w:cs="Times New Roman"/>
                <w:sz w:val="24"/>
                <w:szCs w:val="24"/>
              </w:rPr>
            </w:pPr>
            <w:r w:rsidRPr="00E57FE7">
              <w:rPr>
                <w:rFonts w:ascii="Times New Roman" w:eastAsia="Times New Roman" w:hAnsi="Times New Roman" w:cs="Times New Roman"/>
                <w:sz w:val="24"/>
                <w:szCs w:val="24"/>
              </w:rPr>
              <w:t>Explain the reason for an aseptic technique</w:t>
            </w:r>
          </w:p>
          <w:p w:rsidR="00E57FE7" w:rsidRPr="00E57FE7" w:rsidRDefault="00E57FE7" w:rsidP="00E57FE7">
            <w:pPr>
              <w:numPr>
                <w:ilvl w:val="0"/>
                <w:numId w:val="26"/>
              </w:numPr>
              <w:jc w:val="both"/>
              <w:rPr>
                <w:rFonts w:ascii="Times New Roman" w:eastAsia="Times New Roman" w:hAnsi="Times New Roman" w:cs="Times New Roman"/>
                <w:sz w:val="24"/>
                <w:szCs w:val="24"/>
              </w:rPr>
            </w:pPr>
            <w:r w:rsidRPr="00E57FE7">
              <w:rPr>
                <w:rFonts w:ascii="Times New Roman" w:eastAsia="Times New Roman" w:hAnsi="Times New Roman" w:cs="Times New Roman"/>
                <w:sz w:val="24"/>
                <w:szCs w:val="24"/>
              </w:rPr>
              <w:t>Describe the need for standard precaution</w:t>
            </w:r>
          </w:p>
          <w:p w:rsidR="00E57FE7" w:rsidRPr="00E57FE7" w:rsidRDefault="00E57FE7" w:rsidP="00E57FE7">
            <w:pPr>
              <w:numPr>
                <w:ilvl w:val="0"/>
                <w:numId w:val="26"/>
              </w:numPr>
              <w:jc w:val="both"/>
              <w:rPr>
                <w:rFonts w:ascii="Times New Roman" w:eastAsia="Times New Roman" w:hAnsi="Times New Roman" w:cs="Times New Roman"/>
                <w:sz w:val="24"/>
                <w:szCs w:val="24"/>
              </w:rPr>
            </w:pPr>
            <w:r w:rsidRPr="00E57FE7">
              <w:rPr>
                <w:rFonts w:ascii="Times New Roman" w:eastAsia="Times New Roman" w:hAnsi="Times New Roman" w:cs="Times New Roman"/>
                <w:sz w:val="24"/>
                <w:szCs w:val="24"/>
              </w:rPr>
              <w:t>Interpret the principles of an aseptic technique</w:t>
            </w:r>
          </w:p>
          <w:p w:rsidR="00E57FE7" w:rsidRPr="00E57FE7" w:rsidRDefault="00E57FE7" w:rsidP="00E57FE7">
            <w:pPr>
              <w:numPr>
                <w:ilvl w:val="0"/>
                <w:numId w:val="26"/>
              </w:numPr>
              <w:jc w:val="both"/>
              <w:rPr>
                <w:rFonts w:ascii="Times New Roman" w:eastAsia="Times New Roman" w:hAnsi="Times New Roman" w:cs="Times New Roman"/>
                <w:sz w:val="24"/>
                <w:szCs w:val="24"/>
              </w:rPr>
            </w:pPr>
            <w:r w:rsidRPr="00E57FE7">
              <w:rPr>
                <w:rFonts w:ascii="Times New Roman" w:eastAsia="Times New Roman" w:hAnsi="Times New Roman" w:cs="Times New Roman"/>
                <w:sz w:val="24"/>
                <w:szCs w:val="24"/>
              </w:rPr>
              <w:lastRenderedPageBreak/>
              <w:t>Decide when to carry out an aseptic technique versus clean technique</w:t>
            </w:r>
          </w:p>
          <w:p w:rsidR="00E57FE7" w:rsidRPr="00E57FE7" w:rsidRDefault="00E57FE7" w:rsidP="00E57FE7">
            <w:pPr>
              <w:numPr>
                <w:ilvl w:val="0"/>
                <w:numId w:val="26"/>
              </w:numPr>
              <w:jc w:val="both"/>
              <w:rPr>
                <w:rFonts w:ascii="Times New Roman" w:eastAsia="Times New Roman" w:hAnsi="Times New Roman" w:cs="Times New Roman"/>
                <w:sz w:val="24"/>
                <w:szCs w:val="24"/>
              </w:rPr>
            </w:pPr>
            <w:r w:rsidRPr="00E57FE7">
              <w:rPr>
                <w:rFonts w:ascii="Times New Roman" w:eastAsia="Times New Roman" w:hAnsi="Times New Roman" w:cs="Times New Roman"/>
                <w:sz w:val="24"/>
                <w:szCs w:val="24"/>
              </w:rPr>
              <w:t>Apply principles to Practice</w:t>
            </w:r>
          </w:p>
          <w:p w:rsidR="00E57FE7" w:rsidRPr="00E57FE7" w:rsidRDefault="00E57FE7" w:rsidP="006110F7">
            <w:pPr>
              <w:numPr>
                <w:ilvl w:val="0"/>
                <w:numId w:val="26"/>
              </w:numPr>
              <w:jc w:val="both"/>
              <w:rPr>
                <w:rFonts w:ascii="Times New Roman" w:eastAsia="Times New Roman" w:hAnsi="Times New Roman" w:cs="Times New Roman"/>
                <w:sz w:val="24"/>
                <w:szCs w:val="24"/>
              </w:rPr>
            </w:pPr>
            <w:r w:rsidRPr="00E57FE7">
              <w:rPr>
                <w:rFonts w:ascii="Times New Roman" w:eastAsia="Times New Roman" w:hAnsi="Times New Roman" w:cs="Times New Roman"/>
                <w:sz w:val="24"/>
                <w:szCs w:val="24"/>
              </w:rPr>
              <w:t>Define the main elements of infection prevention control</w:t>
            </w:r>
          </w:p>
        </w:tc>
      </w:tr>
      <w:tr w:rsidR="00F23CD4" w:rsidTr="00E57FE7">
        <w:trPr>
          <w:jc w:val="center"/>
        </w:trPr>
        <w:tc>
          <w:tcPr>
            <w:tcW w:w="1723"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FE1793">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FE1793">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FE1793">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FE1793">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FE1793">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FE1793">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706453" w:rsidRDefault="00C6074D" w:rsidP="00867EC7">
            <w:pPr>
              <w:pStyle w:val="ListParagraph"/>
              <w:numPr>
                <w:ilvl w:val="0"/>
                <w:numId w:val="4"/>
              </w:numPr>
              <w:spacing w:after="200" w:line="276" w:lineRule="auto"/>
              <w:ind w:left="210" w:hanging="180"/>
              <w:rPr>
                <w:rFonts w:ascii="Arial" w:hAnsi="Arial" w:cs="Arial"/>
                <w:kern w:val="28"/>
              </w:rPr>
            </w:pPr>
            <w:r w:rsidRPr="00C6074D">
              <w:rPr>
                <w:rFonts w:ascii="Arial" w:hAnsi="Arial" w:cs="Arial"/>
                <w:kern w:val="28"/>
              </w:rPr>
              <w:t>Bulk Repackaging and Non–Sterile Compounding</w:t>
            </w:r>
          </w:p>
        </w:tc>
        <w:tc>
          <w:tcPr>
            <w:tcW w:w="4680" w:type="dxa"/>
          </w:tcPr>
          <w:p w:rsidR="000C6191" w:rsidRPr="000C6191" w:rsidRDefault="000C6191" w:rsidP="000C6191">
            <w:pPr>
              <w:pStyle w:val="ListParagraph"/>
              <w:spacing w:line="276" w:lineRule="auto"/>
              <w:ind w:left="409"/>
              <w:jc w:val="both"/>
              <w:rPr>
                <w:rFonts w:ascii="Arial" w:hAnsi="Arial" w:cs="Arial"/>
                <w:b/>
              </w:rPr>
            </w:pPr>
            <w:r>
              <w:rPr>
                <w:rFonts w:ascii="Arial" w:hAnsi="Arial" w:cs="Arial"/>
                <w:b/>
              </w:rPr>
              <w:t>Lecture:</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Explain the need for packaging products in the appropriate type and size of container. </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List the steps in the bulk repackaging of medications. </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List five reasons pharmacies often repackage bulk medications into unit dose packages. </w:t>
            </w:r>
          </w:p>
          <w:p w:rsidR="000C6191" w:rsidRPr="000C6191" w:rsidRDefault="000C6191" w:rsidP="000C6191">
            <w:pPr>
              <w:pStyle w:val="ListParagraph"/>
              <w:spacing w:line="276" w:lineRule="auto"/>
              <w:ind w:left="409"/>
              <w:rPr>
                <w:rFonts w:ascii="Arial" w:hAnsi="Arial" w:cs="Arial"/>
                <w:b/>
              </w:rPr>
            </w:pPr>
            <w:r>
              <w:rPr>
                <w:rFonts w:ascii="Arial" w:hAnsi="Arial" w:cs="Arial"/>
                <w:b/>
              </w:rPr>
              <w:t>Laboratory:</w:t>
            </w:r>
          </w:p>
          <w:p w:rsidR="00C6074D" w:rsidRPr="00C6074D" w:rsidRDefault="000C6191" w:rsidP="00C6074D">
            <w:pPr>
              <w:pStyle w:val="ListParagraph"/>
              <w:numPr>
                <w:ilvl w:val="0"/>
                <w:numId w:val="19"/>
              </w:numPr>
              <w:spacing w:line="276" w:lineRule="auto"/>
              <w:ind w:left="409"/>
              <w:rPr>
                <w:rFonts w:ascii="Arial" w:hAnsi="Arial" w:cs="Arial"/>
              </w:rPr>
            </w:pPr>
            <w:r>
              <w:rPr>
                <w:rFonts w:ascii="Arial" w:hAnsi="Arial" w:cs="Arial"/>
              </w:rPr>
              <w:t>P</w:t>
            </w:r>
            <w:r w:rsidR="00C6074D" w:rsidRPr="00C6074D">
              <w:rPr>
                <w:rFonts w:ascii="Arial" w:hAnsi="Arial" w:cs="Arial"/>
              </w:rPr>
              <w:t xml:space="preserve">roper handling of medications during bulk repackaging. </w:t>
            </w:r>
          </w:p>
          <w:p w:rsidR="00142A5B"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Demonstrate how to complete a repacking logbook with the necessary information. </w:t>
            </w:r>
          </w:p>
        </w:tc>
        <w:tc>
          <w:tcPr>
            <w:tcW w:w="1800" w:type="dxa"/>
          </w:tcPr>
          <w:p w:rsidR="001E1A6F" w:rsidRDefault="00725DD9"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487847">
              <w:rPr>
                <w:rFonts w:ascii="Arial" w:hAnsi="Arial" w:cs="Arial"/>
                <w:kern w:val="28"/>
              </w:rPr>
              <w:t>Handout</w:t>
            </w:r>
          </w:p>
          <w:p w:rsidR="001E1A6F" w:rsidRPr="001E1A6F" w:rsidRDefault="001E1A6F"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1E1A6F">
              <w:rPr>
                <w:rFonts w:ascii="Arial" w:hAnsi="Arial" w:cs="Arial"/>
                <w:kern w:val="28"/>
              </w:rPr>
              <w:t>Book Exercise</w:t>
            </w:r>
          </w:p>
        </w:tc>
      </w:tr>
      <w:tr w:rsidR="000F607E" w:rsidTr="000D78A3">
        <w:trPr>
          <w:jc w:val="center"/>
        </w:trPr>
        <w:tc>
          <w:tcPr>
            <w:tcW w:w="1728" w:type="dxa"/>
          </w:tcPr>
          <w:p w:rsidR="000F607E" w:rsidRPr="00AF61A3" w:rsidRDefault="000F607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0F607E" w:rsidRPr="0020666E" w:rsidRDefault="00C6074D" w:rsidP="0020666E">
            <w:pPr>
              <w:pStyle w:val="ListParagraph"/>
              <w:numPr>
                <w:ilvl w:val="0"/>
                <w:numId w:val="7"/>
              </w:numPr>
              <w:spacing w:after="200" w:line="276" w:lineRule="auto"/>
              <w:ind w:left="210" w:hanging="180"/>
              <w:rPr>
                <w:rFonts w:ascii="Arial" w:hAnsi="Arial" w:cs="Arial"/>
                <w:kern w:val="28"/>
              </w:rPr>
            </w:pPr>
            <w:r w:rsidRPr="00C6074D">
              <w:rPr>
                <w:rFonts w:ascii="Arial" w:hAnsi="Arial" w:cs="Arial"/>
                <w:bCs/>
                <w:kern w:val="28"/>
              </w:rPr>
              <w:t>Bulk Repackaging and Non–Sterile Compounding</w:t>
            </w:r>
          </w:p>
        </w:tc>
        <w:tc>
          <w:tcPr>
            <w:tcW w:w="4680" w:type="dxa"/>
          </w:tcPr>
          <w:p w:rsidR="000C6191" w:rsidRPr="000C6191" w:rsidRDefault="000C6191" w:rsidP="000C6191">
            <w:pPr>
              <w:pStyle w:val="ListParagraph"/>
              <w:spacing w:line="276" w:lineRule="auto"/>
              <w:ind w:left="409"/>
              <w:rPr>
                <w:rFonts w:ascii="Arial" w:hAnsi="Arial" w:cs="Arial"/>
                <w:b/>
              </w:rPr>
            </w:pPr>
            <w:r>
              <w:rPr>
                <w:rFonts w:ascii="Arial" w:hAnsi="Arial" w:cs="Arial"/>
                <w:b/>
              </w:rPr>
              <w:t>Lecture:</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Explain the importance of the accurate labeling of pharmaceuticals. </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Explain the calculations used to determine the beyond-use date when repackaging. </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List the common reasons for using unit dose medications.</w:t>
            </w:r>
          </w:p>
          <w:p w:rsidR="000C6191" w:rsidRDefault="000C6191" w:rsidP="00C6074D">
            <w:pPr>
              <w:pStyle w:val="ListParagraph"/>
              <w:numPr>
                <w:ilvl w:val="0"/>
                <w:numId w:val="19"/>
              </w:numPr>
              <w:spacing w:line="276" w:lineRule="auto"/>
              <w:ind w:left="409"/>
              <w:rPr>
                <w:rFonts w:ascii="Arial" w:hAnsi="Arial" w:cs="Arial"/>
              </w:rPr>
            </w:pPr>
            <w:r w:rsidRPr="00C6074D">
              <w:rPr>
                <w:rFonts w:ascii="Arial" w:hAnsi="Arial" w:cs="Arial"/>
              </w:rPr>
              <w:t>Name three advantages of blister card packaging.</w:t>
            </w:r>
          </w:p>
          <w:p w:rsidR="000C6191" w:rsidRPr="000C6191" w:rsidRDefault="000C6191" w:rsidP="000C6191">
            <w:pPr>
              <w:pStyle w:val="ListParagraph"/>
              <w:spacing w:line="276" w:lineRule="auto"/>
              <w:ind w:left="409"/>
              <w:rPr>
                <w:rFonts w:ascii="Arial" w:hAnsi="Arial" w:cs="Arial"/>
                <w:b/>
              </w:rPr>
            </w:pPr>
            <w:r>
              <w:rPr>
                <w:rFonts w:ascii="Arial" w:hAnsi="Arial" w:cs="Arial"/>
                <w:b/>
              </w:rPr>
              <w:t>Laboratory:</w:t>
            </w:r>
          </w:p>
          <w:p w:rsidR="000F607E" w:rsidRPr="000C6191" w:rsidRDefault="00C6074D" w:rsidP="000C6191">
            <w:pPr>
              <w:pStyle w:val="ListParagraph"/>
              <w:numPr>
                <w:ilvl w:val="0"/>
                <w:numId w:val="19"/>
              </w:numPr>
              <w:spacing w:line="276" w:lineRule="auto"/>
              <w:ind w:left="409"/>
              <w:rPr>
                <w:rFonts w:ascii="Arial" w:hAnsi="Arial" w:cs="Arial"/>
              </w:rPr>
            </w:pPr>
            <w:r w:rsidRPr="00C6074D">
              <w:rPr>
                <w:rFonts w:ascii="Arial" w:hAnsi="Arial" w:cs="Arial"/>
              </w:rPr>
              <w:t xml:space="preserve">Describe the types of containers used for repackaged and compounded medications. </w:t>
            </w:r>
          </w:p>
        </w:tc>
        <w:tc>
          <w:tcPr>
            <w:tcW w:w="1800" w:type="dxa"/>
          </w:tcPr>
          <w:p w:rsidR="000F607E" w:rsidRDefault="000F607E" w:rsidP="000F607E">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0F607E" w:rsidRDefault="000F607E" w:rsidP="000F607E">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0F607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360F98" w:rsidRPr="00867EC7" w:rsidRDefault="00C6074D" w:rsidP="0020666E">
            <w:pPr>
              <w:pStyle w:val="ListParagraph"/>
              <w:numPr>
                <w:ilvl w:val="0"/>
                <w:numId w:val="7"/>
              </w:numPr>
              <w:spacing w:after="200" w:line="276" w:lineRule="auto"/>
              <w:ind w:left="210" w:hanging="180"/>
              <w:rPr>
                <w:rFonts w:ascii="Arial" w:hAnsi="Arial" w:cs="Arial"/>
                <w:kern w:val="28"/>
              </w:rPr>
            </w:pPr>
            <w:r>
              <w:rPr>
                <w:rFonts w:ascii="Arial" w:hAnsi="Arial" w:cs="Arial"/>
                <w:kern w:val="28"/>
              </w:rPr>
              <w:t xml:space="preserve">Bulk </w:t>
            </w:r>
            <w:r w:rsidRPr="00C6074D">
              <w:rPr>
                <w:rFonts w:ascii="Arial" w:hAnsi="Arial" w:cs="Arial"/>
                <w:bCs/>
                <w:kern w:val="28"/>
              </w:rPr>
              <w:t>Repackaging and Non–Sterile Compounding</w:t>
            </w:r>
          </w:p>
        </w:tc>
        <w:tc>
          <w:tcPr>
            <w:tcW w:w="4680" w:type="dxa"/>
          </w:tcPr>
          <w:p w:rsidR="000C6191" w:rsidRPr="000C6191" w:rsidRDefault="000C6191" w:rsidP="000C6191">
            <w:pPr>
              <w:pStyle w:val="ListParagraph"/>
              <w:spacing w:line="276" w:lineRule="auto"/>
              <w:ind w:left="409"/>
              <w:rPr>
                <w:rFonts w:ascii="Arial" w:hAnsi="Arial" w:cs="Arial"/>
                <w:b/>
              </w:rPr>
            </w:pPr>
            <w:r>
              <w:rPr>
                <w:rFonts w:ascii="Arial" w:hAnsi="Arial" w:cs="Arial"/>
                <w:b/>
              </w:rPr>
              <w:t>Lecture:</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Define non-sterile compounding. </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List the common reasons patients need compounded medications. </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Explain the important considerations in the storage and stability of compounded products. </w:t>
            </w:r>
          </w:p>
          <w:p w:rsidR="000C6191" w:rsidRPr="000C6191" w:rsidRDefault="000C6191" w:rsidP="000C6191">
            <w:pPr>
              <w:pStyle w:val="ListParagraph"/>
              <w:spacing w:line="276" w:lineRule="auto"/>
              <w:ind w:left="409"/>
              <w:rPr>
                <w:rFonts w:ascii="Arial" w:hAnsi="Arial" w:cs="Arial"/>
                <w:b/>
              </w:rPr>
            </w:pPr>
            <w:r>
              <w:rPr>
                <w:rFonts w:ascii="Arial" w:hAnsi="Arial" w:cs="Arial"/>
                <w:b/>
              </w:rPr>
              <w:t>Laboratory:</w:t>
            </w:r>
          </w:p>
          <w:p w:rsidR="0020666E"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Describe the equipment used in compounding drugs. </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0F607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6110F7" w:rsidRPr="00D870B4" w:rsidRDefault="00C6074D" w:rsidP="00360F98">
            <w:pPr>
              <w:pStyle w:val="ListParagraph"/>
              <w:numPr>
                <w:ilvl w:val="0"/>
                <w:numId w:val="6"/>
              </w:numPr>
              <w:spacing w:after="200" w:line="276" w:lineRule="auto"/>
              <w:ind w:left="210" w:hanging="179"/>
              <w:rPr>
                <w:rFonts w:ascii="Arial" w:hAnsi="Arial" w:cs="Arial"/>
                <w:kern w:val="28"/>
              </w:rPr>
            </w:pPr>
            <w:r w:rsidRPr="00C6074D">
              <w:rPr>
                <w:rFonts w:ascii="Arial" w:hAnsi="Arial" w:cs="Arial"/>
                <w:kern w:val="28"/>
              </w:rPr>
              <w:t xml:space="preserve">Bulk </w:t>
            </w:r>
            <w:r w:rsidRPr="00C6074D">
              <w:rPr>
                <w:rFonts w:ascii="Arial" w:hAnsi="Arial" w:cs="Arial"/>
                <w:bCs/>
                <w:kern w:val="28"/>
              </w:rPr>
              <w:t>Repackaging and Non–Sterile Compounding</w:t>
            </w:r>
          </w:p>
        </w:tc>
        <w:tc>
          <w:tcPr>
            <w:tcW w:w="4680" w:type="dxa"/>
          </w:tcPr>
          <w:p w:rsidR="000C6191" w:rsidRPr="000C6191" w:rsidRDefault="000C6191" w:rsidP="000C6191">
            <w:pPr>
              <w:pStyle w:val="ListParagraph"/>
              <w:spacing w:line="276" w:lineRule="auto"/>
              <w:ind w:left="409"/>
              <w:rPr>
                <w:rFonts w:ascii="Arial" w:hAnsi="Arial" w:cs="Arial"/>
                <w:b/>
              </w:rPr>
            </w:pPr>
            <w:r>
              <w:rPr>
                <w:rFonts w:ascii="Arial" w:hAnsi="Arial" w:cs="Arial"/>
                <w:b/>
              </w:rPr>
              <w:t>Lecture:</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Differentiate between the types of scales used to weigh compounds. </w:t>
            </w:r>
          </w:p>
          <w:p w:rsidR="000C6191" w:rsidRPr="000C6191" w:rsidRDefault="000C6191" w:rsidP="000C6191">
            <w:pPr>
              <w:pStyle w:val="ListParagraph"/>
              <w:spacing w:line="276" w:lineRule="auto"/>
              <w:ind w:left="409"/>
              <w:rPr>
                <w:rFonts w:ascii="Arial" w:hAnsi="Arial" w:cs="Arial"/>
                <w:b/>
              </w:rPr>
            </w:pPr>
            <w:r>
              <w:rPr>
                <w:rFonts w:ascii="Arial" w:hAnsi="Arial" w:cs="Arial"/>
                <w:b/>
              </w:rPr>
              <w:t>Laboratory:</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Demonstrate how to complete a compounding sheet with the necessary </w:t>
            </w:r>
            <w:r w:rsidRPr="00C6074D">
              <w:rPr>
                <w:rFonts w:ascii="Arial" w:hAnsi="Arial" w:cs="Arial"/>
              </w:rPr>
              <w:lastRenderedPageBreak/>
              <w:t xml:space="preserve">information. </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Demonstrate compounding procedures. </w:t>
            </w:r>
          </w:p>
          <w:p w:rsidR="0020666E"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Describe the types of dosage forms compounded for animal use.</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6110F7" w:rsidP="00FE179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2</w:t>
            </w:r>
          </w:p>
        </w:tc>
        <w:tc>
          <w:tcPr>
            <w:tcW w:w="2070" w:type="dxa"/>
          </w:tcPr>
          <w:p w:rsidR="006110F7" w:rsidRPr="002754F2" w:rsidRDefault="006110F7" w:rsidP="00FE1793">
            <w:pPr>
              <w:rPr>
                <w:rFonts w:ascii="Arial" w:hAnsi="Arial" w:cs="Arial"/>
                <w:kern w:val="28"/>
              </w:rPr>
            </w:pPr>
          </w:p>
        </w:tc>
        <w:tc>
          <w:tcPr>
            <w:tcW w:w="4680" w:type="dxa"/>
          </w:tcPr>
          <w:p w:rsidR="006110F7" w:rsidRPr="00DE394D" w:rsidRDefault="006110F7" w:rsidP="00FE1793">
            <w:pPr>
              <w:pStyle w:val="04a1HeadTEACH"/>
              <w:rPr>
                <w:b w:val="0"/>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Pr="004F0876" w:rsidRDefault="00C6074D" w:rsidP="004F0876">
            <w:pPr>
              <w:pStyle w:val="ListParagraph"/>
              <w:numPr>
                <w:ilvl w:val="0"/>
                <w:numId w:val="7"/>
              </w:numPr>
              <w:spacing w:after="200" w:line="276" w:lineRule="auto"/>
              <w:ind w:left="198" w:hanging="198"/>
              <w:rPr>
                <w:rFonts w:ascii="Arial" w:hAnsi="Arial" w:cs="Arial"/>
                <w:kern w:val="28"/>
              </w:rPr>
            </w:pPr>
            <w:r>
              <w:rPr>
                <w:rFonts w:ascii="Arial" w:hAnsi="Arial" w:cs="Arial"/>
                <w:kern w:val="28"/>
              </w:rPr>
              <w:t>Practical Lab</w:t>
            </w:r>
          </w:p>
        </w:tc>
        <w:tc>
          <w:tcPr>
            <w:tcW w:w="4680" w:type="dxa"/>
          </w:tcPr>
          <w:p w:rsidR="000C6191" w:rsidRPr="000C6191" w:rsidRDefault="000C6191" w:rsidP="000C6191">
            <w:pPr>
              <w:pStyle w:val="ListParagraph"/>
              <w:spacing w:line="276" w:lineRule="auto"/>
              <w:ind w:left="319"/>
              <w:rPr>
                <w:rFonts w:ascii="Arial" w:hAnsi="Arial" w:cs="Arial"/>
                <w:b/>
              </w:rPr>
            </w:pPr>
            <w:r>
              <w:rPr>
                <w:rFonts w:ascii="Arial" w:hAnsi="Arial" w:cs="Arial"/>
                <w:b/>
              </w:rPr>
              <w:t>Laboratory:</w:t>
            </w:r>
          </w:p>
          <w:p w:rsidR="000F607E" w:rsidRPr="00390248" w:rsidRDefault="00C6074D" w:rsidP="000F607E">
            <w:pPr>
              <w:pStyle w:val="ListParagraph"/>
              <w:numPr>
                <w:ilvl w:val="0"/>
                <w:numId w:val="19"/>
              </w:numPr>
              <w:spacing w:line="276" w:lineRule="auto"/>
              <w:ind w:left="319"/>
              <w:rPr>
                <w:rFonts w:ascii="Arial" w:hAnsi="Arial" w:cs="Arial"/>
              </w:rPr>
            </w:pPr>
            <w:r>
              <w:rPr>
                <w:rFonts w:ascii="Arial" w:hAnsi="Arial" w:cs="Arial"/>
              </w:rPr>
              <w:t>Measuring Liquids Accurately</w:t>
            </w:r>
          </w:p>
        </w:tc>
        <w:tc>
          <w:tcPr>
            <w:tcW w:w="1800" w:type="dxa"/>
          </w:tcPr>
          <w:p w:rsid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Pr="00C467F2" w:rsidRDefault="00C6074D" w:rsidP="00360F98">
            <w:pPr>
              <w:pStyle w:val="ListParagraph"/>
              <w:numPr>
                <w:ilvl w:val="0"/>
                <w:numId w:val="7"/>
              </w:numPr>
              <w:spacing w:after="200" w:line="276" w:lineRule="auto"/>
              <w:ind w:left="198" w:hanging="198"/>
              <w:rPr>
                <w:rFonts w:ascii="Arial" w:hAnsi="Arial" w:cs="Arial"/>
                <w:kern w:val="28"/>
              </w:rPr>
            </w:pPr>
            <w:r>
              <w:rPr>
                <w:rFonts w:ascii="Arial" w:hAnsi="Arial" w:cs="Arial"/>
                <w:kern w:val="28"/>
              </w:rPr>
              <w:t>Practical Lab</w:t>
            </w:r>
          </w:p>
        </w:tc>
        <w:tc>
          <w:tcPr>
            <w:tcW w:w="4680" w:type="dxa"/>
          </w:tcPr>
          <w:p w:rsidR="000C6191" w:rsidRPr="000C6191" w:rsidRDefault="000C6191" w:rsidP="000C6191">
            <w:pPr>
              <w:pStyle w:val="ListParagraph"/>
              <w:spacing w:line="276" w:lineRule="auto"/>
              <w:ind w:left="342"/>
              <w:rPr>
                <w:rFonts w:ascii="Arial" w:hAnsi="Arial" w:cs="Arial"/>
                <w:b/>
              </w:rPr>
            </w:pPr>
            <w:r>
              <w:rPr>
                <w:rFonts w:ascii="Arial" w:hAnsi="Arial" w:cs="Arial"/>
                <w:b/>
              </w:rPr>
              <w:t>Laboratory:</w:t>
            </w:r>
          </w:p>
          <w:p w:rsidR="00CB3483" w:rsidRPr="00C6074D" w:rsidRDefault="00C6074D" w:rsidP="00C6074D">
            <w:pPr>
              <w:pStyle w:val="ListParagraph"/>
              <w:numPr>
                <w:ilvl w:val="0"/>
                <w:numId w:val="19"/>
              </w:numPr>
              <w:spacing w:line="276" w:lineRule="auto"/>
              <w:ind w:left="342"/>
              <w:rPr>
                <w:rFonts w:ascii="Arial" w:hAnsi="Arial" w:cs="Arial"/>
              </w:rPr>
            </w:pPr>
            <w:r>
              <w:rPr>
                <w:rFonts w:ascii="Arial" w:hAnsi="Arial" w:cs="Arial"/>
              </w:rPr>
              <w:t>Using Prescription Balance</w:t>
            </w:r>
          </w:p>
        </w:tc>
        <w:tc>
          <w:tcPr>
            <w:tcW w:w="1800" w:type="dxa"/>
          </w:tcPr>
          <w:p w:rsidR="00C6074D" w:rsidRDefault="00C6074D" w:rsidP="00C6074D">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487847">
              <w:rPr>
                <w:rFonts w:ascii="Arial" w:hAnsi="Arial" w:cs="Arial"/>
                <w:kern w:val="28"/>
              </w:rPr>
              <w:t>Handout</w:t>
            </w:r>
          </w:p>
          <w:p w:rsidR="006110F7" w:rsidRPr="00C6074D" w:rsidRDefault="00C6074D" w:rsidP="00C6074D">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C6074D">
              <w:rPr>
                <w:rFonts w:ascii="Arial" w:hAnsi="Arial" w:cs="Arial"/>
                <w:kern w:val="28"/>
              </w:rPr>
              <w:t>Book Exercise</w:t>
            </w: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6110F7" w:rsidRPr="00C467F2" w:rsidRDefault="00C6074D" w:rsidP="00725DD9">
            <w:pPr>
              <w:numPr>
                <w:ilvl w:val="0"/>
                <w:numId w:val="5"/>
              </w:numPr>
              <w:spacing w:after="200" w:line="276" w:lineRule="auto"/>
              <w:ind w:left="198" w:hanging="198"/>
              <w:rPr>
                <w:rFonts w:ascii="Arial" w:hAnsi="Arial" w:cs="Arial"/>
                <w:bCs/>
                <w:kern w:val="28"/>
              </w:rPr>
            </w:pPr>
            <w:r>
              <w:rPr>
                <w:rFonts w:ascii="Arial" w:hAnsi="Arial" w:cs="Arial"/>
                <w:bCs/>
                <w:kern w:val="28"/>
              </w:rPr>
              <w:t>Practical Lab</w:t>
            </w:r>
          </w:p>
        </w:tc>
        <w:tc>
          <w:tcPr>
            <w:tcW w:w="4680" w:type="dxa"/>
          </w:tcPr>
          <w:p w:rsidR="000C6191" w:rsidRPr="000C6191" w:rsidRDefault="000C6191" w:rsidP="000C6191">
            <w:pPr>
              <w:pStyle w:val="ListParagraph"/>
              <w:spacing w:line="276" w:lineRule="auto"/>
              <w:ind w:left="319"/>
              <w:rPr>
                <w:rFonts w:ascii="Arial" w:hAnsi="Arial" w:cs="Arial"/>
                <w:b/>
              </w:rPr>
            </w:pPr>
            <w:r>
              <w:rPr>
                <w:rFonts w:ascii="Arial" w:hAnsi="Arial" w:cs="Arial"/>
                <w:b/>
              </w:rPr>
              <w:t>Laboratory:</w:t>
            </w:r>
          </w:p>
          <w:p w:rsidR="00F028D0" w:rsidRDefault="00C6074D" w:rsidP="004729E7">
            <w:pPr>
              <w:pStyle w:val="ListParagraph"/>
              <w:numPr>
                <w:ilvl w:val="0"/>
                <w:numId w:val="19"/>
              </w:numPr>
              <w:spacing w:line="276" w:lineRule="auto"/>
              <w:ind w:left="319"/>
              <w:rPr>
                <w:rFonts w:ascii="Arial" w:hAnsi="Arial" w:cs="Arial"/>
              </w:rPr>
            </w:pPr>
            <w:r>
              <w:rPr>
                <w:rFonts w:ascii="Arial" w:hAnsi="Arial" w:cs="Arial"/>
              </w:rPr>
              <w:t xml:space="preserve">Compounding Exercise </w:t>
            </w:r>
            <w:r w:rsidR="00540886">
              <w:rPr>
                <w:rFonts w:ascii="Arial" w:hAnsi="Arial" w:cs="Arial"/>
              </w:rPr>
              <w:t xml:space="preserve">- </w:t>
            </w:r>
            <w:r>
              <w:rPr>
                <w:rFonts w:ascii="Arial" w:hAnsi="Arial" w:cs="Arial"/>
              </w:rPr>
              <w:t>Capsules</w:t>
            </w:r>
          </w:p>
          <w:p w:rsidR="00C6074D" w:rsidRPr="001C663C" w:rsidRDefault="00C6074D" w:rsidP="00C6074D">
            <w:pPr>
              <w:pStyle w:val="ListParagraph"/>
              <w:numPr>
                <w:ilvl w:val="0"/>
                <w:numId w:val="19"/>
              </w:numPr>
              <w:spacing w:line="276" w:lineRule="auto"/>
              <w:ind w:left="679"/>
              <w:rPr>
                <w:rFonts w:ascii="Arial" w:hAnsi="Arial" w:cs="Arial"/>
              </w:rPr>
            </w:pPr>
            <w:r>
              <w:rPr>
                <w:rFonts w:ascii="Arial" w:hAnsi="Arial" w:cs="Arial"/>
              </w:rPr>
              <w:t>Punching Method</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487847" w:rsidRPr="00C6074D" w:rsidRDefault="00C6074D" w:rsidP="001C663C">
            <w:pPr>
              <w:pStyle w:val="ListParagraph"/>
              <w:numPr>
                <w:ilvl w:val="0"/>
                <w:numId w:val="7"/>
              </w:numPr>
              <w:spacing w:after="200" w:line="276" w:lineRule="auto"/>
              <w:ind w:left="162" w:hanging="196"/>
              <w:rPr>
                <w:rFonts w:ascii="Arial" w:hAnsi="Arial" w:cs="Arial"/>
                <w:kern w:val="28"/>
              </w:rPr>
            </w:pPr>
            <w:r>
              <w:rPr>
                <w:rFonts w:ascii="Arial" w:hAnsi="Arial" w:cs="Arial"/>
                <w:kern w:val="28"/>
              </w:rPr>
              <w:t>Practical Lab</w:t>
            </w:r>
          </w:p>
        </w:tc>
        <w:tc>
          <w:tcPr>
            <w:tcW w:w="4680" w:type="dxa"/>
          </w:tcPr>
          <w:p w:rsidR="000C6191" w:rsidRPr="000C6191" w:rsidRDefault="000C6191" w:rsidP="000C6191">
            <w:pPr>
              <w:pStyle w:val="ListParagraph"/>
              <w:spacing w:line="276" w:lineRule="auto"/>
              <w:ind w:left="319"/>
              <w:rPr>
                <w:rFonts w:ascii="Arial" w:hAnsi="Arial" w:cs="Arial"/>
                <w:b/>
              </w:rPr>
            </w:pPr>
            <w:r>
              <w:rPr>
                <w:rFonts w:ascii="Arial" w:hAnsi="Arial" w:cs="Arial"/>
                <w:b/>
              </w:rPr>
              <w:t>Laboratory:</w:t>
            </w:r>
          </w:p>
          <w:p w:rsidR="00F028D0" w:rsidRDefault="00C6074D" w:rsidP="00C6074D">
            <w:pPr>
              <w:pStyle w:val="ListParagraph"/>
              <w:numPr>
                <w:ilvl w:val="0"/>
                <w:numId w:val="19"/>
              </w:numPr>
              <w:spacing w:line="276" w:lineRule="auto"/>
              <w:ind w:left="319"/>
              <w:rPr>
                <w:rFonts w:ascii="Arial" w:hAnsi="Arial" w:cs="Arial"/>
              </w:rPr>
            </w:pPr>
            <w:r>
              <w:rPr>
                <w:rFonts w:ascii="Arial" w:hAnsi="Arial" w:cs="Arial"/>
              </w:rPr>
              <w:t xml:space="preserve">Compounding Exercise </w:t>
            </w:r>
            <w:r w:rsidR="00540886">
              <w:rPr>
                <w:rFonts w:ascii="Arial" w:hAnsi="Arial" w:cs="Arial"/>
              </w:rPr>
              <w:t xml:space="preserve">- </w:t>
            </w:r>
            <w:r>
              <w:rPr>
                <w:rFonts w:ascii="Arial" w:hAnsi="Arial" w:cs="Arial"/>
              </w:rPr>
              <w:t>Solution</w:t>
            </w:r>
          </w:p>
          <w:p w:rsidR="00C6074D" w:rsidRPr="00C6074D" w:rsidRDefault="00540886" w:rsidP="00C6074D">
            <w:pPr>
              <w:pStyle w:val="ListParagraph"/>
              <w:numPr>
                <w:ilvl w:val="0"/>
                <w:numId w:val="19"/>
              </w:numPr>
              <w:spacing w:line="276" w:lineRule="auto"/>
              <w:ind w:left="319"/>
              <w:rPr>
                <w:rFonts w:ascii="Arial" w:hAnsi="Arial" w:cs="Arial"/>
              </w:rPr>
            </w:pPr>
            <w:r>
              <w:rPr>
                <w:rFonts w:ascii="Arial" w:hAnsi="Arial" w:cs="Arial"/>
              </w:rPr>
              <w:t xml:space="preserve">Compounding Exercise - </w:t>
            </w:r>
            <w:r w:rsidR="00C6074D">
              <w:rPr>
                <w:rFonts w:ascii="Arial" w:hAnsi="Arial" w:cs="Arial"/>
              </w:rPr>
              <w:t>Suspension</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D45A9E" w:rsidRDefault="00D45A9E" w:rsidP="00FE179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Pr="0019725C" w:rsidRDefault="0019725C" w:rsidP="000F4A85">
            <w:pPr>
              <w:pStyle w:val="ListParagraph"/>
              <w:numPr>
                <w:ilvl w:val="0"/>
                <w:numId w:val="8"/>
              </w:numPr>
              <w:spacing w:after="200" w:line="276" w:lineRule="auto"/>
              <w:ind w:left="198" w:hanging="198"/>
              <w:rPr>
                <w:rFonts w:ascii="Arial" w:hAnsi="Arial" w:cs="Arial"/>
                <w:kern w:val="28"/>
              </w:rPr>
            </w:pPr>
            <w:r w:rsidRPr="0019725C">
              <w:rPr>
                <w:rFonts w:ascii="Arial" w:eastAsia="Times New Roman" w:hAnsi="Arial" w:cs="Arial"/>
                <w:szCs w:val="22"/>
              </w:rPr>
              <w:t>Aseptic Technique and Sterile Compounding</w:t>
            </w:r>
          </w:p>
        </w:tc>
        <w:tc>
          <w:tcPr>
            <w:tcW w:w="4680" w:type="dxa"/>
          </w:tcPr>
          <w:p w:rsidR="000C6191" w:rsidRPr="000C6191" w:rsidRDefault="000C6191" w:rsidP="000C6191">
            <w:pPr>
              <w:pStyle w:val="ListParagraph"/>
              <w:spacing w:line="276" w:lineRule="auto"/>
              <w:ind w:left="409"/>
              <w:rPr>
                <w:rFonts w:ascii="Arial" w:hAnsi="Arial" w:cs="Arial"/>
                <w:b/>
              </w:rPr>
            </w:pPr>
            <w:r>
              <w:rPr>
                <w:rFonts w:ascii="Arial" w:hAnsi="Arial" w:cs="Arial"/>
                <w:b/>
              </w:rPr>
              <w:t>Lecture:</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Explain why certain medications must be sterile. </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Define common terms used in sterile compounding. </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Describe Standard Precautions necessary when preparing compounded sterile preparations. </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Describe standard supplies and equipment used to prepare compounded sterile preparations. </w:t>
            </w:r>
          </w:p>
          <w:p w:rsidR="00FE0A54"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Explain the anatomy of a syringe and needle. </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4C0843"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2F27C5" w:rsidRPr="003C64D7" w:rsidRDefault="0019725C" w:rsidP="002F27C5">
            <w:pPr>
              <w:pStyle w:val="ListParagraph"/>
              <w:numPr>
                <w:ilvl w:val="0"/>
                <w:numId w:val="8"/>
              </w:numPr>
              <w:spacing w:after="200" w:line="276" w:lineRule="auto"/>
              <w:ind w:left="210" w:hanging="180"/>
              <w:rPr>
                <w:rFonts w:ascii="Arial" w:hAnsi="Arial" w:cs="Arial"/>
                <w:kern w:val="28"/>
              </w:rPr>
            </w:pPr>
            <w:r w:rsidRPr="0019725C">
              <w:rPr>
                <w:rFonts w:ascii="Arial" w:hAnsi="Arial" w:cs="Arial"/>
                <w:kern w:val="28"/>
              </w:rPr>
              <w:t>Aseptic Technique and Sterile Compounding</w:t>
            </w:r>
          </w:p>
        </w:tc>
        <w:tc>
          <w:tcPr>
            <w:tcW w:w="4680" w:type="dxa"/>
          </w:tcPr>
          <w:p w:rsidR="000C6191" w:rsidRPr="000C6191" w:rsidRDefault="000C6191" w:rsidP="000C6191">
            <w:pPr>
              <w:pStyle w:val="ListParagraph"/>
              <w:spacing w:line="276" w:lineRule="auto"/>
              <w:ind w:left="409"/>
              <w:rPr>
                <w:rFonts w:ascii="Arial" w:hAnsi="Arial" w:cs="Arial"/>
                <w:b/>
              </w:rPr>
            </w:pPr>
            <w:r>
              <w:rPr>
                <w:rFonts w:ascii="Arial" w:hAnsi="Arial" w:cs="Arial"/>
                <w:b/>
              </w:rPr>
              <w:t>Lecture:</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List the sizes of syringes and needles used in the pharmacy setting. </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Explain when and why filters are used in sterile compounding. </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List the types of stock used within a clean room. </w:t>
            </w:r>
          </w:p>
          <w:p w:rsidR="00FE0A54"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Describe various medication delivery systems.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p w:rsidR="007E6BD7" w:rsidRPr="001E1A6F" w:rsidRDefault="007E6BD7"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In-service</w:t>
            </w:r>
          </w:p>
        </w:tc>
      </w:tr>
      <w:tr w:rsidR="00725DD9" w:rsidTr="000D78A3">
        <w:trPr>
          <w:jc w:val="center"/>
        </w:trPr>
        <w:tc>
          <w:tcPr>
            <w:tcW w:w="1728" w:type="dxa"/>
          </w:tcPr>
          <w:p w:rsidR="006110F7" w:rsidRDefault="002F27C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2F27C5" w:rsidRPr="00D4347C" w:rsidRDefault="0019725C" w:rsidP="00D4347C">
            <w:pPr>
              <w:pStyle w:val="ListParagraph"/>
              <w:numPr>
                <w:ilvl w:val="0"/>
                <w:numId w:val="9"/>
              </w:numPr>
              <w:spacing w:after="200" w:line="276" w:lineRule="auto"/>
              <w:ind w:left="210" w:hanging="177"/>
              <w:rPr>
                <w:rFonts w:ascii="Arial" w:hAnsi="Arial" w:cs="Arial"/>
                <w:kern w:val="28"/>
              </w:rPr>
            </w:pPr>
            <w:r w:rsidRPr="0019725C">
              <w:rPr>
                <w:rFonts w:ascii="Arial" w:hAnsi="Arial" w:cs="Arial"/>
                <w:kern w:val="28"/>
              </w:rPr>
              <w:t>Aseptic Technique and Sterile Compounding</w:t>
            </w:r>
          </w:p>
        </w:tc>
        <w:tc>
          <w:tcPr>
            <w:tcW w:w="4680" w:type="dxa"/>
          </w:tcPr>
          <w:p w:rsidR="000C6191" w:rsidRPr="000C6191" w:rsidRDefault="000C6191" w:rsidP="000C6191">
            <w:pPr>
              <w:pStyle w:val="ListParagraph"/>
              <w:spacing w:line="276" w:lineRule="auto"/>
              <w:ind w:left="409"/>
              <w:rPr>
                <w:rFonts w:ascii="Arial" w:hAnsi="Arial" w:cs="Arial"/>
                <w:b/>
              </w:rPr>
            </w:pPr>
            <w:r>
              <w:rPr>
                <w:rFonts w:ascii="Arial" w:hAnsi="Arial" w:cs="Arial"/>
                <w:b/>
              </w:rPr>
              <w:t>Lecture:</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Explain the history of USP &lt;797&gt;. </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List the main components of USP &lt;797&gt; regulations.</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List the three risk levels of drug preparation determined by USP &lt;797&gt;. </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Explain the differences between the various types of hoods. </w:t>
            </w:r>
          </w:p>
          <w:p w:rsidR="000C6191" w:rsidRPr="000C6191" w:rsidRDefault="000C6191" w:rsidP="000C6191">
            <w:pPr>
              <w:pStyle w:val="ListParagraph"/>
              <w:spacing w:line="276" w:lineRule="auto"/>
              <w:ind w:left="409"/>
              <w:rPr>
                <w:rFonts w:ascii="Arial" w:hAnsi="Arial" w:cs="Arial"/>
                <w:b/>
              </w:rPr>
            </w:pPr>
            <w:r>
              <w:rPr>
                <w:rFonts w:ascii="Arial" w:hAnsi="Arial" w:cs="Arial"/>
                <w:b/>
              </w:rPr>
              <w:t>Laboratory:</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lastRenderedPageBreak/>
              <w:t xml:space="preserve">Describe how often hoods must be inspected. </w:t>
            </w:r>
          </w:p>
          <w:p w:rsidR="006616A7"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Describe how to properly clean various types of hoods and prepare them for use.</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lastRenderedPageBreak/>
              <w:t>Handout</w:t>
            </w:r>
          </w:p>
          <w:p w:rsidR="006110F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Pr>
          <w:p w:rsidR="006110F7" w:rsidRDefault="0043062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2F27C5" w:rsidRPr="002F27C5" w:rsidRDefault="0019725C" w:rsidP="002F27C5">
            <w:pPr>
              <w:pStyle w:val="ListParagraph"/>
              <w:numPr>
                <w:ilvl w:val="0"/>
                <w:numId w:val="11"/>
              </w:numPr>
              <w:ind w:left="210" w:hanging="180"/>
              <w:rPr>
                <w:rFonts w:ascii="Arial" w:hAnsi="Arial" w:cs="Arial"/>
                <w:kern w:val="28"/>
              </w:rPr>
            </w:pPr>
            <w:r w:rsidRPr="0019725C">
              <w:rPr>
                <w:rFonts w:ascii="Arial" w:hAnsi="Arial" w:cs="Arial"/>
                <w:kern w:val="28"/>
              </w:rPr>
              <w:t>Aseptic Technique and Sterile Compounding</w:t>
            </w:r>
          </w:p>
        </w:tc>
        <w:tc>
          <w:tcPr>
            <w:tcW w:w="4680" w:type="dxa"/>
          </w:tcPr>
          <w:p w:rsidR="000C6191" w:rsidRPr="000C6191" w:rsidRDefault="000C6191" w:rsidP="000C6191">
            <w:pPr>
              <w:pStyle w:val="ListParagraph"/>
              <w:spacing w:line="276" w:lineRule="auto"/>
              <w:ind w:left="409"/>
              <w:rPr>
                <w:rFonts w:ascii="Arial" w:hAnsi="Arial" w:cs="Arial"/>
                <w:b/>
              </w:rPr>
            </w:pPr>
            <w:r>
              <w:rPr>
                <w:rFonts w:ascii="Arial" w:hAnsi="Arial" w:cs="Arial"/>
                <w:b/>
              </w:rPr>
              <w:t>Laboratory:</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Describe proper aseptic technique. </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Demonstrate the steps in drawing up medication from an ampule. </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Demonstrate the steps in drawing up medication from a vial. </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Describe different types of intravenous (IV) parenteral medications. </w:t>
            </w:r>
          </w:p>
          <w:p w:rsidR="006616A7"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Describe how to properly dispose of needles, vials, and cytotoxic supplies.</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D4347C" w:rsidRPr="00313268" w:rsidRDefault="00A82D45" w:rsidP="00313268">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Pr>
          <w:p w:rsidR="006110F7" w:rsidRDefault="00182D8D" w:rsidP="00182D8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4</w:t>
            </w:r>
          </w:p>
        </w:tc>
        <w:tc>
          <w:tcPr>
            <w:tcW w:w="2070" w:type="dxa"/>
          </w:tcPr>
          <w:p w:rsidR="006110F7" w:rsidRPr="002754F2" w:rsidRDefault="006110F7" w:rsidP="00FE1793">
            <w:pPr>
              <w:rPr>
                <w:rFonts w:ascii="Arial" w:hAnsi="Arial" w:cs="Arial"/>
                <w:kern w:val="28"/>
              </w:rPr>
            </w:pPr>
          </w:p>
        </w:tc>
        <w:tc>
          <w:tcPr>
            <w:tcW w:w="4680" w:type="dxa"/>
          </w:tcPr>
          <w:p w:rsidR="006110F7" w:rsidRPr="00DE394D" w:rsidRDefault="006110F7" w:rsidP="00FE1793">
            <w:pPr>
              <w:pStyle w:val="04a1HeadTEACH"/>
              <w:rPr>
                <w:b w:val="0"/>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19725C" w:rsidTr="000D78A3">
        <w:trPr>
          <w:jc w:val="center"/>
        </w:trPr>
        <w:tc>
          <w:tcPr>
            <w:tcW w:w="1728" w:type="dxa"/>
          </w:tcPr>
          <w:p w:rsidR="0019725C" w:rsidRDefault="0019725C" w:rsidP="0019725C">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19725C" w:rsidRPr="004F0876" w:rsidRDefault="0019725C" w:rsidP="0019725C">
            <w:pPr>
              <w:pStyle w:val="ListParagraph"/>
              <w:numPr>
                <w:ilvl w:val="0"/>
                <w:numId w:val="7"/>
              </w:numPr>
              <w:spacing w:after="200" w:line="276" w:lineRule="auto"/>
              <w:ind w:left="198" w:hanging="198"/>
              <w:rPr>
                <w:rFonts w:ascii="Arial" w:hAnsi="Arial" w:cs="Arial"/>
                <w:kern w:val="28"/>
              </w:rPr>
            </w:pPr>
            <w:r>
              <w:rPr>
                <w:rFonts w:ascii="Arial" w:hAnsi="Arial" w:cs="Arial"/>
                <w:kern w:val="28"/>
              </w:rPr>
              <w:t>Practical Lab</w:t>
            </w:r>
          </w:p>
        </w:tc>
        <w:tc>
          <w:tcPr>
            <w:tcW w:w="4680" w:type="dxa"/>
          </w:tcPr>
          <w:p w:rsidR="000C6191" w:rsidRPr="000C6191" w:rsidRDefault="000C6191" w:rsidP="000C6191">
            <w:pPr>
              <w:pStyle w:val="ListParagraph"/>
              <w:spacing w:line="276" w:lineRule="auto"/>
              <w:ind w:left="409"/>
              <w:rPr>
                <w:rFonts w:ascii="Arial" w:hAnsi="Arial" w:cs="Arial"/>
                <w:b/>
              </w:rPr>
            </w:pPr>
            <w:r>
              <w:rPr>
                <w:rFonts w:ascii="Arial" w:hAnsi="Arial" w:cs="Arial"/>
                <w:b/>
              </w:rPr>
              <w:t>Laboratory:</w:t>
            </w:r>
          </w:p>
          <w:p w:rsidR="0019725C" w:rsidRPr="00390248" w:rsidRDefault="0019725C" w:rsidP="00540886">
            <w:pPr>
              <w:pStyle w:val="ListParagraph"/>
              <w:numPr>
                <w:ilvl w:val="0"/>
                <w:numId w:val="19"/>
              </w:numPr>
              <w:spacing w:line="276" w:lineRule="auto"/>
              <w:ind w:left="409"/>
              <w:rPr>
                <w:rFonts w:ascii="Arial" w:hAnsi="Arial" w:cs="Arial"/>
              </w:rPr>
            </w:pPr>
            <w:r>
              <w:rPr>
                <w:rFonts w:ascii="Arial" w:hAnsi="Arial" w:cs="Arial"/>
              </w:rPr>
              <w:t>Proper Hand Hygiene and Aseptic Gowning</w:t>
            </w:r>
          </w:p>
        </w:tc>
        <w:tc>
          <w:tcPr>
            <w:tcW w:w="1800" w:type="dxa"/>
          </w:tcPr>
          <w:p w:rsidR="0019725C" w:rsidRDefault="0019725C" w:rsidP="0019725C">
            <w:pPr>
              <w:pStyle w:val="ListParagraph"/>
              <w:widowControl w:val="0"/>
              <w:numPr>
                <w:ilvl w:val="0"/>
                <w:numId w:val="7"/>
              </w:numPr>
              <w:overflowPunct w:val="0"/>
              <w:autoSpaceDE w:val="0"/>
              <w:autoSpaceDN w:val="0"/>
              <w:adjustRightInd w:val="0"/>
              <w:spacing w:after="160" w:line="259" w:lineRule="auto"/>
              <w:ind w:left="229" w:hanging="140"/>
              <w:jc w:val="both"/>
              <w:rPr>
                <w:rFonts w:ascii="Arial" w:hAnsi="Arial" w:cs="Arial"/>
                <w:kern w:val="28"/>
              </w:rPr>
            </w:pPr>
            <w:r w:rsidRPr="00487847">
              <w:rPr>
                <w:rFonts w:ascii="Arial" w:hAnsi="Arial" w:cs="Arial"/>
                <w:kern w:val="28"/>
              </w:rPr>
              <w:t>Handout</w:t>
            </w:r>
          </w:p>
          <w:p w:rsidR="0019725C" w:rsidRPr="001E1A6F" w:rsidRDefault="0019725C" w:rsidP="0019725C">
            <w:pPr>
              <w:pStyle w:val="ListParagraph"/>
              <w:widowControl w:val="0"/>
              <w:numPr>
                <w:ilvl w:val="0"/>
                <w:numId w:val="7"/>
              </w:numPr>
              <w:overflowPunct w:val="0"/>
              <w:autoSpaceDE w:val="0"/>
              <w:autoSpaceDN w:val="0"/>
              <w:adjustRightInd w:val="0"/>
              <w:spacing w:after="160" w:line="259" w:lineRule="auto"/>
              <w:ind w:left="229" w:hanging="140"/>
              <w:jc w:val="both"/>
              <w:rPr>
                <w:rFonts w:ascii="Arial" w:hAnsi="Arial" w:cs="Arial"/>
                <w:kern w:val="28"/>
              </w:rPr>
            </w:pPr>
            <w:r w:rsidRPr="001E1A6F">
              <w:rPr>
                <w:rFonts w:ascii="Arial" w:hAnsi="Arial" w:cs="Arial"/>
                <w:kern w:val="28"/>
              </w:rPr>
              <w:t>Book Exercise</w:t>
            </w:r>
          </w:p>
        </w:tc>
      </w:tr>
      <w:tr w:rsidR="0019725C" w:rsidTr="00D834BE">
        <w:trPr>
          <w:jc w:val="center"/>
        </w:trPr>
        <w:tc>
          <w:tcPr>
            <w:tcW w:w="1728" w:type="dxa"/>
          </w:tcPr>
          <w:p w:rsidR="0019725C" w:rsidRDefault="0019725C" w:rsidP="0019725C">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19725C" w:rsidRPr="00C467F2" w:rsidRDefault="0019725C" w:rsidP="0019725C">
            <w:pPr>
              <w:pStyle w:val="ListParagraph"/>
              <w:numPr>
                <w:ilvl w:val="0"/>
                <w:numId w:val="7"/>
              </w:numPr>
              <w:spacing w:after="200" w:line="276" w:lineRule="auto"/>
              <w:ind w:left="198" w:hanging="198"/>
              <w:rPr>
                <w:rFonts w:ascii="Arial" w:hAnsi="Arial" w:cs="Arial"/>
                <w:kern w:val="28"/>
              </w:rPr>
            </w:pPr>
            <w:r>
              <w:rPr>
                <w:rFonts w:ascii="Arial" w:hAnsi="Arial" w:cs="Arial"/>
                <w:kern w:val="28"/>
              </w:rPr>
              <w:t>Practical Lab</w:t>
            </w:r>
          </w:p>
        </w:tc>
        <w:tc>
          <w:tcPr>
            <w:tcW w:w="4680" w:type="dxa"/>
          </w:tcPr>
          <w:p w:rsidR="000C6191" w:rsidRPr="000C6191" w:rsidRDefault="000C6191" w:rsidP="000C6191">
            <w:pPr>
              <w:pStyle w:val="ListParagraph"/>
              <w:spacing w:line="276" w:lineRule="auto"/>
              <w:ind w:left="409"/>
              <w:rPr>
                <w:rFonts w:ascii="Arial" w:hAnsi="Arial" w:cs="Arial"/>
                <w:b/>
              </w:rPr>
            </w:pPr>
            <w:r>
              <w:rPr>
                <w:rFonts w:ascii="Arial" w:hAnsi="Arial" w:cs="Arial"/>
                <w:b/>
              </w:rPr>
              <w:t>Laboratory:</w:t>
            </w:r>
          </w:p>
          <w:p w:rsidR="0019725C" w:rsidRDefault="0019725C" w:rsidP="00540886">
            <w:pPr>
              <w:pStyle w:val="ListParagraph"/>
              <w:numPr>
                <w:ilvl w:val="0"/>
                <w:numId w:val="19"/>
              </w:numPr>
              <w:spacing w:line="276" w:lineRule="auto"/>
              <w:ind w:left="409"/>
              <w:rPr>
                <w:rFonts w:ascii="Arial" w:hAnsi="Arial" w:cs="Arial"/>
              </w:rPr>
            </w:pPr>
            <w:r>
              <w:rPr>
                <w:rFonts w:ascii="Arial" w:hAnsi="Arial" w:cs="Arial"/>
              </w:rPr>
              <w:t>Horizontal Laminar Airflow Hood</w:t>
            </w:r>
          </w:p>
          <w:p w:rsidR="0019725C" w:rsidRPr="00C6074D" w:rsidRDefault="0019725C" w:rsidP="00540886">
            <w:pPr>
              <w:pStyle w:val="ListParagraph"/>
              <w:numPr>
                <w:ilvl w:val="0"/>
                <w:numId w:val="19"/>
              </w:numPr>
              <w:spacing w:line="276" w:lineRule="auto"/>
              <w:ind w:left="409"/>
              <w:rPr>
                <w:rFonts w:ascii="Arial" w:hAnsi="Arial" w:cs="Arial"/>
              </w:rPr>
            </w:pPr>
            <w:r>
              <w:rPr>
                <w:rFonts w:ascii="Arial" w:hAnsi="Arial" w:cs="Arial"/>
              </w:rPr>
              <w:t>Vertical Laminar Airflow Hood</w:t>
            </w:r>
          </w:p>
        </w:tc>
        <w:tc>
          <w:tcPr>
            <w:tcW w:w="1800" w:type="dxa"/>
          </w:tcPr>
          <w:p w:rsidR="0019725C" w:rsidRDefault="0019725C" w:rsidP="0019725C">
            <w:pPr>
              <w:pStyle w:val="ListParagraph"/>
              <w:widowControl w:val="0"/>
              <w:numPr>
                <w:ilvl w:val="0"/>
                <w:numId w:val="7"/>
              </w:numPr>
              <w:overflowPunct w:val="0"/>
              <w:autoSpaceDE w:val="0"/>
              <w:autoSpaceDN w:val="0"/>
              <w:adjustRightInd w:val="0"/>
              <w:spacing w:after="160" w:line="259" w:lineRule="auto"/>
              <w:ind w:left="229" w:hanging="140"/>
              <w:jc w:val="both"/>
              <w:rPr>
                <w:rFonts w:ascii="Arial" w:hAnsi="Arial" w:cs="Arial"/>
                <w:kern w:val="28"/>
              </w:rPr>
            </w:pPr>
            <w:r w:rsidRPr="00487847">
              <w:rPr>
                <w:rFonts w:ascii="Arial" w:hAnsi="Arial" w:cs="Arial"/>
                <w:kern w:val="28"/>
              </w:rPr>
              <w:t>Handout</w:t>
            </w:r>
          </w:p>
          <w:p w:rsidR="0019725C" w:rsidRPr="00C6074D" w:rsidRDefault="0019725C" w:rsidP="0019725C">
            <w:pPr>
              <w:pStyle w:val="ListParagraph"/>
              <w:widowControl w:val="0"/>
              <w:numPr>
                <w:ilvl w:val="0"/>
                <w:numId w:val="7"/>
              </w:numPr>
              <w:overflowPunct w:val="0"/>
              <w:autoSpaceDE w:val="0"/>
              <w:autoSpaceDN w:val="0"/>
              <w:adjustRightInd w:val="0"/>
              <w:spacing w:after="160" w:line="259" w:lineRule="auto"/>
              <w:ind w:left="229" w:hanging="140"/>
              <w:jc w:val="both"/>
              <w:rPr>
                <w:rFonts w:ascii="Arial" w:hAnsi="Arial" w:cs="Arial"/>
                <w:kern w:val="28"/>
              </w:rPr>
            </w:pPr>
            <w:r w:rsidRPr="00C6074D">
              <w:rPr>
                <w:rFonts w:ascii="Arial" w:hAnsi="Arial" w:cs="Arial"/>
                <w:kern w:val="28"/>
              </w:rPr>
              <w:t>Book Exercise</w:t>
            </w:r>
          </w:p>
        </w:tc>
      </w:tr>
      <w:tr w:rsidR="0019725C" w:rsidTr="00D834BE">
        <w:trPr>
          <w:jc w:val="center"/>
        </w:trPr>
        <w:tc>
          <w:tcPr>
            <w:tcW w:w="1728" w:type="dxa"/>
          </w:tcPr>
          <w:p w:rsidR="0019725C" w:rsidRDefault="0019725C" w:rsidP="0019725C">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19725C" w:rsidRPr="00C467F2" w:rsidRDefault="0019725C" w:rsidP="0019725C">
            <w:pPr>
              <w:numPr>
                <w:ilvl w:val="0"/>
                <w:numId w:val="5"/>
              </w:numPr>
              <w:spacing w:after="200" w:line="276" w:lineRule="auto"/>
              <w:ind w:left="198" w:hanging="198"/>
              <w:rPr>
                <w:rFonts w:ascii="Arial" w:hAnsi="Arial" w:cs="Arial"/>
                <w:bCs/>
                <w:kern w:val="28"/>
              </w:rPr>
            </w:pPr>
            <w:r>
              <w:rPr>
                <w:rFonts w:ascii="Arial" w:hAnsi="Arial" w:cs="Arial"/>
                <w:bCs/>
                <w:kern w:val="28"/>
              </w:rPr>
              <w:t>Practical Lab</w:t>
            </w:r>
          </w:p>
        </w:tc>
        <w:tc>
          <w:tcPr>
            <w:tcW w:w="4680" w:type="dxa"/>
          </w:tcPr>
          <w:p w:rsidR="000C6191" w:rsidRPr="000C6191" w:rsidRDefault="000C6191" w:rsidP="000C6191">
            <w:pPr>
              <w:pStyle w:val="ListParagraph"/>
              <w:spacing w:line="276" w:lineRule="auto"/>
              <w:ind w:left="409"/>
              <w:rPr>
                <w:rFonts w:ascii="Arial" w:hAnsi="Arial" w:cs="Arial"/>
                <w:b/>
              </w:rPr>
            </w:pPr>
            <w:r>
              <w:rPr>
                <w:rFonts w:ascii="Arial" w:hAnsi="Arial" w:cs="Arial"/>
                <w:b/>
              </w:rPr>
              <w:t>Laboratory:</w:t>
            </w:r>
          </w:p>
          <w:p w:rsidR="0019725C" w:rsidRDefault="0019725C" w:rsidP="00540886">
            <w:pPr>
              <w:pStyle w:val="ListParagraph"/>
              <w:numPr>
                <w:ilvl w:val="0"/>
                <w:numId w:val="19"/>
              </w:numPr>
              <w:spacing w:line="276" w:lineRule="auto"/>
              <w:ind w:left="409"/>
              <w:rPr>
                <w:rFonts w:ascii="Arial" w:hAnsi="Arial" w:cs="Arial"/>
              </w:rPr>
            </w:pPr>
            <w:r>
              <w:rPr>
                <w:rFonts w:ascii="Arial" w:hAnsi="Arial" w:cs="Arial"/>
              </w:rPr>
              <w:t>Reconstitution Sterile Dry Powder Medications</w:t>
            </w:r>
          </w:p>
          <w:p w:rsidR="0019725C" w:rsidRPr="0019725C" w:rsidRDefault="0019725C" w:rsidP="00540886">
            <w:pPr>
              <w:pStyle w:val="ListParagraph"/>
              <w:numPr>
                <w:ilvl w:val="0"/>
                <w:numId w:val="19"/>
              </w:numPr>
              <w:spacing w:line="276" w:lineRule="auto"/>
              <w:ind w:left="409"/>
              <w:rPr>
                <w:rFonts w:ascii="Arial" w:hAnsi="Arial" w:cs="Arial"/>
              </w:rPr>
            </w:pPr>
            <w:r>
              <w:rPr>
                <w:rFonts w:ascii="Arial" w:hAnsi="Arial" w:cs="Arial"/>
              </w:rPr>
              <w:t>Withdrawing Medications from a Vial or Glass Ampule</w:t>
            </w:r>
          </w:p>
        </w:tc>
        <w:tc>
          <w:tcPr>
            <w:tcW w:w="1800" w:type="dxa"/>
          </w:tcPr>
          <w:p w:rsidR="0019725C" w:rsidRDefault="0019725C" w:rsidP="0019725C">
            <w:pPr>
              <w:pStyle w:val="ListParagraph"/>
              <w:widowControl w:val="0"/>
              <w:numPr>
                <w:ilvl w:val="0"/>
                <w:numId w:val="15"/>
              </w:numPr>
              <w:overflowPunct w:val="0"/>
              <w:autoSpaceDE w:val="0"/>
              <w:autoSpaceDN w:val="0"/>
              <w:adjustRightInd w:val="0"/>
              <w:spacing w:after="160" w:line="259" w:lineRule="auto"/>
              <w:ind w:left="229" w:hanging="171"/>
              <w:jc w:val="both"/>
              <w:rPr>
                <w:rFonts w:ascii="Arial" w:hAnsi="Arial" w:cs="Arial"/>
                <w:kern w:val="28"/>
              </w:rPr>
            </w:pPr>
            <w:r w:rsidRPr="00487847">
              <w:rPr>
                <w:rFonts w:ascii="Arial" w:hAnsi="Arial" w:cs="Arial"/>
                <w:kern w:val="28"/>
              </w:rPr>
              <w:t>Handout</w:t>
            </w:r>
          </w:p>
          <w:p w:rsidR="0019725C" w:rsidRPr="001E1A6F" w:rsidRDefault="0019725C" w:rsidP="0019725C">
            <w:pPr>
              <w:pStyle w:val="ListParagraph"/>
              <w:widowControl w:val="0"/>
              <w:numPr>
                <w:ilvl w:val="0"/>
                <w:numId w:val="15"/>
              </w:numPr>
              <w:overflowPunct w:val="0"/>
              <w:autoSpaceDE w:val="0"/>
              <w:autoSpaceDN w:val="0"/>
              <w:adjustRightInd w:val="0"/>
              <w:spacing w:after="160" w:line="259" w:lineRule="auto"/>
              <w:ind w:left="229" w:hanging="171"/>
              <w:jc w:val="both"/>
              <w:rPr>
                <w:rFonts w:ascii="Arial" w:hAnsi="Arial" w:cs="Arial"/>
                <w:kern w:val="28"/>
              </w:rPr>
            </w:pPr>
            <w:r w:rsidRPr="001E1A6F">
              <w:rPr>
                <w:rFonts w:ascii="Arial" w:hAnsi="Arial" w:cs="Arial"/>
                <w:kern w:val="28"/>
              </w:rPr>
              <w:t>Book Exercise</w:t>
            </w:r>
          </w:p>
        </w:tc>
      </w:tr>
      <w:tr w:rsidR="0019725C" w:rsidTr="00D834BE">
        <w:trPr>
          <w:jc w:val="center"/>
        </w:trPr>
        <w:tc>
          <w:tcPr>
            <w:tcW w:w="1728" w:type="dxa"/>
          </w:tcPr>
          <w:p w:rsidR="0019725C" w:rsidRDefault="0019725C" w:rsidP="0019725C">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19725C" w:rsidRPr="00C6074D" w:rsidRDefault="0019725C" w:rsidP="0019725C">
            <w:pPr>
              <w:pStyle w:val="ListParagraph"/>
              <w:numPr>
                <w:ilvl w:val="0"/>
                <w:numId w:val="7"/>
              </w:numPr>
              <w:spacing w:after="200" w:line="276" w:lineRule="auto"/>
              <w:ind w:left="162" w:hanging="196"/>
              <w:rPr>
                <w:rFonts w:ascii="Arial" w:hAnsi="Arial" w:cs="Arial"/>
                <w:kern w:val="28"/>
              </w:rPr>
            </w:pPr>
            <w:r>
              <w:rPr>
                <w:rFonts w:ascii="Arial" w:hAnsi="Arial" w:cs="Arial"/>
                <w:kern w:val="28"/>
              </w:rPr>
              <w:t>Practical Lab</w:t>
            </w:r>
          </w:p>
        </w:tc>
        <w:tc>
          <w:tcPr>
            <w:tcW w:w="4680" w:type="dxa"/>
          </w:tcPr>
          <w:p w:rsidR="000C6191" w:rsidRPr="000C6191" w:rsidRDefault="000C6191" w:rsidP="000C6191">
            <w:pPr>
              <w:pStyle w:val="ListParagraph"/>
              <w:spacing w:line="276" w:lineRule="auto"/>
              <w:ind w:left="409"/>
              <w:rPr>
                <w:rFonts w:ascii="Arial" w:hAnsi="Arial" w:cs="Arial"/>
                <w:b/>
              </w:rPr>
            </w:pPr>
            <w:r>
              <w:rPr>
                <w:rFonts w:ascii="Arial" w:hAnsi="Arial" w:cs="Arial"/>
                <w:b/>
              </w:rPr>
              <w:t>Laboratory:</w:t>
            </w:r>
          </w:p>
          <w:p w:rsidR="0019725C" w:rsidRDefault="0019725C" w:rsidP="00540886">
            <w:pPr>
              <w:pStyle w:val="ListParagraph"/>
              <w:numPr>
                <w:ilvl w:val="0"/>
                <w:numId w:val="19"/>
              </w:numPr>
              <w:spacing w:line="276" w:lineRule="auto"/>
              <w:ind w:left="409"/>
              <w:rPr>
                <w:rFonts w:ascii="Arial" w:hAnsi="Arial" w:cs="Arial"/>
              </w:rPr>
            </w:pPr>
            <w:r>
              <w:rPr>
                <w:rFonts w:ascii="Arial" w:hAnsi="Arial" w:cs="Arial"/>
              </w:rPr>
              <w:t>Transferring Liquid into an IV Bag</w:t>
            </w:r>
          </w:p>
          <w:p w:rsidR="00CE0474" w:rsidRDefault="00CE0474" w:rsidP="00540886">
            <w:pPr>
              <w:pStyle w:val="ListParagraph"/>
              <w:numPr>
                <w:ilvl w:val="0"/>
                <w:numId w:val="19"/>
              </w:numPr>
              <w:spacing w:line="276" w:lineRule="auto"/>
              <w:ind w:left="769"/>
              <w:rPr>
                <w:rFonts w:ascii="Arial" w:hAnsi="Arial" w:cs="Arial"/>
              </w:rPr>
            </w:pPr>
            <w:r>
              <w:rPr>
                <w:rFonts w:ascii="Arial" w:hAnsi="Arial" w:cs="Arial"/>
              </w:rPr>
              <w:t>Small volume Parental</w:t>
            </w:r>
          </w:p>
          <w:p w:rsidR="00CE0474" w:rsidRPr="00C6074D" w:rsidRDefault="00CE0474" w:rsidP="00540886">
            <w:pPr>
              <w:pStyle w:val="ListParagraph"/>
              <w:numPr>
                <w:ilvl w:val="0"/>
                <w:numId w:val="19"/>
              </w:numPr>
              <w:spacing w:line="276" w:lineRule="auto"/>
              <w:ind w:left="769"/>
              <w:rPr>
                <w:rFonts w:ascii="Arial" w:hAnsi="Arial" w:cs="Arial"/>
              </w:rPr>
            </w:pPr>
            <w:r>
              <w:rPr>
                <w:rFonts w:ascii="Arial" w:hAnsi="Arial" w:cs="Arial"/>
              </w:rPr>
              <w:t>Large Volume Parental</w:t>
            </w:r>
          </w:p>
        </w:tc>
        <w:tc>
          <w:tcPr>
            <w:tcW w:w="1800" w:type="dxa"/>
          </w:tcPr>
          <w:p w:rsidR="0019725C" w:rsidRDefault="0019725C" w:rsidP="0019725C">
            <w:pPr>
              <w:pStyle w:val="ListParagraph"/>
              <w:widowControl w:val="0"/>
              <w:numPr>
                <w:ilvl w:val="0"/>
                <w:numId w:val="15"/>
              </w:numPr>
              <w:overflowPunct w:val="0"/>
              <w:autoSpaceDE w:val="0"/>
              <w:autoSpaceDN w:val="0"/>
              <w:adjustRightInd w:val="0"/>
              <w:spacing w:after="160" w:line="259" w:lineRule="auto"/>
              <w:ind w:left="229" w:hanging="171"/>
              <w:jc w:val="both"/>
              <w:rPr>
                <w:rFonts w:ascii="Arial" w:hAnsi="Arial" w:cs="Arial"/>
                <w:kern w:val="28"/>
              </w:rPr>
            </w:pPr>
            <w:r w:rsidRPr="00487847">
              <w:rPr>
                <w:rFonts w:ascii="Arial" w:hAnsi="Arial" w:cs="Arial"/>
                <w:kern w:val="28"/>
              </w:rPr>
              <w:t>Handout</w:t>
            </w:r>
          </w:p>
          <w:p w:rsidR="0019725C" w:rsidRPr="001E1A6F" w:rsidRDefault="0019725C" w:rsidP="0019725C">
            <w:pPr>
              <w:pStyle w:val="ListParagraph"/>
              <w:widowControl w:val="0"/>
              <w:numPr>
                <w:ilvl w:val="0"/>
                <w:numId w:val="15"/>
              </w:numPr>
              <w:overflowPunct w:val="0"/>
              <w:autoSpaceDE w:val="0"/>
              <w:autoSpaceDN w:val="0"/>
              <w:adjustRightInd w:val="0"/>
              <w:spacing w:after="160" w:line="259" w:lineRule="auto"/>
              <w:ind w:left="229" w:hanging="171"/>
              <w:jc w:val="both"/>
              <w:rPr>
                <w:rFonts w:ascii="Arial" w:hAnsi="Arial" w:cs="Arial"/>
                <w:kern w:val="28"/>
              </w:rPr>
            </w:pPr>
            <w:r w:rsidRPr="001E1A6F">
              <w:rPr>
                <w:rFonts w:ascii="Arial" w:hAnsi="Arial" w:cs="Arial"/>
                <w:kern w:val="28"/>
              </w:rPr>
              <w:t>Book Exercise</w:t>
            </w:r>
          </w:p>
        </w:tc>
      </w:tr>
    </w:tbl>
    <w:p w:rsidR="00A850F4" w:rsidRDefault="00A850F4" w:rsidP="005D2D0F">
      <w:pPr>
        <w:rPr>
          <w:rFonts w:ascii="Times New Roman" w:hAnsi="Times New Roman" w:cs="Times New Roman"/>
          <w:b/>
          <w:sz w:val="24"/>
          <w:szCs w:val="24"/>
          <w:u w:val="single"/>
        </w:rPr>
      </w:pPr>
    </w:p>
    <w:p w:rsidR="00A850F4" w:rsidRPr="0005269B" w:rsidRDefault="00A850F4" w:rsidP="00A850F4">
      <w:pPr>
        <w:keepNext/>
        <w:spacing w:after="0" w:line="240" w:lineRule="auto"/>
        <w:outlineLvl w:val="1"/>
        <w:rPr>
          <w:rFonts w:ascii="Times New Roman" w:eastAsia="Times New Roman" w:hAnsi="Times New Roman" w:cs="Times New Roman"/>
          <w:b/>
          <w:bCs/>
          <w:u w:val="single"/>
        </w:rPr>
      </w:pPr>
      <w:r w:rsidRPr="0005269B">
        <w:rPr>
          <w:rFonts w:ascii="Times New Roman" w:eastAsia="Times New Roman" w:hAnsi="Times New Roman" w:cs="Times New Roman"/>
          <w:b/>
          <w:bCs/>
          <w:u w:val="single"/>
        </w:rPr>
        <w:t>Qualitative Measure of Satisfactory Academic Progress (SAP)</w:t>
      </w:r>
    </w:p>
    <w:p w:rsidR="00A850F4" w:rsidRPr="0005269B" w:rsidRDefault="00A850F4" w:rsidP="00A85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A850F4" w:rsidRPr="0005269B" w:rsidRDefault="00A850F4" w:rsidP="00A85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A850F4" w:rsidRPr="0005269B" w:rsidRDefault="00A850F4" w:rsidP="00A85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A850F4" w:rsidRPr="0005269B" w:rsidRDefault="00A850F4" w:rsidP="00A85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A850F4" w:rsidRPr="0005269B" w:rsidRDefault="00A850F4" w:rsidP="00A85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A850F4" w:rsidRPr="0005269B" w:rsidRDefault="00A850F4" w:rsidP="00A85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A850F4" w:rsidRDefault="00A850F4" w:rsidP="00A85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7856EA" w:rsidRPr="0005269B" w:rsidRDefault="007856EA" w:rsidP="00A85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bookmarkStart w:id="0" w:name="_GoBack"/>
      <w:bookmarkEnd w:id="0"/>
    </w:p>
    <w:p w:rsidR="00A850F4" w:rsidRPr="0005269B" w:rsidRDefault="00A850F4" w:rsidP="00A85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05269B">
        <w:rPr>
          <w:rFonts w:ascii="Times New Roman" w:eastAsia="Times New Roman" w:hAnsi="Times New Roman" w:cs="Times New Roman"/>
        </w:rPr>
        <w:lastRenderedPageBreak/>
        <w:t>The school uses the following grading scale:</w:t>
      </w:r>
    </w:p>
    <w:p w:rsidR="00A850F4" w:rsidRPr="0005269B" w:rsidRDefault="00A850F4" w:rsidP="00A850F4">
      <w:pPr>
        <w:spacing w:after="0" w:line="240" w:lineRule="auto"/>
        <w:jc w:val="center"/>
        <w:rPr>
          <w:rFonts w:ascii="Times New Roman" w:eastAsia="Times New Roman" w:hAnsi="Times New Roman" w:cs="Times New Roman"/>
          <w:color w:val="000000"/>
        </w:rPr>
      </w:pPr>
    </w:p>
    <w:tbl>
      <w:tblPr>
        <w:tblW w:w="6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A850F4" w:rsidRPr="0005269B" w:rsidTr="00B20487">
        <w:trPr>
          <w:trHeight w:val="332"/>
          <w:jc w:val="center"/>
        </w:trPr>
        <w:tc>
          <w:tcPr>
            <w:tcW w:w="1414" w:type="dxa"/>
            <w:vAlign w:val="center"/>
          </w:tcPr>
          <w:p w:rsidR="00A850F4" w:rsidRPr="0005269B" w:rsidRDefault="00A850F4"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Letter</w:t>
            </w:r>
          </w:p>
        </w:tc>
        <w:tc>
          <w:tcPr>
            <w:tcW w:w="2084" w:type="dxa"/>
            <w:vAlign w:val="center"/>
          </w:tcPr>
          <w:p w:rsidR="00A850F4" w:rsidRPr="0005269B" w:rsidRDefault="00A850F4"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Number</w:t>
            </w:r>
          </w:p>
        </w:tc>
        <w:tc>
          <w:tcPr>
            <w:tcW w:w="3265" w:type="dxa"/>
            <w:vAlign w:val="center"/>
          </w:tcPr>
          <w:p w:rsidR="00A850F4" w:rsidRPr="0005269B" w:rsidRDefault="00A850F4"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Grade Point</w:t>
            </w:r>
          </w:p>
        </w:tc>
      </w:tr>
      <w:tr w:rsidR="00A850F4" w:rsidRPr="0005269B" w:rsidTr="00B20487">
        <w:trPr>
          <w:trHeight w:val="281"/>
          <w:jc w:val="center"/>
        </w:trPr>
        <w:tc>
          <w:tcPr>
            <w:tcW w:w="1414" w:type="dxa"/>
            <w:vAlign w:val="center"/>
          </w:tcPr>
          <w:p w:rsidR="00A850F4" w:rsidRPr="0005269B" w:rsidRDefault="00A850F4"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A</w:t>
            </w:r>
          </w:p>
        </w:tc>
        <w:tc>
          <w:tcPr>
            <w:tcW w:w="2084"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100 - 90%</w:t>
            </w:r>
          </w:p>
        </w:tc>
        <w:tc>
          <w:tcPr>
            <w:tcW w:w="3265"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4.0</w:t>
            </w:r>
          </w:p>
        </w:tc>
      </w:tr>
      <w:tr w:rsidR="00A850F4" w:rsidRPr="0005269B" w:rsidTr="00B20487">
        <w:trPr>
          <w:trHeight w:val="281"/>
          <w:jc w:val="center"/>
        </w:trPr>
        <w:tc>
          <w:tcPr>
            <w:tcW w:w="1414" w:type="dxa"/>
            <w:vAlign w:val="center"/>
          </w:tcPr>
          <w:p w:rsidR="00A850F4" w:rsidRPr="0005269B" w:rsidRDefault="00A850F4"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B</w:t>
            </w:r>
          </w:p>
        </w:tc>
        <w:tc>
          <w:tcPr>
            <w:tcW w:w="2084"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89 - 80%</w:t>
            </w:r>
          </w:p>
        </w:tc>
        <w:tc>
          <w:tcPr>
            <w:tcW w:w="3265"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3.0</w:t>
            </w:r>
          </w:p>
        </w:tc>
      </w:tr>
      <w:tr w:rsidR="00A850F4" w:rsidRPr="0005269B" w:rsidTr="00B20487">
        <w:trPr>
          <w:trHeight w:val="281"/>
          <w:jc w:val="center"/>
        </w:trPr>
        <w:tc>
          <w:tcPr>
            <w:tcW w:w="1414" w:type="dxa"/>
            <w:vAlign w:val="center"/>
          </w:tcPr>
          <w:p w:rsidR="00A850F4" w:rsidRPr="0005269B" w:rsidRDefault="00A850F4"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C</w:t>
            </w:r>
          </w:p>
        </w:tc>
        <w:tc>
          <w:tcPr>
            <w:tcW w:w="2084"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79 - 70%</w:t>
            </w:r>
          </w:p>
        </w:tc>
        <w:tc>
          <w:tcPr>
            <w:tcW w:w="3265"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2.0</w:t>
            </w:r>
          </w:p>
        </w:tc>
      </w:tr>
      <w:tr w:rsidR="00A850F4" w:rsidRPr="0005269B" w:rsidTr="00B20487">
        <w:trPr>
          <w:trHeight w:val="281"/>
          <w:jc w:val="center"/>
        </w:trPr>
        <w:tc>
          <w:tcPr>
            <w:tcW w:w="1414" w:type="dxa"/>
            <w:vAlign w:val="center"/>
          </w:tcPr>
          <w:p w:rsidR="00A850F4" w:rsidRPr="0005269B" w:rsidRDefault="00A850F4"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D</w:t>
            </w:r>
          </w:p>
        </w:tc>
        <w:tc>
          <w:tcPr>
            <w:tcW w:w="2084"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69 - 60%</w:t>
            </w:r>
          </w:p>
        </w:tc>
        <w:tc>
          <w:tcPr>
            <w:tcW w:w="3265"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w:t>
            </w:r>
          </w:p>
        </w:tc>
      </w:tr>
      <w:tr w:rsidR="00A850F4" w:rsidRPr="0005269B" w:rsidTr="00B20487">
        <w:trPr>
          <w:trHeight w:val="281"/>
          <w:jc w:val="center"/>
        </w:trPr>
        <w:tc>
          <w:tcPr>
            <w:tcW w:w="1414" w:type="dxa"/>
            <w:vAlign w:val="center"/>
          </w:tcPr>
          <w:p w:rsidR="00A850F4" w:rsidRPr="0005269B" w:rsidRDefault="00A850F4"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F</w:t>
            </w:r>
          </w:p>
        </w:tc>
        <w:tc>
          <w:tcPr>
            <w:tcW w:w="2084"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Below 60%</w:t>
            </w:r>
          </w:p>
        </w:tc>
        <w:tc>
          <w:tcPr>
            <w:tcW w:w="3265"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0.0</w:t>
            </w:r>
          </w:p>
        </w:tc>
      </w:tr>
      <w:tr w:rsidR="00A850F4" w:rsidRPr="0005269B" w:rsidTr="00B20487">
        <w:trPr>
          <w:trHeight w:val="304"/>
          <w:jc w:val="center"/>
        </w:trPr>
        <w:tc>
          <w:tcPr>
            <w:tcW w:w="1414" w:type="dxa"/>
            <w:vAlign w:val="center"/>
          </w:tcPr>
          <w:p w:rsidR="00A850F4" w:rsidRPr="0005269B" w:rsidRDefault="00A850F4"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I</w:t>
            </w:r>
          </w:p>
        </w:tc>
        <w:tc>
          <w:tcPr>
            <w:tcW w:w="2084"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Incomplete</w:t>
            </w:r>
          </w:p>
        </w:tc>
        <w:tc>
          <w:tcPr>
            <w:tcW w:w="3265"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Withdraw / No Grade</w:t>
            </w:r>
          </w:p>
        </w:tc>
      </w:tr>
    </w:tbl>
    <w:p w:rsidR="00A850F4" w:rsidRPr="0005269B" w:rsidRDefault="00A850F4" w:rsidP="00A850F4">
      <w:pPr>
        <w:spacing w:after="0" w:line="240" w:lineRule="auto"/>
        <w:jc w:val="center"/>
        <w:rPr>
          <w:rFonts w:ascii="Times New Roman" w:eastAsia="Times New Roman" w:hAnsi="Times New Roman" w:cs="Times New Roman"/>
          <w:i/>
          <w:color w:val="000000"/>
        </w:rPr>
      </w:pPr>
      <w:r w:rsidRPr="0005269B">
        <w:rPr>
          <w:rFonts w:ascii="Times New Roman" w:eastAsia="Times New Roman" w:hAnsi="Times New Roman" w:cs="Times New Roman"/>
          <w:i/>
          <w:color w:val="000000"/>
        </w:rPr>
        <w:t>Not Used in GPA computation:   I = Incomplete; W = Withdraw; P = Pass; NP = Not Pass</w:t>
      </w:r>
    </w:p>
    <w:p w:rsidR="00A850F4" w:rsidRPr="0005269B" w:rsidRDefault="00A850F4" w:rsidP="00A850F4">
      <w:pPr>
        <w:spacing w:after="0" w:line="240" w:lineRule="auto"/>
        <w:jc w:val="center"/>
        <w:rPr>
          <w:rFonts w:ascii="Times New Roman" w:eastAsia="Times New Roman" w:hAnsi="Times New Roman" w:cs="Times New Roman"/>
          <w:i/>
          <w:color w:val="000000"/>
        </w:rPr>
      </w:pPr>
    </w:p>
    <w:p w:rsidR="00A850F4" w:rsidRPr="0005269B" w:rsidRDefault="00A850F4" w:rsidP="00A850F4">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Pass - Satisfactory completion of non-graded Externship.             </w:t>
      </w:r>
    </w:p>
    <w:p w:rsidR="00A850F4" w:rsidRPr="0005269B" w:rsidRDefault="00A850F4" w:rsidP="00A850F4">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Fail - Unsatisfactory completion of non-graded Externship.</w:t>
      </w:r>
    </w:p>
    <w:p w:rsidR="00A850F4" w:rsidRPr="0005269B" w:rsidRDefault="00A850F4" w:rsidP="00A850F4">
      <w:pPr>
        <w:spacing w:after="0" w:line="240" w:lineRule="auto"/>
        <w:rPr>
          <w:rFonts w:ascii="Times New Roman" w:eastAsia="Times New Roman" w:hAnsi="Times New Roman" w:cs="Times New Roman"/>
          <w:color w:val="000000"/>
        </w:rPr>
      </w:pPr>
    </w:p>
    <w:p w:rsidR="00A850F4" w:rsidRPr="0005269B" w:rsidRDefault="00A850F4" w:rsidP="00A850F4">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05269B">
        <w:rPr>
          <w:rFonts w:ascii="Times New Roman" w:eastAsia="Times New Roman" w:hAnsi="Times New Roman" w:cs="Times New Roman"/>
          <w:b/>
          <w:sz w:val="24"/>
          <w:szCs w:val="24"/>
          <w:u w:val="single"/>
          <w:lang w:val="es-ES_tradnl"/>
        </w:rPr>
        <w:t xml:space="preserve">Final grade </w:t>
      </w:r>
      <w:proofErr w:type="spellStart"/>
      <w:r w:rsidRPr="0005269B">
        <w:rPr>
          <w:rFonts w:ascii="Times New Roman" w:eastAsia="Times New Roman" w:hAnsi="Times New Roman" w:cs="Times New Roman"/>
          <w:b/>
          <w:sz w:val="24"/>
          <w:szCs w:val="24"/>
          <w:u w:val="single"/>
          <w:lang w:val="es-ES_tradnl"/>
        </w:rPr>
        <w:t>calculation</w:t>
      </w:r>
      <w:proofErr w:type="spellEnd"/>
      <w:r w:rsidRPr="0005269B">
        <w:rPr>
          <w:rFonts w:ascii="Times New Roman" w:eastAsia="Times New Roman" w:hAnsi="Times New Roman" w:cs="Times New Roman"/>
          <w:b/>
          <w:sz w:val="24"/>
          <w:szCs w:val="24"/>
          <w:u w:val="single"/>
          <w:lang w:val="es-ES_tradnl"/>
        </w:rPr>
        <w:t xml:space="preserve"> </w:t>
      </w:r>
      <w:proofErr w:type="spellStart"/>
      <w:r w:rsidRPr="0005269B">
        <w:rPr>
          <w:rFonts w:ascii="Times New Roman" w:eastAsia="Times New Roman" w:hAnsi="Times New Roman" w:cs="Times New Roman"/>
          <w:b/>
          <w:sz w:val="24"/>
          <w:szCs w:val="24"/>
          <w:u w:val="single"/>
          <w:lang w:val="es-ES_tradnl"/>
        </w:rPr>
        <w:t>criteria</w:t>
      </w:r>
      <w:proofErr w:type="spellEnd"/>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05269B">
        <w:rPr>
          <w:rFonts w:ascii="Times New Roman" w:eastAsia="Times New Roman" w:hAnsi="Times New Roman" w:cs="Times New Roman"/>
          <w:lang w:val="es-ES_tradnl"/>
        </w:rPr>
        <w:t>Q= 20 %</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 10%</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30%</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40%</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100%</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05269B">
        <w:rPr>
          <w:rFonts w:ascii="Times New Roman" w:eastAsia="Times New Roman" w:hAnsi="Times New Roman" w:cs="Times New Roman"/>
          <w:b/>
          <w:sz w:val="24"/>
          <w:szCs w:val="24"/>
          <w:u w:val="single"/>
        </w:rPr>
        <w:t>Evaluation Record Code</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Q= Quizzes</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CA=Class Activity</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Mid Term</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Final</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R= Retest</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Final Grade</w:t>
      </w:r>
    </w:p>
    <w:p w:rsidR="00A850F4" w:rsidRPr="0005269B" w:rsidRDefault="00A850F4" w:rsidP="00A850F4">
      <w:pPr>
        <w:rPr>
          <w:rFonts w:ascii="Times New Roman" w:eastAsia="Calibri" w:hAnsi="Times New Roman" w:cs="Times New Roman"/>
          <w:b/>
          <w:sz w:val="24"/>
          <w:szCs w:val="24"/>
          <w:u w:val="single"/>
        </w:rPr>
      </w:pPr>
    </w:p>
    <w:p w:rsidR="00A850F4" w:rsidRPr="0005269B" w:rsidRDefault="00A850F4" w:rsidP="00A850F4">
      <w:pPr>
        <w:rPr>
          <w:rFonts w:ascii="Times New Roman" w:eastAsia="Calibri" w:hAnsi="Times New Roman" w:cs="Times New Roman"/>
          <w:b/>
          <w:sz w:val="24"/>
          <w:szCs w:val="24"/>
          <w:u w:val="single"/>
        </w:rPr>
      </w:pPr>
      <w:r w:rsidRPr="0005269B">
        <w:rPr>
          <w:rFonts w:ascii="Times New Roman" w:eastAsia="Calibri" w:hAnsi="Times New Roman" w:cs="Times New Roman"/>
          <w:b/>
          <w:sz w:val="24"/>
          <w:szCs w:val="24"/>
          <w:u w:val="single"/>
        </w:rPr>
        <w:t>Attendance</w:t>
      </w:r>
    </w:p>
    <w:p w:rsidR="00A850F4" w:rsidRPr="0005269B" w:rsidRDefault="00A850F4" w:rsidP="00A850F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Regular attendance is required of all students. Promptness and dependability are qualities important in all occupations. Students should begin to develop these qualities and habits the day the students begin their training.</w:t>
      </w:r>
    </w:p>
    <w:p w:rsidR="00A850F4" w:rsidRPr="0005269B" w:rsidRDefault="00A850F4" w:rsidP="00A850F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A850F4" w:rsidRPr="0005269B" w:rsidRDefault="00A850F4" w:rsidP="00A850F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lastRenderedPageBreak/>
        <w:t xml:space="preserve">Students with chronic absences in </w:t>
      </w:r>
      <w:r w:rsidRPr="0005269B">
        <w:rPr>
          <w:rFonts w:ascii="Times New Roman" w:eastAsia="Times New Roman" w:hAnsi="Times New Roman" w:cs="Times New Roman"/>
          <w:sz w:val="23"/>
          <w:szCs w:val="23"/>
          <w:u w:val="single"/>
        </w:rPr>
        <w:t>excess of 20%</w:t>
      </w:r>
      <w:r w:rsidRPr="0005269B">
        <w:rPr>
          <w:rFonts w:ascii="Times New Roman" w:eastAsia="Times New Roman" w:hAnsi="Times New Roman" w:cs="Times New Roman"/>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A850F4" w:rsidRPr="0005269B" w:rsidRDefault="00A850F4" w:rsidP="00A850F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05269B">
        <w:rPr>
          <w:rFonts w:ascii="Times New Roman" w:eastAsia="Times New Roman" w:hAnsi="Times New Roman" w:cs="Times New Roman"/>
          <w:b/>
          <w:bCs/>
          <w:sz w:val="23"/>
          <w:szCs w:val="23"/>
        </w:rPr>
        <w:t xml:space="preserve">10% </w:t>
      </w:r>
      <w:r w:rsidRPr="0005269B">
        <w:rPr>
          <w:rFonts w:ascii="Times New Roman" w:eastAsia="Times New Roman" w:hAnsi="Times New Roman" w:cs="Times New Roman"/>
          <w:sz w:val="23"/>
          <w:szCs w:val="23"/>
        </w:rPr>
        <w:t xml:space="preserve">of scheduled hours.  Students enrolled in a clock hour program must attend a minimum of </w:t>
      </w:r>
      <w:r w:rsidRPr="0005269B">
        <w:rPr>
          <w:rFonts w:ascii="Times New Roman" w:eastAsia="Times New Roman" w:hAnsi="Times New Roman" w:cs="Times New Roman"/>
          <w:b/>
          <w:bCs/>
          <w:sz w:val="23"/>
          <w:szCs w:val="23"/>
        </w:rPr>
        <w:t xml:space="preserve">85 % </w:t>
      </w:r>
      <w:r w:rsidRPr="0005269B">
        <w:rPr>
          <w:rFonts w:ascii="Times New Roman" w:eastAsia="Times New Roman" w:hAnsi="Times New Roman" w:cs="Times New Roman"/>
          <w:sz w:val="23"/>
          <w:szCs w:val="23"/>
        </w:rPr>
        <w:t>of the scheduled program hours in order to graduate.</w:t>
      </w:r>
    </w:p>
    <w:p w:rsidR="00A850F4" w:rsidRPr="0005269B" w:rsidRDefault="00A850F4" w:rsidP="00A850F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reviewed by the instructors, program directors and the Director of Education on a weekly basis with a focus on those who have been absent for</w:t>
      </w:r>
      <w:r w:rsidRPr="0005269B">
        <w:rPr>
          <w:rFonts w:ascii="Times New Roman" w:eastAsia="Times New Roman" w:hAnsi="Times New Roman" w:cs="Times New Roman"/>
          <w:b/>
          <w:bCs/>
          <w:sz w:val="23"/>
          <w:szCs w:val="23"/>
        </w:rPr>
        <w:t xml:space="preserve"> 10%</w:t>
      </w:r>
      <w:r w:rsidRPr="0005269B">
        <w:rPr>
          <w:rFonts w:ascii="Times New Roman" w:eastAsia="Times New Roman" w:hAnsi="Times New Roman" w:cs="Times New Roman"/>
          <w:sz w:val="23"/>
          <w:szCs w:val="23"/>
        </w:rPr>
        <w:t xml:space="preserve"> of the scheduled course hours. Students will be notified by phone, text or e-mail if their attendance is danger of violating attendance requirements.   </w:t>
      </w:r>
    </w:p>
    <w:p w:rsidR="00A850F4" w:rsidRPr="0005269B" w:rsidRDefault="00A850F4" w:rsidP="00A850F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05269B">
        <w:rPr>
          <w:rFonts w:ascii="Times New Roman" w:eastAsia="Times New Roman" w:hAnsi="Times New Roman" w:cs="Times New Roman"/>
          <w:b/>
          <w:bCs/>
          <w:sz w:val="23"/>
          <w:szCs w:val="23"/>
        </w:rPr>
        <w:t>seven (7)</w:t>
      </w:r>
      <w:r w:rsidRPr="0005269B">
        <w:rPr>
          <w:rFonts w:ascii="Times New Roman" w:eastAsia="Times New Roman" w:hAnsi="Times New Roman" w:cs="Times New Roman"/>
          <w:sz w:val="23"/>
          <w:szCs w:val="23"/>
        </w:rPr>
        <w:t xml:space="preserve"> calendar days of the student being notified of the decision that he or she wishes to appeal.</w:t>
      </w:r>
    </w:p>
    <w:p w:rsidR="00A850F4" w:rsidRPr="0005269B" w:rsidRDefault="00A850F4" w:rsidP="00A850F4">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A850F4" w:rsidRPr="0005269B" w:rsidRDefault="00A850F4" w:rsidP="00A850F4">
      <w:pPr>
        <w:tabs>
          <w:tab w:val="left" w:pos="-1440"/>
        </w:tabs>
        <w:jc w:val="both"/>
        <w:rPr>
          <w:rFonts w:ascii="Times New Roman" w:eastAsia="Calibri" w:hAnsi="Times New Roman" w:cs="Times New Roman"/>
          <w:b/>
        </w:rPr>
      </w:pPr>
      <w:r w:rsidRPr="0005269B">
        <w:rPr>
          <w:rFonts w:ascii="Times New Roman" w:eastAsia="Calibri" w:hAnsi="Times New Roman" w:cs="Times New Roman"/>
          <w:b/>
        </w:rPr>
        <w:t>MAKE –UP HOURS/TIME</w:t>
      </w:r>
    </w:p>
    <w:p w:rsidR="00A850F4" w:rsidRPr="0005269B" w:rsidRDefault="00A850F4" w:rsidP="00A850F4">
      <w:pPr>
        <w:spacing w:before="100" w:beforeAutospacing="1" w:after="100" w:afterAutospacing="1" w:line="240" w:lineRule="auto"/>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Students enrolled in clock hour programs will be required to attend make up classes for any missed clock hours scheduled if the student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A850F4" w:rsidRPr="0005269B" w:rsidRDefault="00A850F4" w:rsidP="00A850F4">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If absence at any time during the program exceeds </w:t>
      </w:r>
      <w:r w:rsidRPr="0005269B">
        <w:rPr>
          <w:rFonts w:ascii="Times New Roman" w:eastAsia="Times New Roman" w:hAnsi="Times New Roman" w:cs="Times New Roman"/>
          <w:b/>
          <w:bCs/>
          <w:sz w:val="23"/>
          <w:szCs w:val="23"/>
        </w:rPr>
        <w:t>more than 10%,</w:t>
      </w:r>
      <w:r w:rsidRPr="0005269B">
        <w:rPr>
          <w:rFonts w:ascii="Times New Roman" w:eastAsia="Times New Roman" w:hAnsi="Times New Roman" w:cs="Times New Roman"/>
          <w:sz w:val="23"/>
          <w:szCs w:val="23"/>
        </w:rPr>
        <w:t xml:space="preserve"> the student will be placed on a mandatory prescribed school schedule which </w:t>
      </w:r>
      <w:r w:rsidRPr="0005269B">
        <w:rPr>
          <w:rFonts w:ascii="Times New Roman" w:eastAsia="Times New Roman" w:hAnsi="Times New Roman" w:cs="Times New Roman"/>
          <w:sz w:val="23"/>
          <w:szCs w:val="23"/>
          <w:u w:val="single"/>
        </w:rPr>
        <w:t>may include</w:t>
      </w:r>
      <w:r w:rsidRPr="0005269B">
        <w:rPr>
          <w:rFonts w:ascii="Times New Roman" w:eastAsia="Times New Roman" w:hAnsi="Times New Roman" w:cs="Times New Roman"/>
          <w:sz w:val="23"/>
          <w:szCs w:val="23"/>
        </w:rPr>
        <w:t xml:space="preserve"> attending Friday scheduled sessions.</w:t>
      </w:r>
      <w:bookmarkStart w:id="1" w:name="x__Toc439329684"/>
      <w:bookmarkEnd w:id="1"/>
    </w:p>
    <w:p w:rsidR="00A850F4" w:rsidRPr="0005269B" w:rsidRDefault="00A850F4" w:rsidP="00A850F4">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Calibri" w:hAnsi="Times New Roman" w:cs="Times New Roman"/>
          <w:b/>
        </w:rPr>
        <w:t>MAKE-UP CLASS WORK</w:t>
      </w:r>
    </w:p>
    <w:p w:rsidR="00A850F4" w:rsidRPr="0005269B" w:rsidRDefault="00A850F4" w:rsidP="00A850F4">
      <w:pPr>
        <w:tabs>
          <w:tab w:val="left" w:pos="-1440"/>
        </w:tabs>
        <w:ind w:right="432"/>
        <w:jc w:val="both"/>
        <w:rPr>
          <w:rFonts w:ascii="Times New Roman" w:eastAsia="Calibri" w:hAnsi="Times New Roman" w:cs="Times New Roman"/>
        </w:rPr>
      </w:pPr>
      <w:r w:rsidRPr="0005269B">
        <w:rPr>
          <w:rFonts w:ascii="Times New Roman" w:eastAsia="Times New Roman" w:hAnsi="Times New Roman" w:cs="Times New Roman"/>
          <w:sz w:val="23"/>
          <w:szCs w:val="23"/>
        </w:rPr>
        <w:t>Arrangements to make-up assignments, project, test, and homework missed as a result of absence must be made with the approval of the instructor. Make-up work must be completed within ten (10) calendar days after the end of the module</w:t>
      </w:r>
    </w:p>
    <w:p w:rsidR="00A850F4" w:rsidRPr="0005269B" w:rsidRDefault="00A850F4" w:rsidP="00A850F4">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b/>
        </w:rPr>
        <w:lastRenderedPageBreak/>
        <w:t>DRESS CODE</w:t>
      </w:r>
    </w:p>
    <w:p w:rsidR="00A850F4" w:rsidRPr="0005269B" w:rsidRDefault="00A850F4" w:rsidP="00A850F4">
      <w:pPr>
        <w:widowControl w:val="0"/>
        <w:autoSpaceDE w:val="0"/>
        <w:autoSpaceDN w:val="0"/>
        <w:adjustRightInd w:val="0"/>
        <w:spacing w:after="0" w:line="240" w:lineRule="auto"/>
        <w:rPr>
          <w:rFonts w:ascii="Times New Roman" w:eastAsia="Times New Roman" w:hAnsi="Times New Roman" w:cs="Times New Roman"/>
          <w:b/>
        </w:rPr>
      </w:pPr>
    </w:p>
    <w:p w:rsidR="00A850F4" w:rsidRPr="0005269B" w:rsidRDefault="00A850F4" w:rsidP="00A850F4">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A850F4" w:rsidRPr="0005269B" w:rsidRDefault="00A850F4" w:rsidP="00A850F4">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A850F4" w:rsidRPr="0005269B" w:rsidRDefault="00A850F4" w:rsidP="00A850F4">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A850F4" w:rsidRPr="0005269B" w:rsidRDefault="00A850F4" w:rsidP="00A850F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A850F4" w:rsidRPr="0005269B" w:rsidRDefault="00A850F4" w:rsidP="00A850F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clothing made of denim material of any color. (No jeans or JEAN skirts, etc.)</w:t>
      </w:r>
    </w:p>
    <w:p w:rsidR="00A850F4" w:rsidRPr="0005269B" w:rsidRDefault="00A850F4" w:rsidP="00A850F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under t-shirts, unless they are of one color with no words, letters, slogans, graphics, etc., of any kind</w:t>
      </w:r>
    </w:p>
    <w:p w:rsidR="00A850F4" w:rsidRPr="0005269B" w:rsidRDefault="00A850F4" w:rsidP="00A850F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wear closed-toe shoes (no sandals or canvas shoes) with socks or hosiery.</w:t>
      </w:r>
    </w:p>
    <w:p w:rsidR="00A850F4" w:rsidRPr="0005269B" w:rsidRDefault="00A850F4" w:rsidP="00A850F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A850F4" w:rsidRPr="0005269B" w:rsidRDefault="00A850F4" w:rsidP="00A850F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A850F4" w:rsidRPr="0005269B" w:rsidRDefault="00A850F4" w:rsidP="00A850F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Keep fingernails clean and at a reasonable length.</w:t>
      </w:r>
    </w:p>
    <w:p w:rsidR="00A850F4" w:rsidRPr="0005269B" w:rsidRDefault="00A850F4" w:rsidP="00A850F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A850F4" w:rsidRPr="0005269B" w:rsidRDefault="00A850F4" w:rsidP="00A850F4">
      <w:pPr>
        <w:widowControl w:val="0"/>
        <w:autoSpaceDE w:val="0"/>
        <w:autoSpaceDN w:val="0"/>
        <w:adjustRightInd w:val="0"/>
        <w:spacing w:after="0" w:line="240" w:lineRule="auto"/>
        <w:rPr>
          <w:rFonts w:ascii="Times New Roman" w:eastAsia="Times New Roman" w:hAnsi="Times New Roman" w:cs="Times New Roman"/>
          <w:b/>
          <w:bCs/>
        </w:rPr>
      </w:pPr>
    </w:p>
    <w:p w:rsidR="00A850F4" w:rsidRPr="0005269B" w:rsidRDefault="00A850F4" w:rsidP="00A850F4">
      <w:pPr>
        <w:widowControl w:val="0"/>
        <w:autoSpaceDE w:val="0"/>
        <w:autoSpaceDN w:val="0"/>
        <w:adjustRightInd w:val="0"/>
        <w:spacing w:after="0" w:line="240" w:lineRule="auto"/>
        <w:rPr>
          <w:rFonts w:ascii="Times New Roman" w:eastAsia="Times New Roman" w:hAnsi="Times New Roman" w:cs="Times New Roman"/>
          <w:b/>
          <w:bCs/>
        </w:rPr>
      </w:pPr>
      <w:r w:rsidRPr="0005269B">
        <w:rPr>
          <w:rFonts w:ascii="Times New Roman" w:eastAsia="Times New Roman" w:hAnsi="Times New Roman" w:cs="Times New Roman"/>
          <w:b/>
          <w:bCs/>
        </w:rPr>
        <w:t>Cell Phones and Pagers</w:t>
      </w:r>
    </w:p>
    <w:p w:rsidR="00A850F4" w:rsidRPr="0005269B" w:rsidRDefault="00A850F4" w:rsidP="00A850F4">
      <w:pPr>
        <w:widowControl w:val="0"/>
        <w:autoSpaceDE w:val="0"/>
        <w:autoSpaceDN w:val="0"/>
        <w:adjustRightInd w:val="0"/>
        <w:spacing w:after="0" w:line="240" w:lineRule="auto"/>
        <w:rPr>
          <w:rFonts w:ascii="Times New Roman" w:eastAsia="Times New Roman" w:hAnsi="Times New Roman" w:cs="Times New Roman"/>
          <w:b/>
        </w:rPr>
      </w:pPr>
    </w:p>
    <w:p w:rsidR="00A850F4" w:rsidRPr="0005269B" w:rsidRDefault="00A850F4" w:rsidP="00A850F4">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05269B">
        <w:rPr>
          <w:rFonts w:ascii="Times New Roman" w:eastAsia="Times New Roman" w:hAnsi="Times New Roman" w:cs="Times New Roman"/>
          <w:b/>
        </w:rPr>
        <w:t xml:space="preserve"> </w:t>
      </w:r>
      <w:r w:rsidRPr="0005269B">
        <w:rPr>
          <w:rFonts w:ascii="Times New Roman" w:eastAsia="Times New Roman" w:hAnsi="Times New Roman" w:cs="Times New Roman"/>
        </w:rPr>
        <w:t>class.</w:t>
      </w:r>
    </w:p>
    <w:p w:rsidR="00A04FD2" w:rsidRPr="00031F46" w:rsidRDefault="00A04FD2" w:rsidP="005D2D0F"/>
    <w:sectPr w:rsidR="00A04FD2" w:rsidRPr="00031F4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1C2" w:rsidRDefault="009741C2" w:rsidP="00967903">
      <w:pPr>
        <w:spacing w:after="0" w:line="240" w:lineRule="auto"/>
      </w:pPr>
      <w:r>
        <w:separator/>
      </w:r>
    </w:p>
  </w:endnote>
  <w:endnote w:type="continuationSeparator" w:id="0">
    <w:p w:rsidR="009741C2" w:rsidRDefault="009741C2"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903" w:rsidRPr="004977CD" w:rsidRDefault="00967903"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7856EA">
      <w:rPr>
        <w:rFonts w:ascii="Times New Roman" w:hAnsi="Times New Roman" w:cs="Times New Roman"/>
        <w:noProof/>
      </w:rPr>
      <w:t>7</w:t>
    </w:r>
    <w:r w:rsidRPr="004977CD">
      <w:rPr>
        <w:rFonts w:ascii="Times New Roman" w:hAnsi="Times New Roman" w:cs="Times New Roman"/>
        <w:noProof/>
      </w:rPr>
      <w:fldChar w:fldCharType="end"/>
    </w:r>
  </w:p>
  <w:p w:rsidR="00967903" w:rsidRPr="004977CD" w:rsidRDefault="00DA3C51" w:rsidP="00967903">
    <w:pPr>
      <w:pStyle w:val="Footer"/>
      <w:jc w:val="right"/>
      <w:rPr>
        <w:rFonts w:ascii="Times New Roman" w:hAnsi="Times New Roman" w:cs="Times New Roman"/>
        <w:sz w:val="20"/>
      </w:rPr>
    </w:pPr>
    <w:r>
      <w:rPr>
        <w:rFonts w:ascii="Times New Roman" w:hAnsi="Times New Roman" w:cs="Times New Roman"/>
        <w:sz w:val="20"/>
      </w:rPr>
      <w:t>Rev</w:t>
    </w:r>
    <w:r w:rsidR="000C6191">
      <w:rPr>
        <w:rFonts w:ascii="Times New Roman" w:hAnsi="Times New Roman" w:cs="Times New Roman"/>
        <w:sz w:val="20"/>
      </w:rPr>
      <w:t>.</w:t>
    </w:r>
    <w:r>
      <w:rPr>
        <w:rFonts w:ascii="Times New Roman" w:hAnsi="Times New Roman" w:cs="Times New Roman"/>
        <w:sz w:val="20"/>
      </w:rPr>
      <w:t xml:space="preserve"> </w:t>
    </w:r>
    <w:r w:rsidR="000C6191">
      <w:rPr>
        <w:rFonts w:ascii="Times New Roman" w:hAnsi="Times New Roman" w:cs="Times New Roman"/>
        <w:sz w:val="20"/>
      </w:rPr>
      <w:t>4.</w:t>
    </w:r>
    <w:r>
      <w:rPr>
        <w:rFonts w:ascii="Times New Roman" w:hAnsi="Times New Roman" w:cs="Times New Roman"/>
        <w:sz w:val="20"/>
      </w:rPr>
      <w:t>11</w:t>
    </w:r>
    <w:r w:rsidR="000C6191">
      <w:rPr>
        <w:rFonts w:ascii="Times New Roman" w:hAnsi="Times New Roman" w:cs="Times New Roman"/>
        <w:sz w:val="20"/>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1C2" w:rsidRDefault="009741C2" w:rsidP="00967903">
      <w:pPr>
        <w:spacing w:after="0" w:line="240" w:lineRule="auto"/>
      </w:pPr>
      <w:r>
        <w:separator/>
      </w:r>
    </w:p>
  </w:footnote>
  <w:footnote w:type="continuationSeparator" w:id="0">
    <w:p w:rsidR="009741C2" w:rsidRDefault="009741C2"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903" w:rsidRPr="00967903" w:rsidRDefault="00A850F4" w:rsidP="00967903">
    <w:pPr>
      <w:pStyle w:val="Header"/>
      <w:jc w:val="right"/>
      <w:rPr>
        <w:rFonts w:ascii="Times New Roman" w:hAnsi="Times New Roman" w:cs="Times New Roman"/>
      </w:rPr>
    </w:pPr>
    <w:r>
      <w:rPr>
        <w:rFonts w:ascii="Times New Roman" w:hAnsi="Times New Roman" w:cs="Times New Roman"/>
      </w:rPr>
      <w:t>Syllabus/</w:t>
    </w:r>
    <w:r w:rsidR="00967903"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0">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1">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5">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102CB"/>
    <w:multiLevelType w:val="multilevel"/>
    <w:tmpl w:val="9D8C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4">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1"/>
  </w:num>
  <w:num w:numId="3">
    <w:abstractNumId w:val="14"/>
  </w:num>
  <w:num w:numId="4">
    <w:abstractNumId w:val="7"/>
  </w:num>
  <w:num w:numId="5">
    <w:abstractNumId w:val="2"/>
  </w:num>
  <w:num w:numId="6">
    <w:abstractNumId w:val="20"/>
  </w:num>
  <w:num w:numId="7">
    <w:abstractNumId w:val="8"/>
  </w:num>
  <w:num w:numId="8">
    <w:abstractNumId w:val="24"/>
  </w:num>
  <w:num w:numId="9">
    <w:abstractNumId w:val="6"/>
  </w:num>
  <w:num w:numId="10">
    <w:abstractNumId w:val="16"/>
  </w:num>
  <w:num w:numId="11">
    <w:abstractNumId w:val="19"/>
  </w:num>
  <w:num w:numId="12">
    <w:abstractNumId w:val="18"/>
  </w:num>
  <w:num w:numId="13">
    <w:abstractNumId w:val="3"/>
  </w:num>
  <w:num w:numId="14">
    <w:abstractNumId w:val="10"/>
  </w:num>
  <w:num w:numId="15">
    <w:abstractNumId w:val="23"/>
  </w:num>
  <w:num w:numId="16">
    <w:abstractNumId w:val="9"/>
  </w:num>
  <w:num w:numId="17">
    <w:abstractNumId w:val="1"/>
  </w:num>
  <w:num w:numId="18">
    <w:abstractNumId w:val="0"/>
  </w:num>
  <w:num w:numId="19">
    <w:abstractNumId w:val="12"/>
  </w:num>
  <w:num w:numId="20">
    <w:abstractNumId w:val="13"/>
  </w:num>
  <w:num w:numId="21">
    <w:abstractNumId w:val="4"/>
  </w:num>
  <w:num w:numId="22">
    <w:abstractNumId w:val="22"/>
  </w:num>
  <w:num w:numId="23">
    <w:abstractNumId w:val="15"/>
  </w:num>
  <w:num w:numId="24">
    <w:abstractNumId w:val="5"/>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1F46"/>
    <w:rsid w:val="000646A7"/>
    <w:rsid w:val="00070159"/>
    <w:rsid w:val="00083027"/>
    <w:rsid w:val="000C4C76"/>
    <w:rsid w:val="000C6191"/>
    <w:rsid w:val="000C6205"/>
    <w:rsid w:val="000C7F23"/>
    <w:rsid w:val="000D78A3"/>
    <w:rsid w:val="000D7D8E"/>
    <w:rsid w:val="000F4A85"/>
    <w:rsid w:val="000F607E"/>
    <w:rsid w:val="00110102"/>
    <w:rsid w:val="001301E2"/>
    <w:rsid w:val="00142A5B"/>
    <w:rsid w:val="001517E0"/>
    <w:rsid w:val="00160E6F"/>
    <w:rsid w:val="0016105A"/>
    <w:rsid w:val="00182D8D"/>
    <w:rsid w:val="00183C4C"/>
    <w:rsid w:val="0019725C"/>
    <w:rsid w:val="001C18FE"/>
    <w:rsid w:val="001C546B"/>
    <w:rsid w:val="001C663C"/>
    <w:rsid w:val="001D369F"/>
    <w:rsid w:val="001E1A6F"/>
    <w:rsid w:val="0020666E"/>
    <w:rsid w:val="00220334"/>
    <w:rsid w:val="002239AD"/>
    <w:rsid w:val="0026652E"/>
    <w:rsid w:val="00273432"/>
    <w:rsid w:val="00277CB6"/>
    <w:rsid w:val="00282F30"/>
    <w:rsid w:val="00285017"/>
    <w:rsid w:val="002D3575"/>
    <w:rsid w:val="002E677B"/>
    <w:rsid w:val="002F27C5"/>
    <w:rsid w:val="002F6AF0"/>
    <w:rsid w:val="00313268"/>
    <w:rsid w:val="00360F98"/>
    <w:rsid w:val="003633B6"/>
    <w:rsid w:val="00363FF4"/>
    <w:rsid w:val="00390248"/>
    <w:rsid w:val="00395412"/>
    <w:rsid w:val="004127BF"/>
    <w:rsid w:val="0043062E"/>
    <w:rsid w:val="004408B5"/>
    <w:rsid w:val="004729E7"/>
    <w:rsid w:val="00487847"/>
    <w:rsid w:val="004977CD"/>
    <w:rsid w:val="004C0843"/>
    <w:rsid w:val="004C0B2D"/>
    <w:rsid w:val="004C183C"/>
    <w:rsid w:val="004F0876"/>
    <w:rsid w:val="004F0C1B"/>
    <w:rsid w:val="005060EC"/>
    <w:rsid w:val="00540886"/>
    <w:rsid w:val="00566C3B"/>
    <w:rsid w:val="00570D50"/>
    <w:rsid w:val="0058000B"/>
    <w:rsid w:val="00595E1B"/>
    <w:rsid w:val="005C4AF8"/>
    <w:rsid w:val="005D2D0F"/>
    <w:rsid w:val="005D60EA"/>
    <w:rsid w:val="006110F7"/>
    <w:rsid w:val="00624A50"/>
    <w:rsid w:val="00644B03"/>
    <w:rsid w:val="006616A7"/>
    <w:rsid w:val="006647A0"/>
    <w:rsid w:val="00695649"/>
    <w:rsid w:val="006A6E79"/>
    <w:rsid w:val="006C1ED7"/>
    <w:rsid w:val="006C6CD8"/>
    <w:rsid w:val="006D56A3"/>
    <w:rsid w:val="00706453"/>
    <w:rsid w:val="00725DD9"/>
    <w:rsid w:val="00727E01"/>
    <w:rsid w:val="007856EA"/>
    <w:rsid w:val="007E6BD7"/>
    <w:rsid w:val="007F49A4"/>
    <w:rsid w:val="00827F12"/>
    <w:rsid w:val="00845670"/>
    <w:rsid w:val="00852C10"/>
    <w:rsid w:val="00867EC7"/>
    <w:rsid w:val="008D5C0E"/>
    <w:rsid w:val="008F2016"/>
    <w:rsid w:val="008F3B6E"/>
    <w:rsid w:val="00923D6F"/>
    <w:rsid w:val="00956E62"/>
    <w:rsid w:val="00967903"/>
    <w:rsid w:val="009741C2"/>
    <w:rsid w:val="00975AC2"/>
    <w:rsid w:val="0099305C"/>
    <w:rsid w:val="009A2E3C"/>
    <w:rsid w:val="009A51A5"/>
    <w:rsid w:val="009D19CA"/>
    <w:rsid w:val="00A04FD2"/>
    <w:rsid w:val="00A4483B"/>
    <w:rsid w:val="00A46FA9"/>
    <w:rsid w:val="00A82D45"/>
    <w:rsid w:val="00A850F4"/>
    <w:rsid w:val="00A87203"/>
    <w:rsid w:val="00AC29C6"/>
    <w:rsid w:val="00B931B4"/>
    <w:rsid w:val="00BA6AB8"/>
    <w:rsid w:val="00BA7919"/>
    <w:rsid w:val="00C40728"/>
    <w:rsid w:val="00C6074D"/>
    <w:rsid w:val="00C73BE2"/>
    <w:rsid w:val="00C75068"/>
    <w:rsid w:val="00C860DD"/>
    <w:rsid w:val="00C97AF7"/>
    <w:rsid w:val="00CA22EA"/>
    <w:rsid w:val="00CB3483"/>
    <w:rsid w:val="00CE0474"/>
    <w:rsid w:val="00CF75FA"/>
    <w:rsid w:val="00D4347C"/>
    <w:rsid w:val="00D45A9E"/>
    <w:rsid w:val="00D93CDA"/>
    <w:rsid w:val="00DA0477"/>
    <w:rsid w:val="00DA3C51"/>
    <w:rsid w:val="00DD338A"/>
    <w:rsid w:val="00E57FE7"/>
    <w:rsid w:val="00E67C17"/>
    <w:rsid w:val="00E826FB"/>
    <w:rsid w:val="00EB1231"/>
    <w:rsid w:val="00EB26D5"/>
    <w:rsid w:val="00EF01A8"/>
    <w:rsid w:val="00F028D0"/>
    <w:rsid w:val="00F07B79"/>
    <w:rsid w:val="00F10E07"/>
    <w:rsid w:val="00F23CD4"/>
    <w:rsid w:val="00F30F26"/>
    <w:rsid w:val="00F3794F"/>
    <w:rsid w:val="00F40D24"/>
    <w:rsid w:val="00F75B98"/>
    <w:rsid w:val="00FE00C8"/>
    <w:rsid w:val="00FE0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1147361972">
      <w:bodyDiv w:val="1"/>
      <w:marLeft w:val="0"/>
      <w:marRight w:val="0"/>
      <w:marTop w:val="0"/>
      <w:marBottom w:val="0"/>
      <w:divBdr>
        <w:top w:val="none" w:sz="0" w:space="0" w:color="auto"/>
        <w:left w:val="none" w:sz="0" w:space="0" w:color="auto"/>
        <w:bottom w:val="none" w:sz="0" w:space="0" w:color="auto"/>
        <w:right w:val="none" w:sz="0" w:space="0" w:color="auto"/>
      </w:divBdr>
    </w:div>
    <w:div w:id="1430808967">
      <w:bodyDiv w:val="1"/>
      <w:marLeft w:val="0"/>
      <w:marRight w:val="0"/>
      <w:marTop w:val="0"/>
      <w:marBottom w:val="0"/>
      <w:divBdr>
        <w:top w:val="none" w:sz="0" w:space="0" w:color="auto"/>
        <w:left w:val="none" w:sz="0" w:space="0" w:color="auto"/>
        <w:bottom w:val="none" w:sz="0" w:space="0" w:color="auto"/>
        <w:right w:val="none" w:sz="0" w:space="0" w:color="auto"/>
      </w:divBdr>
    </w:div>
    <w:div w:id="198916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2016-02-18T21:07:00Z</cp:lastPrinted>
  <dcterms:created xsi:type="dcterms:W3CDTF">2016-05-10T20:28:00Z</dcterms:created>
  <dcterms:modified xsi:type="dcterms:W3CDTF">2016-05-10T20:28:00Z</dcterms:modified>
</cp:coreProperties>
</file>