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A850F4"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A850F4">
        <w:trPr>
          <w:jc w:val="center"/>
        </w:trPr>
        <w:tc>
          <w:tcPr>
            <w:tcW w:w="1723" w:type="dxa"/>
            <w:tcBorders>
              <w:top w:val="nil"/>
              <w:left w:val="nil"/>
              <w:bottom w:val="nil"/>
              <w:right w:val="nil"/>
            </w:tcBorders>
          </w:tcPr>
          <w:p w:rsidR="00C40728" w:rsidRPr="00A04FD2" w:rsidRDefault="00BA7919" w:rsidP="006A6E79">
            <w:pPr>
              <w:rPr>
                <w:rFonts w:ascii="Times New Roman" w:hAnsi="Times New Roman" w:cs="Times New Roman"/>
                <w:b/>
                <w:sz w:val="24"/>
                <w:szCs w:val="24"/>
              </w:rPr>
            </w:pPr>
            <w:r>
              <w:rPr>
                <w:rFonts w:ascii="Times New Roman" w:hAnsi="Times New Roman" w:cs="Times New Roman"/>
                <w:b/>
                <w:sz w:val="24"/>
                <w:szCs w:val="24"/>
              </w:rPr>
              <w:t>PH</w:t>
            </w:r>
            <w:r w:rsidR="005060EC">
              <w:rPr>
                <w:rFonts w:ascii="Times New Roman" w:hAnsi="Times New Roman" w:cs="Times New Roman"/>
                <w:b/>
                <w:sz w:val="24"/>
                <w:szCs w:val="24"/>
              </w:rPr>
              <w:t>T135</w:t>
            </w:r>
          </w:p>
        </w:tc>
        <w:tc>
          <w:tcPr>
            <w:tcW w:w="5791" w:type="dxa"/>
            <w:gridSpan w:val="3"/>
            <w:tcBorders>
              <w:top w:val="nil"/>
              <w:left w:val="nil"/>
              <w:bottom w:val="nil"/>
              <w:right w:val="nil"/>
            </w:tcBorders>
          </w:tcPr>
          <w:p w:rsidR="00C40728" w:rsidRPr="00A04FD2" w:rsidRDefault="001301E2" w:rsidP="00A04FD2">
            <w:pPr>
              <w:rPr>
                <w:rFonts w:ascii="Times New Roman" w:hAnsi="Times New Roman" w:cs="Times New Roman"/>
                <w:sz w:val="24"/>
                <w:szCs w:val="24"/>
              </w:rPr>
            </w:pPr>
            <w:r w:rsidRPr="001301E2">
              <w:rPr>
                <w:rFonts w:ascii="Times New Roman" w:eastAsia="Times New Roman" w:hAnsi="Times New Roman" w:cs="Times New Roman"/>
                <w:b/>
                <w:sz w:val="24"/>
                <w:szCs w:val="24"/>
              </w:rPr>
              <w:t>Aseptic and Extemporaneous Compounding</w:t>
            </w:r>
          </w:p>
        </w:tc>
        <w:tc>
          <w:tcPr>
            <w:tcW w:w="930" w:type="dxa"/>
            <w:tcBorders>
              <w:top w:val="nil"/>
              <w:left w:val="nil"/>
              <w:bottom w:val="nil"/>
              <w:right w:val="nil"/>
            </w:tcBorders>
          </w:tcPr>
          <w:p w:rsidR="00C40728" w:rsidRPr="00A04FD2" w:rsidRDefault="00DD338A"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nil"/>
              <w:right w:val="nil"/>
            </w:tcBorders>
          </w:tcPr>
          <w:p w:rsidR="00C40728" w:rsidRPr="00A04FD2" w:rsidRDefault="00DD338A" w:rsidP="00C40728">
            <w:pPr>
              <w:jc w:val="center"/>
              <w:rPr>
                <w:rFonts w:ascii="Times New Roman" w:hAnsi="Times New Roman" w:cs="Times New Roman"/>
                <w:sz w:val="24"/>
                <w:szCs w:val="24"/>
              </w:rPr>
            </w:pPr>
            <w:r>
              <w:rPr>
                <w:rFonts w:ascii="Times New Roman" w:hAnsi="Times New Roman" w:cs="Times New Roman"/>
                <w:sz w:val="24"/>
                <w:szCs w:val="24"/>
              </w:rPr>
              <w:t>4</w:t>
            </w:r>
            <w:r w:rsidR="00395412">
              <w:rPr>
                <w:rFonts w:ascii="Times New Roman" w:hAnsi="Times New Roman" w:cs="Times New Roman"/>
                <w:sz w:val="24"/>
                <w:szCs w:val="24"/>
              </w:rPr>
              <w:t xml:space="preserve"> </w:t>
            </w:r>
            <w:r w:rsidR="00C40728">
              <w:rPr>
                <w:rFonts w:ascii="Times New Roman" w:hAnsi="Times New Roman" w:cs="Times New Roman"/>
                <w:sz w:val="24"/>
                <w:szCs w:val="24"/>
              </w:rPr>
              <w:t>0</w:t>
            </w:r>
          </w:p>
        </w:tc>
      </w:tr>
      <w:tr w:rsidR="00F23CD4" w:rsidTr="00A850F4">
        <w:trPr>
          <w:jc w:val="center"/>
        </w:trPr>
        <w:tc>
          <w:tcPr>
            <w:tcW w:w="9360" w:type="dxa"/>
            <w:gridSpan w:val="6"/>
            <w:tcBorders>
              <w:top w:val="nil"/>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5060EC" w:rsidRPr="005060EC">
              <w:rPr>
                <w:rFonts w:ascii="Times New Roman" w:eastAsia="Times New Roman" w:hAnsi="Times New Roman" w:cs="Times New Roman"/>
                <w:sz w:val="24"/>
                <w:szCs w:val="24"/>
              </w:rPr>
              <w:t xml:space="preserve">This course will explore and prepare the student to be able to adequate perform aseptic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w:t>
            </w:r>
            <w:r w:rsidR="00E57FE7" w:rsidRPr="005060EC">
              <w:rPr>
                <w:rFonts w:ascii="Times New Roman" w:eastAsia="Times New Roman" w:hAnsi="Times New Roman" w:cs="Times New Roman"/>
                <w:sz w:val="24"/>
                <w:szCs w:val="24"/>
              </w:rPr>
              <w:t xml:space="preserve">determine </w:t>
            </w:r>
            <w:r w:rsidR="00E57FE7">
              <w:rPr>
                <w:rFonts w:ascii="Times New Roman" w:eastAsia="Times New Roman" w:hAnsi="Times New Roman" w:cs="Times New Roman"/>
                <w:sz w:val="24"/>
                <w:szCs w:val="24"/>
              </w:rPr>
              <w:t>product</w:t>
            </w:r>
            <w:r w:rsidR="005060EC" w:rsidRPr="005060EC">
              <w:rPr>
                <w:rFonts w:ascii="Times New Roman" w:eastAsia="Times New Roman" w:hAnsi="Times New Roman" w:cs="Times New Roman"/>
                <w:sz w:val="24"/>
                <w:szCs w:val="24"/>
              </w:rPr>
              <w:t xml:space="preserve"> stability (beyond date use) and to keep track of proper documentation such as formula sheets and compounding logs</w:t>
            </w:r>
            <w:r w:rsidR="00BA7919" w:rsidRPr="00BA7919">
              <w:rPr>
                <w:rFonts w:ascii="Times New Roman" w:eastAsia="Times New Roman" w:hAnsi="Times New Roman" w:cs="Times New Roman"/>
                <w:sz w:val="24"/>
                <w:szCs w:val="24"/>
              </w:rPr>
              <w:t xml:space="preserve">. Out-of-class activities will be assigned and </w:t>
            </w:r>
            <w:r w:rsidR="00BA7919">
              <w:rPr>
                <w:rFonts w:ascii="Times New Roman" w:eastAsia="Times New Roman" w:hAnsi="Times New Roman" w:cs="Times New Roman"/>
                <w:sz w:val="24"/>
                <w:szCs w:val="24"/>
              </w:rPr>
              <w:t>assessed as part of this module</w:t>
            </w:r>
            <w:r w:rsidR="006647A0" w:rsidRPr="006647A0">
              <w:rPr>
                <w:rFonts w:ascii="Times New Roman" w:eastAsia="Times New Roman" w:hAnsi="Times New Roman" w:cs="Times New Roman"/>
                <w:sz w:val="24"/>
                <w:szCs w:val="24"/>
              </w:rPr>
              <w:t>.</w:t>
            </w:r>
            <w:r w:rsidR="00F07B79">
              <w:rPr>
                <w:rFonts w:ascii="Times New Roman" w:eastAsia="Times New Roman" w:hAnsi="Times New Roman" w:cs="Times New Roman"/>
                <w:sz w:val="24"/>
                <w:szCs w:val="24"/>
              </w:rPr>
              <w:t xml:space="preserve"> Instructor may provide additional resources or materials as a part of the lesson plan.</w:t>
            </w:r>
          </w:p>
          <w:p w:rsidR="00E57FE7" w:rsidRDefault="00E57FE7" w:rsidP="006110F7">
            <w:pPr>
              <w:jc w:val="both"/>
              <w:rPr>
                <w:rFonts w:ascii="Times New Roman" w:eastAsia="Times New Roman" w:hAnsi="Times New Roman" w:cs="Times New Roman"/>
                <w:sz w:val="24"/>
                <w:szCs w:val="24"/>
              </w:rPr>
            </w:pPr>
          </w:p>
          <w:p w:rsidR="00A850F4" w:rsidRPr="009034BA" w:rsidRDefault="00A850F4" w:rsidP="00A850F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A850F4" w:rsidRPr="00243471" w:rsidRDefault="00A850F4" w:rsidP="00A850F4">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A850F4" w:rsidRDefault="00A850F4" w:rsidP="00A850F4">
            <w:pPr>
              <w:rPr>
                <w:rFonts w:ascii="Times New Roman" w:hAnsi="Times New Roman" w:cs="Times New Roman"/>
                <w:sz w:val="24"/>
              </w:rPr>
            </w:pPr>
            <w:r w:rsidRPr="001B7AB4">
              <w:rPr>
                <w:rFonts w:ascii="Times New Roman" w:hAnsi="Times New Roman" w:cs="Times New Roman"/>
                <w:b/>
                <w:sz w:val="24"/>
                <w:szCs w:val="24"/>
              </w:rPr>
              <w:t>Text Books:</w:t>
            </w:r>
            <w:r>
              <w:t xml:space="preserve"> </w:t>
            </w:r>
            <w:r w:rsidR="00183C4C">
              <w:rPr>
                <w:rFonts w:ascii="Times New Roman" w:hAnsi="Times New Roman" w:cs="Times New Roman"/>
                <w:sz w:val="24"/>
              </w:rPr>
              <w:t>Mosby's Pharmacy Technician: Principles and Practice 4e. Elsevier.</w:t>
            </w:r>
            <w:bookmarkStart w:id="0" w:name="_GoBack"/>
            <w:bookmarkEnd w:id="0"/>
          </w:p>
          <w:p w:rsidR="00A850F4" w:rsidRPr="00A850F4" w:rsidRDefault="00A850F4" w:rsidP="00A850F4">
            <w:pPr>
              <w:rPr>
                <w:rFonts w:ascii="Times New Roman" w:hAnsi="Times New Roman" w:cs="Times New Roman"/>
                <w:sz w:val="24"/>
                <w:szCs w:val="24"/>
              </w:rPr>
            </w:pPr>
            <w:r>
              <w:rPr>
                <w:rFonts w:ascii="Times New Roman" w:hAnsi="Times New Roman" w:cs="Times New Roman"/>
                <w:b/>
                <w:sz w:val="24"/>
              </w:rPr>
              <w:t xml:space="preserve">Other: </w:t>
            </w:r>
            <w:r>
              <w:rPr>
                <w:rFonts w:ascii="Times New Roman" w:hAnsi="Times New Roman" w:cs="Times New Roman"/>
                <w:sz w:val="24"/>
              </w:rPr>
              <w:t>Handout.</w:t>
            </w:r>
          </w:p>
          <w:p w:rsidR="00A850F4" w:rsidRDefault="00A850F4" w:rsidP="00A850F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A850F4" w:rsidRPr="00BB000A" w:rsidRDefault="00A850F4" w:rsidP="00A850F4">
            <w:pPr>
              <w:jc w:val="both"/>
              <w:rPr>
                <w:rFonts w:ascii="Times New Roman" w:hAnsi="Times New Roman" w:cs="Times New Roman"/>
                <w:b/>
                <w:sz w:val="24"/>
                <w:szCs w:val="24"/>
              </w:rPr>
            </w:pPr>
          </w:p>
          <w:p w:rsidR="00A850F4" w:rsidRPr="001B7AB4" w:rsidRDefault="00A850F4" w:rsidP="00A850F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A850F4" w:rsidRPr="001B7AB4" w:rsidRDefault="00A850F4" w:rsidP="00A850F4">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A850F4" w:rsidRDefault="00A850F4" w:rsidP="00A850F4">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A850F4" w:rsidRDefault="00A850F4" w:rsidP="00A850F4">
            <w:pPr>
              <w:jc w:val="both"/>
              <w:rPr>
                <w:rFonts w:ascii="Times New Roman" w:hAnsi="Times New Roman" w:cs="Times New Roman"/>
                <w:sz w:val="24"/>
                <w:szCs w:val="24"/>
              </w:rPr>
            </w:pPr>
            <w:r>
              <w:rPr>
                <w:rFonts w:ascii="Times New Roman" w:hAnsi="Times New Roman" w:cs="Times New Roman"/>
                <w:sz w:val="24"/>
                <w:szCs w:val="24"/>
              </w:rPr>
              <w:t>Research</w:t>
            </w:r>
          </w:p>
          <w:p w:rsidR="00A850F4" w:rsidRPr="001B7AB4" w:rsidRDefault="00A850F4" w:rsidP="00A850F4">
            <w:pPr>
              <w:jc w:val="both"/>
              <w:rPr>
                <w:rFonts w:ascii="Times New Roman" w:hAnsi="Times New Roman" w:cs="Times New Roman"/>
                <w:sz w:val="24"/>
                <w:szCs w:val="24"/>
              </w:rPr>
            </w:pPr>
          </w:p>
          <w:p w:rsidR="00A850F4" w:rsidRPr="001B7AB4" w:rsidRDefault="00A850F4" w:rsidP="00A850F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A850F4" w:rsidRDefault="00A850F4" w:rsidP="00A850F4">
            <w:pPr>
              <w:jc w:val="both"/>
              <w:rPr>
                <w:rFonts w:ascii="Times New Roman" w:hAnsi="Times New Roman" w:cs="Times New Roman"/>
                <w:sz w:val="24"/>
                <w:szCs w:val="24"/>
              </w:rPr>
            </w:pPr>
            <w:r>
              <w:rPr>
                <w:rFonts w:ascii="Times New Roman" w:hAnsi="Times New Roman" w:cs="Times New Roman"/>
                <w:sz w:val="24"/>
                <w:szCs w:val="24"/>
              </w:rPr>
              <w:t>Residential</w:t>
            </w:r>
          </w:p>
          <w:p w:rsidR="00A850F4" w:rsidRPr="001B7AB4" w:rsidRDefault="00A850F4" w:rsidP="00A850F4">
            <w:pPr>
              <w:jc w:val="both"/>
              <w:rPr>
                <w:rFonts w:ascii="Times New Roman" w:hAnsi="Times New Roman" w:cs="Times New Roman"/>
                <w:sz w:val="24"/>
                <w:szCs w:val="24"/>
              </w:rPr>
            </w:pPr>
          </w:p>
          <w:p w:rsidR="00A850F4" w:rsidRPr="001B7AB4" w:rsidRDefault="00A850F4" w:rsidP="00A850F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A850F4" w:rsidRPr="001B7AB4" w:rsidRDefault="00A850F4" w:rsidP="00A850F4">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w:t>
            </w:r>
            <w:r>
              <w:rPr>
                <w:rFonts w:ascii="Times New Roman" w:hAnsi="Times New Roman" w:cs="Times New Roman"/>
                <w:sz w:val="24"/>
                <w:szCs w:val="24"/>
              </w:rPr>
              <w:t xml:space="preserve">Laminar air flow hood, digital pharmacy scales, hot plates, mortar and pestle, </w:t>
            </w:r>
            <w:r w:rsidRPr="001B7AB4">
              <w:rPr>
                <w:rFonts w:ascii="Times New Roman" w:hAnsi="Times New Roman" w:cs="Times New Roman"/>
                <w:sz w:val="24"/>
                <w:szCs w:val="24"/>
              </w:rPr>
              <w:t>power point presentations, media center websites, reference materials, and</w:t>
            </w:r>
            <w:r>
              <w:rPr>
                <w:rFonts w:ascii="Times New Roman" w:hAnsi="Times New Roman" w:cs="Times New Roman"/>
                <w:sz w:val="24"/>
                <w:szCs w:val="24"/>
              </w:rPr>
              <w:t xml:space="preserve"> other technology as available.</w:t>
            </w:r>
          </w:p>
          <w:p w:rsidR="00A850F4" w:rsidRDefault="00A850F4" w:rsidP="006110F7">
            <w:pPr>
              <w:jc w:val="both"/>
              <w:rPr>
                <w:rFonts w:ascii="Times New Roman" w:eastAsia="Times New Roman" w:hAnsi="Times New Roman" w:cs="Times New Roman"/>
                <w:sz w:val="24"/>
                <w:szCs w:val="24"/>
              </w:rPr>
            </w:pPr>
          </w:p>
          <w:p w:rsidR="00E57FE7" w:rsidRDefault="00E57FE7"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E57FE7" w:rsidRDefault="00E57FE7" w:rsidP="006110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the Student will</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Explain the reason for an aseptic technique</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Describe the need for standard precaution</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Interpret the principles of an aseptic technique</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Decide when to carry out an aseptic technique versus clean technique</w:t>
            </w:r>
          </w:p>
          <w:p w:rsidR="00E57FE7" w:rsidRPr="00E57FE7" w:rsidRDefault="00E57FE7" w:rsidP="00E57FE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lastRenderedPageBreak/>
              <w:t>Apply principles to Practice</w:t>
            </w:r>
          </w:p>
          <w:p w:rsidR="00E57FE7" w:rsidRPr="00E57FE7" w:rsidRDefault="00E57FE7" w:rsidP="006110F7">
            <w:pPr>
              <w:numPr>
                <w:ilvl w:val="0"/>
                <w:numId w:val="26"/>
              </w:numPr>
              <w:jc w:val="both"/>
              <w:rPr>
                <w:rFonts w:ascii="Times New Roman" w:eastAsia="Times New Roman" w:hAnsi="Times New Roman" w:cs="Times New Roman"/>
                <w:sz w:val="24"/>
                <w:szCs w:val="24"/>
              </w:rPr>
            </w:pPr>
            <w:r w:rsidRPr="00E57FE7">
              <w:rPr>
                <w:rFonts w:ascii="Times New Roman" w:eastAsia="Times New Roman" w:hAnsi="Times New Roman" w:cs="Times New Roman"/>
                <w:sz w:val="24"/>
                <w:szCs w:val="24"/>
              </w:rPr>
              <w:t>Define the main elements of infection prevention control</w:t>
            </w:r>
          </w:p>
        </w:tc>
      </w:tr>
      <w:tr w:rsidR="00F23CD4" w:rsidTr="00E57FE7">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C6074D" w:rsidP="00867EC7">
            <w:pPr>
              <w:pStyle w:val="ListParagraph"/>
              <w:numPr>
                <w:ilvl w:val="0"/>
                <w:numId w:val="4"/>
              </w:numPr>
              <w:spacing w:after="200" w:line="276" w:lineRule="auto"/>
              <w:ind w:left="210" w:hanging="180"/>
              <w:rPr>
                <w:rFonts w:ascii="Arial" w:hAnsi="Arial" w:cs="Arial"/>
                <w:kern w:val="28"/>
              </w:rPr>
            </w:pPr>
            <w:r w:rsidRPr="00C6074D">
              <w:rPr>
                <w:rFonts w:ascii="Arial" w:hAnsi="Arial" w:cs="Arial"/>
                <w:kern w:val="28"/>
              </w:rPr>
              <w:t>Bulk Repackaging and Non–Sterile Compounding</w:t>
            </w:r>
          </w:p>
        </w:tc>
        <w:tc>
          <w:tcPr>
            <w:tcW w:w="4680" w:type="dxa"/>
          </w:tcPr>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need for packaging products in the appropriate type and size of container.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List the steps in the bulk repackaging of medications.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List five reasons pharmacies often repackage bulk medications into unit dose packages.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Describe the proper handling of medications during bulk repackaging. </w:t>
            </w:r>
          </w:p>
          <w:p w:rsidR="00142A5B"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Demonstrate how to complete a repacking logbook with the necessary information. </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0F607E" w:rsidTr="000D78A3">
        <w:trPr>
          <w:jc w:val="center"/>
        </w:trPr>
        <w:tc>
          <w:tcPr>
            <w:tcW w:w="1728" w:type="dxa"/>
          </w:tcPr>
          <w:p w:rsidR="000F607E"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Pr="0020666E" w:rsidRDefault="00C6074D" w:rsidP="0020666E">
            <w:pPr>
              <w:pStyle w:val="ListParagraph"/>
              <w:numPr>
                <w:ilvl w:val="0"/>
                <w:numId w:val="7"/>
              </w:numPr>
              <w:spacing w:after="200" w:line="276" w:lineRule="auto"/>
              <w:ind w:left="210" w:hanging="180"/>
              <w:rPr>
                <w:rFonts w:ascii="Arial" w:hAnsi="Arial" w:cs="Arial"/>
                <w:kern w:val="28"/>
              </w:rPr>
            </w:pPr>
            <w:r w:rsidRPr="00C6074D">
              <w:rPr>
                <w:rFonts w:ascii="Arial" w:hAnsi="Arial" w:cs="Arial"/>
                <w:bCs/>
                <w:kern w:val="28"/>
              </w:rPr>
              <w:t>Bulk Repackaging and Non–Sterile Compounding</w:t>
            </w:r>
          </w:p>
        </w:tc>
        <w:tc>
          <w:tcPr>
            <w:tcW w:w="4680" w:type="dxa"/>
          </w:tcPr>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importance of the accurate labeling of pharmaceuticals.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calculations used to determine the beyond-use date when repackaging.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List the common reasons for using unit dose medications.</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Describe the types of containers used for repackaged and compounded medications. </w:t>
            </w:r>
          </w:p>
          <w:p w:rsidR="000F607E" w:rsidRPr="0020666E"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Name three advantages of blister card packaging.</w:t>
            </w:r>
          </w:p>
        </w:tc>
        <w:tc>
          <w:tcPr>
            <w:tcW w:w="1800" w:type="dxa"/>
          </w:tcPr>
          <w:p w:rsidR="000F607E" w:rsidRDefault="000F607E" w:rsidP="000F607E">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0F607E" w:rsidRDefault="000F607E" w:rsidP="000F607E">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Pr="00867EC7" w:rsidRDefault="00C6074D" w:rsidP="0020666E">
            <w:pPr>
              <w:pStyle w:val="ListParagraph"/>
              <w:numPr>
                <w:ilvl w:val="0"/>
                <w:numId w:val="7"/>
              </w:numPr>
              <w:spacing w:after="200" w:line="276" w:lineRule="auto"/>
              <w:ind w:left="210" w:hanging="180"/>
              <w:rPr>
                <w:rFonts w:ascii="Arial" w:hAnsi="Arial" w:cs="Arial"/>
                <w:kern w:val="28"/>
              </w:rPr>
            </w:pPr>
            <w:r>
              <w:rPr>
                <w:rFonts w:ascii="Arial" w:hAnsi="Arial" w:cs="Arial"/>
                <w:kern w:val="28"/>
              </w:rPr>
              <w:t xml:space="preserve">Bulk </w:t>
            </w:r>
            <w:r w:rsidRPr="00C6074D">
              <w:rPr>
                <w:rFonts w:ascii="Arial" w:hAnsi="Arial" w:cs="Arial"/>
                <w:bCs/>
                <w:kern w:val="28"/>
              </w:rPr>
              <w:t>Repackaging and Non–Sterile Compounding</w:t>
            </w:r>
          </w:p>
        </w:tc>
        <w:tc>
          <w:tcPr>
            <w:tcW w:w="4680" w:type="dxa"/>
          </w:tcPr>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Define non-sterile compounding.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List the common reasons patients need compounded medications.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Explain the important considerations in the storage and stability of compounded products. </w:t>
            </w:r>
          </w:p>
          <w:p w:rsidR="0020666E"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Describe the equipment used in compounding drugs.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D870B4" w:rsidRDefault="00C6074D" w:rsidP="00360F98">
            <w:pPr>
              <w:pStyle w:val="ListParagraph"/>
              <w:numPr>
                <w:ilvl w:val="0"/>
                <w:numId w:val="6"/>
              </w:numPr>
              <w:spacing w:after="200" w:line="276" w:lineRule="auto"/>
              <w:ind w:left="210" w:hanging="179"/>
              <w:rPr>
                <w:rFonts w:ascii="Arial" w:hAnsi="Arial" w:cs="Arial"/>
                <w:kern w:val="28"/>
              </w:rPr>
            </w:pPr>
            <w:r w:rsidRPr="00C6074D">
              <w:rPr>
                <w:rFonts w:ascii="Arial" w:hAnsi="Arial" w:cs="Arial"/>
                <w:kern w:val="28"/>
              </w:rPr>
              <w:t xml:space="preserve">Bulk </w:t>
            </w:r>
            <w:r w:rsidRPr="00C6074D">
              <w:rPr>
                <w:rFonts w:ascii="Arial" w:hAnsi="Arial" w:cs="Arial"/>
                <w:bCs/>
                <w:kern w:val="28"/>
              </w:rPr>
              <w:t>Repackaging and Non–Sterile Compounding</w:t>
            </w:r>
          </w:p>
        </w:tc>
        <w:tc>
          <w:tcPr>
            <w:tcW w:w="4680" w:type="dxa"/>
          </w:tcPr>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Differentiate between the types of scales used to weigh compounds.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Demonstrate how to complete a compounding sheet with the necessary information. </w:t>
            </w:r>
          </w:p>
          <w:p w:rsidR="00C6074D"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 xml:space="preserve">Demonstrate compounding procedures. </w:t>
            </w:r>
          </w:p>
          <w:p w:rsidR="0020666E" w:rsidRPr="00C6074D" w:rsidRDefault="00C6074D" w:rsidP="00C6074D">
            <w:pPr>
              <w:pStyle w:val="ListParagraph"/>
              <w:numPr>
                <w:ilvl w:val="0"/>
                <w:numId w:val="19"/>
              </w:numPr>
              <w:spacing w:line="276" w:lineRule="auto"/>
              <w:ind w:left="409"/>
              <w:rPr>
                <w:rFonts w:ascii="Arial" w:hAnsi="Arial" w:cs="Arial"/>
              </w:rPr>
            </w:pPr>
            <w:r w:rsidRPr="00C6074D">
              <w:rPr>
                <w:rFonts w:ascii="Arial" w:hAnsi="Arial" w:cs="Arial"/>
              </w:rPr>
              <w:t>Describe the types of dosage forms compounded for animal use.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C6074D"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0F607E" w:rsidRPr="00390248" w:rsidRDefault="00C6074D" w:rsidP="000F607E">
            <w:pPr>
              <w:pStyle w:val="ListParagraph"/>
              <w:numPr>
                <w:ilvl w:val="0"/>
                <w:numId w:val="19"/>
              </w:numPr>
              <w:spacing w:line="276" w:lineRule="auto"/>
              <w:ind w:left="319"/>
              <w:rPr>
                <w:rFonts w:ascii="Arial" w:hAnsi="Arial" w:cs="Arial"/>
              </w:rPr>
            </w:pPr>
            <w:r>
              <w:rPr>
                <w:rFonts w:ascii="Arial" w:hAnsi="Arial" w:cs="Arial"/>
              </w:rPr>
              <w:t>Measuring Liquids Accurately</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C6074D"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CB3483" w:rsidRPr="00C6074D" w:rsidRDefault="00C6074D" w:rsidP="00C6074D">
            <w:pPr>
              <w:pStyle w:val="ListParagraph"/>
              <w:numPr>
                <w:ilvl w:val="0"/>
                <w:numId w:val="19"/>
              </w:numPr>
              <w:spacing w:line="276" w:lineRule="auto"/>
              <w:ind w:left="342"/>
              <w:rPr>
                <w:rFonts w:ascii="Arial" w:hAnsi="Arial" w:cs="Arial"/>
              </w:rPr>
            </w:pPr>
            <w:r>
              <w:rPr>
                <w:rFonts w:ascii="Arial" w:hAnsi="Arial" w:cs="Arial"/>
              </w:rPr>
              <w:t>Using Prescription Balance</w:t>
            </w:r>
          </w:p>
        </w:tc>
        <w:tc>
          <w:tcPr>
            <w:tcW w:w="1800" w:type="dxa"/>
          </w:tcPr>
          <w:p w:rsidR="00C6074D" w:rsidRDefault="00C6074D" w:rsidP="00C6074D">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C6074D" w:rsidRDefault="00C6074D" w:rsidP="00C6074D">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C6074D">
              <w:rPr>
                <w:rFonts w:ascii="Arial" w:hAnsi="Arial" w:cs="Arial"/>
                <w:kern w:val="28"/>
              </w:rPr>
              <w:lastRenderedPageBreak/>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C6074D" w:rsidP="00725DD9">
            <w:pPr>
              <w:numPr>
                <w:ilvl w:val="0"/>
                <w:numId w:val="5"/>
              </w:numPr>
              <w:spacing w:after="200" w:line="276" w:lineRule="auto"/>
              <w:ind w:left="198" w:hanging="198"/>
              <w:rPr>
                <w:rFonts w:ascii="Arial" w:hAnsi="Arial" w:cs="Arial"/>
                <w:bCs/>
                <w:kern w:val="28"/>
              </w:rPr>
            </w:pPr>
            <w:r>
              <w:rPr>
                <w:rFonts w:ascii="Arial" w:hAnsi="Arial" w:cs="Arial"/>
                <w:bCs/>
                <w:kern w:val="28"/>
              </w:rPr>
              <w:t>Practical Lab</w:t>
            </w:r>
          </w:p>
        </w:tc>
        <w:tc>
          <w:tcPr>
            <w:tcW w:w="4680" w:type="dxa"/>
          </w:tcPr>
          <w:p w:rsidR="00F028D0" w:rsidRDefault="00C6074D" w:rsidP="004729E7">
            <w:pPr>
              <w:pStyle w:val="ListParagraph"/>
              <w:numPr>
                <w:ilvl w:val="0"/>
                <w:numId w:val="19"/>
              </w:numPr>
              <w:spacing w:line="276" w:lineRule="auto"/>
              <w:ind w:left="319"/>
              <w:rPr>
                <w:rFonts w:ascii="Arial" w:hAnsi="Arial" w:cs="Arial"/>
              </w:rPr>
            </w:pPr>
            <w:r>
              <w:rPr>
                <w:rFonts w:ascii="Arial" w:hAnsi="Arial" w:cs="Arial"/>
              </w:rPr>
              <w:t xml:space="preserve">Compounding Exercise </w:t>
            </w:r>
            <w:r w:rsidR="00540886">
              <w:rPr>
                <w:rFonts w:ascii="Arial" w:hAnsi="Arial" w:cs="Arial"/>
              </w:rPr>
              <w:t xml:space="preserve">- </w:t>
            </w:r>
            <w:r>
              <w:rPr>
                <w:rFonts w:ascii="Arial" w:hAnsi="Arial" w:cs="Arial"/>
              </w:rPr>
              <w:t>Capsules</w:t>
            </w:r>
          </w:p>
          <w:p w:rsidR="00C6074D" w:rsidRPr="001C663C" w:rsidRDefault="00C6074D" w:rsidP="00C6074D">
            <w:pPr>
              <w:pStyle w:val="ListParagraph"/>
              <w:numPr>
                <w:ilvl w:val="0"/>
                <w:numId w:val="19"/>
              </w:numPr>
              <w:spacing w:line="276" w:lineRule="auto"/>
              <w:ind w:left="679"/>
              <w:rPr>
                <w:rFonts w:ascii="Arial" w:hAnsi="Arial" w:cs="Arial"/>
              </w:rPr>
            </w:pPr>
            <w:r>
              <w:rPr>
                <w:rFonts w:ascii="Arial" w:hAnsi="Arial" w:cs="Arial"/>
              </w:rPr>
              <w:t>Punching Method</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C6074D" w:rsidRDefault="00C6074D"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Practical Lab</w:t>
            </w:r>
          </w:p>
        </w:tc>
        <w:tc>
          <w:tcPr>
            <w:tcW w:w="4680" w:type="dxa"/>
          </w:tcPr>
          <w:p w:rsidR="00F028D0" w:rsidRDefault="00C6074D" w:rsidP="00C6074D">
            <w:pPr>
              <w:pStyle w:val="ListParagraph"/>
              <w:numPr>
                <w:ilvl w:val="0"/>
                <w:numId w:val="19"/>
              </w:numPr>
              <w:spacing w:line="276" w:lineRule="auto"/>
              <w:ind w:left="319"/>
              <w:rPr>
                <w:rFonts w:ascii="Arial" w:hAnsi="Arial" w:cs="Arial"/>
              </w:rPr>
            </w:pPr>
            <w:r>
              <w:rPr>
                <w:rFonts w:ascii="Arial" w:hAnsi="Arial" w:cs="Arial"/>
              </w:rPr>
              <w:t xml:space="preserve">Compounding Exercise </w:t>
            </w:r>
            <w:r w:rsidR="00540886">
              <w:rPr>
                <w:rFonts w:ascii="Arial" w:hAnsi="Arial" w:cs="Arial"/>
              </w:rPr>
              <w:t xml:space="preserve">- </w:t>
            </w:r>
            <w:r>
              <w:rPr>
                <w:rFonts w:ascii="Arial" w:hAnsi="Arial" w:cs="Arial"/>
              </w:rPr>
              <w:t>Solution</w:t>
            </w:r>
          </w:p>
          <w:p w:rsidR="00C6074D" w:rsidRPr="00C6074D" w:rsidRDefault="00540886" w:rsidP="00C6074D">
            <w:pPr>
              <w:pStyle w:val="ListParagraph"/>
              <w:numPr>
                <w:ilvl w:val="0"/>
                <w:numId w:val="19"/>
              </w:numPr>
              <w:spacing w:line="276" w:lineRule="auto"/>
              <w:ind w:left="319"/>
              <w:rPr>
                <w:rFonts w:ascii="Arial" w:hAnsi="Arial" w:cs="Arial"/>
              </w:rPr>
            </w:pPr>
            <w:r>
              <w:rPr>
                <w:rFonts w:ascii="Arial" w:hAnsi="Arial" w:cs="Arial"/>
              </w:rPr>
              <w:t xml:space="preserve">Compounding Exercise - </w:t>
            </w:r>
            <w:r w:rsidR="00C6074D">
              <w:rPr>
                <w:rFonts w:ascii="Arial" w:hAnsi="Arial" w:cs="Arial"/>
              </w:rPr>
              <w:t>Suspension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19725C" w:rsidRDefault="0019725C" w:rsidP="000F4A85">
            <w:pPr>
              <w:pStyle w:val="ListParagraph"/>
              <w:numPr>
                <w:ilvl w:val="0"/>
                <w:numId w:val="8"/>
              </w:numPr>
              <w:spacing w:after="200" w:line="276" w:lineRule="auto"/>
              <w:ind w:left="198" w:hanging="198"/>
              <w:rPr>
                <w:rFonts w:ascii="Arial" w:hAnsi="Arial" w:cs="Arial"/>
                <w:kern w:val="28"/>
              </w:rPr>
            </w:pPr>
            <w:r w:rsidRPr="0019725C">
              <w:rPr>
                <w:rFonts w:ascii="Arial" w:eastAsia="Times New Roman" w:hAnsi="Arial" w:cs="Arial"/>
                <w:szCs w:val="22"/>
              </w:rPr>
              <w:t>Aseptic Technique and Sterile Compounding</w:t>
            </w:r>
          </w:p>
        </w:tc>
        <w:tc>
          <w:tcPr>
            <w:tcW w:w="4680" w:type="dxa"/>
          </w:tcPr>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why certain medications must be sterile.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Define common terms used in sterile compounding.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Standard Precautions necessary when preparing compounded sterile preparations.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standard supplies and equipment used to prepare compounded sterile preparations. </w:t>
            </w:r>
          </w:p>
          <w:p w:rsidR="00FE0A54"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the anatomy of a syringe and needle.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19725C" w:rsidP="002F27C5">
            <w:pPr>
              <w:pStyle w:val="ListParagraph"/>
              <w:numPr>
                <w:ilvl w:val="0"/>
                <w:numId w:val="8"/>
              </w:numPr>
              <w:spacing w:after="200" w:line="276" w:lineRule="auto"/>
              <w:ind w:left="210" w:hanging="180"/>
              <w:rPr>
                <w:rFonts w:ascii="Arial" w:hAnsi="Arial" w:cs="Arial"/>
                <w:kern w:val="28"/>
              </w:rPr>
            </w:pPr>
            <w:r w:rsidRPr="0019725C">
              <w:rPr>
                <w:rFonts w:ascii="Arial" w:hAnsi="Arial" w:cs="Arial"/>
                <w:kern w:val="28"/>
              </w:rPr>
              <w:t>Aseptic Technique and Sterile Compounding</w:t>
            </w:r>
          </w:p>
        </w:tc>
        <w:tc>
          <w:tcPr>
            <w:tcW w:w="4680" w:type="dxa"/>
          </w:tcPr>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List the sizes of syringes and needles used in the pharmacy setting.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when and why filters are used in sterile compounding.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List the types of stock used within a clean room. </w:t>
            </w:r>
          </w:p>
          <w:p w:rsidR="00FE0A54"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Describe various medication delivery systems.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19725C" w:rsidP="00D4347C">
            <w:pPr>
              <w:pStyle w:val="ListParagraph"/>
              <w:numPr>
                <w:ilvl w:val="0"/>
                <w:numId w:val="9"/>
              </w:numPr>
              <w:spacing w:after="200" w:line="276" w:lineRule="auto"/>
              <w:ind w:left="210" w:hanging="177"/>
              <w:rPr>
                <w:rFonts w:ascii="Arial" w:hAnsi="Arial" w:cs="Arial"/>
                <w:kern w:val="28"/>
              </w:rPr>
            </w:pPr>
            <w:r w:rsidRPr="0019725C">
              <w:rPr>
                <w:rFonts w:ascii="Arial" w:hAnsi="Arial" w:cs="Arial"/>
                <w:kern w:val="28"/>
              </w:rPr>
              <w:t>Aseptic Technique and Sterile Compounding</w:t>
            </w:r>
          </w:p>
        </w:tc>
        <w:tc>
          <w:tcPr>
            <w:tcW w:w="4680" w:type="dxa"/>
          </w:tcPr>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the history of USP &lt;797&gt;.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List the main components of USP &lt;797&gt; regulations.</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List the three risk levels of drug preparation determined by USP &lt;797&gt;.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Explain the differences between the various types of hoods.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how often hoods must be inspected. </w:t>
            </w:r>
          </w:p>
          <w:p w:rsidR="006616A7"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Describe how to properly clean various types of hoods and prepare them for use.</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2F27C5" w:rsidRDefault="0019725C" w:rsidP="002F27C5">
            <w:pPr>
              <w:pStyle w:val="ListParagraph"/>
              <w:numPr>
                <w:ilvl w:val="0"/>
                <w:numId w:val="11"/>
              </w:numPr>
              <w:ind w:left="210" w:hanging="180"/>
              <w:rPr>
                <w:rFonts w:ascii="Arial" w:hAnsi="Arial" w:cs="Arial"/>
                <w:kern w:val="28"/>
              </w:rPr>
            </w:pPr>
            <w:r w:rsidRPr="0019725C">
              <w:rPr>
                <w:rFonts w:ascii="Arial" w:hAnsi="Arial" w:cs="Arial"/>
                <w:kern w:val="28"/>
              </w:rPr>
              <w:t>Aseptic Technique and Sterile Compounding</w:t>
            </w:r>
          </w:p>
        </w:tc>
        <w:tc>
          <w:tcPr>
            <w:tcW w:w="4680" w:type="dxa"/>
          </w:tcPr>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proper aseptic technique.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Demonstrate the steps in drawing up medication from an ampule.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Demonstrate the steps in drawing up medication from a vial. </w:t>
            </w:r>
          </w:p>
          <w:p w:rsidR="0019725C"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 xml:space="preserve">Describe different types of intravenous (IV) parenteral medications. </w:t>
            </w:r>
          </w:p>
          <w:p w:rsidR="006616A7" w:rsidRPr="0019725C" w:rsidRDefault="0019725C" w:rsidP="00540886">
            <w:pPr>
              <w:pStyle w:val="ListParagraph"/>
              <w:numPr>
                <w:ilvl w:val="0"/>
                <w:numId w:val="19"/>
              </w:numPr>
              <w:spacing w:line="276" w:lineRule="auto"/>
              <w:ind w:left="409"/>
              <w:rPr>
                <w:rFonts w:ascii="Arial" w:hAnsi="Arial" w:cs="Arial"/>
              </w:rPr>
            </w:pPr>
            <w:r w:rsidRPr="0019725C">
              <w:rPr>
                <w:rFonts w:ascii="Arial" w:hAnsi="Arial" w:cs="Arial"/>
              </w:rPr>
              <w:t>Describe how to properly dispose of needles, vials, and cytotoxic supplies.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19725C" w:rsidTr="000D78A3">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1</w:t>
            </w:r>
          </w:p>
        </w:tc>
        <w:tc>
          <w:tcPr>
            <w:tcW w:w="2070" w:type="dxa"/>
          </w:tcPr>
          <w:p w:rsidR="0019725C" w:rsidRPr="004F0876" w:rsidRDefault="0019725C" w:rsidP="0019725C">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19725C" w:rsidRPr="00390248" w:rsidRDefault="0019725C" w:rsidP="00540886">
            <w:pPr>
              <w:pStyle w:val="ListParagraph"/>
              <w:numPr>
                <w:ilvl w:val="0"/>
                <w:numId w:val="19"/>
              </w:numPr>
              <w:spacing w:line="276" w:lineRule="auto"/>
              <w:ind w:left="409"/>
              <w:rPr>
                <w:rFonts w:ascii="Arial" w:hAnsi="Arial" w:cs="Arial"/>
              </w:rPr>
            </w:pPr>
            <w:r>
              <w:rPr>
                <w:rFonts w:ascii="Arial" w:hAnsi="Arial" w:cs="Arial"/>
              </w:rPr>
              <w:t>Proper Hand Hygiene and Aseptic Gowning</w:t>
            </w:r>
          </w:p>
        </w:tc>
        <w:tc>
          <w:tcPr>
            <w:tcW w:w="1800" w:type="dxa"/>
          </w:tcPr>
          <w:p w:rsidR="0019725C"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487847">
              <w:rPr>
                <w:rFonts w:ascii="Arial" w:hAnsi="Arial" w:cs="Arial"/>
                <w:kern w:val="28"/>
              </w:rPr>
              <w:t>Handout</w:t>
            </w:r>
          </w:p>
          <w:p w:rsidR="0019725C" w:rsidRPr="001E1A6F"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1E1A6F">
              <w:rPr>
                <w:rFonts w:ascii="Arial" w:hAnsi="Arial" w:cs="Arial"/>
                <w:kern w:val="28"/>
              </w:rPr>
              <w:t>Book Exercise</w:t>
            </w:r>
          </w:p>
        </w:tc>
      </w:tr>
      <w:tr w:rsidR="0019725C" w:rsidTr="00D834BE">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19725C" w:rsidRPr="00C467F2" w:rsidRDefault="0019725C" w:rsidP="0019725C">
            <w:pPr>
              <w:pStyle w:val="ListParagraph"/>
              <w:numPr>
                <w:ilvl w:val="0"/>
                <w:numId w:val="7"/>
              </w:numPr>
              <w:spacing w:after="200" w:line="276" w:lineRule="auto"/>
              <w:ind w:left="198" w:hanging="198"/>
              <w:rPr>
                <w:rFonts w:ascii="Arial" w:hAnsi="Arial" w:cs="Arial"/>
                <w:kern w:val="28"/>
              </w:rPr>
            </w:pPr>
            <w:r>
              <w:rPr>
                <w:rFonts w:ascii="Arial" w:hAnsi="Arial" w:cs="Arial"/>
                <w:kern w:val="28"/>
              </w:rPr>
              <w:t>Practical Lab</w:t>
            </w:r>
          </w:p>
        </w:tc>
        <w:tc>
          <w:tcPr>
            <w:tcW w:w="4680" w:type="dxa"/>
          </w:tcPr>
          <w:p w:rsidR="0019725C" w:rsidRDefault="0019725C" w:rsidP="00540886">
            <w:pPr>
              <w:pStyle w:val="ListParagraph"/>
              <w:numPr>
                <w:ilvl w:val="0"/>
                <w:numId w:val="19"/>
              </w:numPr>
              <w:spacing w:line="276" w:lineRule="auto"/>
              <w:ind w:left="409"/>
              <w:rPr>
                <w:rFonts w:ascii="Arial" w:hAnsi="Arial" w:cs="Arial"/>
              </w:rPr>
            </w:pPr>
            <w:r>
              <w:rPr>
                <w:rFonts w:ascii="Arial" w:hAnsi="Arial" w:cs="Arial"/>
              </w:rPr>
              <w:t>Horizontal Laminar Airflow Hood</w:t>
            </w:r>
          </w:p>
          <w:p w:rsidR="0019725C" w:rsidRPr="00C6074D" w:rsidRDefault="0019725C" w:rsidP="00540886">
            <w:pPr>
              <w:pStyle w:val="ListParagraph"/>
              <w:numPr>
                <w:ilvl w:val="0"/>
                <w:numId w:val="19"/>
              </w:numPr>
              <w:spacing w:line="276" w:lineRule="auto"/>
              <w:ind w:left="409"/>
              <w:rPr>
                <w:rFonts w:ascii="Arial" w:hAnsi="Arial" w:cs="Arial"/>
              </w:rPr>
            </w:pPr>
            <w:r>
              <w:rPr>
                <w:rFonts w:ascii="Arial" w:hAnsi="Arial" w:cs="Arial"/>
              </w:rPr>
              <w:t>Vertical Laminar Airflow Hood</w:t>
            </w:r>
          </w:p>
        </w:tc>
        <w:tc>
          <w:tcPr>
            <w:tcW w:w="1800" w:type="dxa"/>
          </w:tcPr>
          <w:p w:rsidR="0019725C"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487847">
              <w:rPr>
                <w:rFonts w:ascii="Arial" w:hAnsi="Arial" w:cs="Arial"/>
                <w:kern w:val="28"/>
              </w:rPr>
              <w:t>Handout</w:t>
            </w:r>
          </w:p>
          <w:p w:rsidR="0019725C" w:rsidRPr="00C6074D" w:rsidRDefault="0019725C" w:rsidP="0019725C">
            <w:pPr>
              <w:pStyle w:val="ListParagraph"/>
              <w:widowControl w:val="0"/>
              <w:numPr>
                <w:ilvl w:val="0"/>
                <w:numId w:val="7"/>
              </w:numPr>
              <w:overflowPunct w:val="0"/>
              <w:autoSpaceDE w:val="0"/>
              <w:autoSpaceDN w:val="0"/>
              <w:adjustRightInd w:val="0"/>
              <w:spacing w:after="160" w:line="259" w:lineRule="auto"/>
              <w:ind w:left="229" w:hanging="140"/>
              <w:jc w:val="both"/>
              <w:rPr>
                <w:rFonts w:ascii="Arial" w:hAnsi="Arial" w:cs="Arial"/>
                <w:kern w:val="28"/>
              </w:rPr>
            </w:pPr>
            <w:r w:rsidRPr="00C6074D">
              <w:rPr>
                <w:rFonts w:ascii="Arial" w:hAnsi="Arial" w:cs="Arial"/>
                <w:kern w:val="28"/>
              </w:rPr>
              <w:t>Book Exercise</w:t>
            </w:r>
          </w:p>
        </w:tc>
      </w:tr>
      <w:tr w:rsidR="0019725C" w:rsidTr="00D834BE">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19725C" w:rsidRPr="00C467F2" w:rsidRDefault="0019725C" w:rsidP="0019725C">
            <w:pPr>
              <w:numPr>
                <w:ilvl w:val="0"/>
                <w:numId w:val="5"/>
              </w:numPr>
              <w:spacing w:after="200" w:line="276" w:lineRule="auto"/>
              <w:ind w:left="198" w:hanging="198"/>
              <w:rPr>
                <w:rFonts w:ascii="Arial" w:hAnsi="Arial" w:cs="Arial"/>
                <w:bCs/>
                <w:kern w:val="28"/>
              </w:rPr>
            </w:pPr>
            <w:r>
              <w:rPr>
                <w:rFonts w:ascii="Arial" w:hAnsi="Arial" w:cs="Arial"/>
                <w:bCs/>
                <w:kern w:val="28"/>
              </w:rPr>
              <w:t>Practical Lab</w:t>
            </w:r>
          </w:p>
        </w:tc>
        <w:tc>
          <w:tcPr>
            <w:tcW w:w="4680" w:type="dxa"/>
          </w:tcPr>
          <w:p w:rsidR="0019725C" w:rsidRDefault="0019725C" w:rsidP="00540886">
            <w:pPr>
              <w:pStyle w:val="ListParagraph"/>
              <w:numPr>
                <w:ilvl w:val="0"/>
                <w:numId w:val="19"/>
              </w:numPr>
              <w:spacing w:line="276" w:lineRule="auto"/>
              <w:ind w:left="409"/>
              <w:rPr>
                <w:rFonts w:ascii="Arial" w:hAnsi="Arial" w:cs="Arial"/>
              </w:rPr>
            </w:pPr>
            <w:r>
              <w:rPr>
                <w:rFonts w:ascii="Arial" w:hAnsi="Arial" w:cs="Arial"/>
              </w:rPr>
              <w:t>Reconstitution Sterile Dry Powder Medications</w:t>
            </w:r>
          </w:p>
          <w:p w:rsidR="0019725C" w:rsidRPr="0019725C" w:rsidRDefault="0019725C" w:rsidP="00540886">
            <w:pPr>
              <w:pStyle w:val="ListParagraph"/>
              <w:numPr>
                <w:ilvl w:val="0"/>
                <w:numId w:val="19"/>
              </w:numPr>
              <w:spacing w:line="276" w:lineRule="auto"/>
              <w:ind w:left="409"/>
              <w:rPr>
                <w:rFonts w:ascii="Arial" w:hAnsi="Arial" w:cs="Arial"/>
              </w:rPr>
            </w:pPr>
            <w:r>
              <w:rPr>
                <w:rFonts w:ascii="Arial" w:hAnsi="Arial" w:cs="Arial"/>
              </w:rPr>
              <w:t>Withdrawing Medications from a Vial or Glass Ampule</w:t>
            </w:r>
          </w:p>
        </w:tc>
        <w:tc>
          <w:tcPr>
            <w:tcW w:w="1800" w:type="dxa"/>
          </w:tcPr>
          <w:p w:rsidR="0019725C"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487847">
              <w:rPr>
                <w:rFonts w:ascii="Arial" w:hAnsi="Arial" w:cs="Arial"/>
                <w:kern w:val="28"/>
              </w:rPr>
              <w:t>Handout</w:t>
            </w:r>
          </w:p>
          <w:p w:rsidR="0019725C" w:rsidRPr="001E1A6F"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1E1A6F">
              <w:rPr>
                <w:rFonts w:ascii="Arial" w:hAnsi="Arial" w:cs="Arial"/>
                <w:kern w:val="28"/>
              </w:rPr>
              <w:t>Book Exercise</w:t>
            </w:r>
          </w:p>
        </w:tc>
      </w:tr>
      <w:tr w:rsidR="0019725C" w:rsidTr="00D834BE">
        <w:trPr>
          <w:jc w:val="center"/>
        </w:trPr>
        <w:tc>
          <w:tcPr>
            <w:tcW w:w="1728" w:type="dxa"/>
          </w:tcPr>
          <w:p w:rsidR="0019725C" w:rsidRDefault="0019725C" w:rsidP="0019725C">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19725C" w:rsidRPr="00C6074D" w:rsidRDefault="0019725C" w:rsidP="0019725C">
            <w:pPr>
              <w:pStyle w:val="ListParagraph"/>
              <w:numPr>
                <w:ilvl w:val="0"/>
                <w:numId w:val="7"/>
              </w:numPr>
              <w:spacing w:after="200" w:line="276" w:lineRule="auto"/>
              <w:ind w:left="162" w:hanging="196"/>
              <w:rPr>
                <w:rFonts w:ascii="Arial" w:hAnsi="Arial" w:cs="Arial"/>
                <w:kern w:val="28"/>
              </w:rPr>
            </w:pPr>
            <w:r>
              <w:rPr>
                <w:rFonts w:ascii="Arial" w:hAnsi="Arial" w:cs="Arial"/>
                <w:kern w:val="28"/>
              </w:rPr>
              <w:t>Practical Lab</w:t>
            </w:r>
          </w:p>
        </w:tc>
        <w:tc>
          <w:tcPr>
            <w:tcW w:w="4680" w:type="dxa"/>
          </w:tcPr>
          <w:p w:rsidR="0019725C" w:rsidRDefault="0019725C" w:rsidP="00540886">
            <w:pPr>
              <w:pStyle w:val="ListParagraph"/>
              <w:numPr>
                <w:ilvl w:val="0"/>
                <w:numId w:val="19"/>
              </w:numPr>
              <w:spacing w:line="276" w:lineRule="auto"/>
              <w:ind w:left="409"/>
              <w:rPr>
                <w:rFonts w:ascii="Arial" w:hAnsi="Arial" w:cs="Arial"/>
              </w:rPr>
            </w:pPr>
            <w:r>
              <w:rPr>
                <w:rFonts w:ascii="Arial" w:hAnsi="Arial" w:cs="Arial"/>
              </w:rPr>
              <w:t>Transferring Liquid into an IV Bag</w:t>
            </w:r>
          </w:p>
          <w:p w:rsidR="00CE0474" w:rsidRDefault="00CE0474" w:rsidP="00540886">
            <w:pPr>
              <w:pStyle w:val="ListParagraph"/>
              <w:numPr>
                <w:ilvl w:val="0"/>
                <w:numId w:val="19"/>
              </w:numPr>
              <w:spacing w:line="276" w:lineRule="auto"/>
              <w:ind w:left="769"/>
              <w:rPr>
                <w:rFonts w:ascii="Arial" w:hAnsi="Arial" w:cs="Arial"/>
              </w:rPr>
            </w:pPr>
            <w:r>
              <w:rPr>
                <w:rFonts w:ascii="Arial" w:hAnsi="Arial" w:cs="Arial"/>
              </w:rPr>
              <w:t>Small volume Parental</w:t>
            </w:r>
          </w:p>
          <w:p w:rsidR="00CE0474" w:rsidRPr="00C6074D" w:rsidRDefault="00CE0474" w:rsidP="00540886">
            <w:pPr>
              <w:pStyle w:val="ListParagraph"/>
              <w:numPr>
                <w:ilvl w:val="0"/>
                <w:numId w:val="19"/>
              </w:numPr>
              <w:spacing w:line="276" w:lineRule="auto"/>
              <w:ind w:left="769"/>
              <w:rPr>
                <w:rFonts w:ascii="Arial" w:hAnsi="Arial" w:cs="Arial"/>
              </w:rPr>
            </w:pPr>
            <w:r>
              <w:rPr>
                <w:rFonts w:ascii="Arial" w:hAnsi="Arial" w:cs="Arial"/>
              </w:rPr>
              <w:t>Large Volume Parental</w:t>
            </w:r>
          </w:p>
        </w:tc>
        <w:tc>
          <w:tcPr>
            <w:tcW w:w="1800" w:type="dxa"/>
          </w:tcPr>
          <w:p w:rsidR="0019725C"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487847">
              <w:rPr>
                <w:rFonts w:ascii="Arial" w:hAnsi="Arial" w:cs="Arial"/>
                <w:kern w:val="28"/>
              </w:rPr>
              <w:t>Handout</w:t>
            </w:r>
          </w:p>
          <w:p w:rsidR="0019725C" w:rsidRPr="001E1A6F" w:rsidRDefault="0019725C" w:rsidP="0019725C">
            <w:pPr>
              <w:pStyle w:val="ListParagraph"/>
              <w:widowControl w:val="0"/>
              <w:numPr>
                <w:ilvl w:val="0"/>
                <w:numId w:val="15"/>
              </w:numPr>
              <w:overflowPunct w:val="0"/>
              <w:autoSpaceDE w:val="0"/>
              <w:autoSpaceDN w:val="0"/>
              <w:adjustRightInd w:val="0"/>
              <w:spacing w:after="160" w:line="259" w:lineRule="auto"/>
              <w:ind w:left="229" w:hanging="171"/>
              <w:jc w:val="both"/>
              <w:rPr>
                <w:rFonts w:ascii="Arial" w:hAnsi="Arial" w:cs="Arial"/>
                <w:kern w:val="28"/>
              </w:rPr>
            </w:pPr>
            <w:r w:rsidRPr="001E1A6F">
              <w:rPr>
                <w:rFonts w:ascii="Arial" w:hAnsi="Arial" w:cs="Arial"/>
                <w:kern w:val="28"/>
              </w:rPr>
              <w:t>Book Exercise</w:t>
            </w:r>
          </w:p>
        </w:tc>
      </w:tr>
    </w:tbl>
    <w:p w:rsidR="00A850F4" w:rsidRDefault="00A850F4" w:rsidP="005D2D0F">
      <w:pPr>
        <w:rPr>
          <w:rFonts w:ascii="Times New Roman" w:hAnsi="Times New Roman" w:cs="Times New Roman"/>
          <w:b/>
          <w:sz w:val="24"/>
          <w:szCs w:val="24"/>
          <w:u w:val="single"/>
        </w:rPr>
      </w:pPr>
    </w:p>
    <w:p w:rsidR="00A850F4" w:rsidRPr="0005269B" w:rsidRDefault="00A850F4" w:rsidP="00A850F4">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850F4" w:rsidRPr="0005269B" w:rsidRDefault="00A850F4" w:rsidP="00A85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A850F4" w:rsidRPr="0005269B" w:rsidRDefault="00A850F4" w:rsidP="00A850F4">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A850F4" w:rsidRPr="0005269B" w:rsidTr="00B20487">
        <w:trPr>
          <w:trHeight w:val="332"/>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A850F4" w:rsidRPr="0005269B" w:rsidTr="00B20487">
        <w:trPr>
          <w:trHeight w:val="281"/>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A850F4" w:rsidRPr="0005269B" w:rsidTr="00B20487">
        <w:trPr>
          <w:trHeight w:val="304"/>
          <w:jc w:val="center"/>
        </w:trPr>
        <w:tc>
          <w:tcPr>
            <w:tcW w:w="1414" w:type="dxa"/>
            <w:vAlign w:val="center"/>
          </w:tcPr>
          <w:p w:rsidR="00A850F4" w:rsidRPr="0005269B" w:rsidRDefault="00A850F4"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A850F4" w:rsidRPr="0005269B" w:rsidRDefault="00A850F4"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A850F4" w:rsidRPr="0005269B" w:rsidRDefault="00A850F4" w:rsidP="00A850F4">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A850F4" w:rsidRPr="0005269B" w:rsidRDefault="00A850F4" w:rsidP="00A850F4">
      <w:pPr>
        <w:spacing w:after="0" w:line="240" w:lineRule="auto"/>
        <w:jc w:val="center"/>
        <w:rPr>
          <w:rFonts w:ascii="Times New Roman" w:eastAsia="Times New Roman" w:hAnsi="Times New Roman" w:cs="Times New Roman"/>
          <w:i/>
          <w:color w:val="000000"/>
        </w:rPr>
      </w:pPr>
    </w:p>
    <w:p w:rsidR="00A850F4" w:rsidRPr="0005269B" w:rsidRDefault="00A850F4" w:rsidP="00A850F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A850F4" w:rsidRPr="0005269B" w:rsidRDefault="00A850F4" w:rsidP="00A850F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A850F4" w:rsidRPr="0005269B" w:rsidRDefault="00A850F4" w:rsidP="00A850F4">
      <w:pPr>
        <w:spacing w:after="0" w:line="240" w:lineRule="auto"/>
        <w:rPr>
          <w:rFonts w:ascii="Times New Roman" w:eastAsia="Times New Roman" w:hAnsi="Times New Roman" w:cs="Times New Roman"/>
          <w:color w:val="000000"/>
        </w:rPr>
      </w:pPr>
    </w:p>
    <w:p w:rsidR="00A850F4" w:rsidRPr="0005269B" w:rsidRDefault="00A850F4" w:rsidP="00A850F4">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w:t>
      </w:r>
      <w:r w:rsidRPr="0005269B">
        <w:rPr>
          <w:rFonts w:ascii="Times New Roman" w:eastAsia="Times New Roman" w:hAnsi="Times New Roman" w:cs="Times New Roman"/>
          <w:color w:val="000000"/>
        </w:rPr>
        <w:lastRenderedPageBreak/>
        <w:t xml:space="preserve">requirements state in this policy for guidance on this process. The Director of Financial Aid in coordination with the Office of Academic Affairs monitors qualitative progress. </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A850F4" w:rsidRPr="0005269B" w:rsidRDefault="00A850F4" w:rsidP="00A850F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A850F4" w:rsidRPr="0005269B" w:rsidRDefault="00A850F4" w:rsidP="00A850F4">
      <w:pPr>
        <w:rPr>
          <w:rFonts w:ascii="Times New Roman" w:eastAsia="Calibri" w:hAnsi="Times New Roman" w:cs="Times New Roman"/>
          <w:b/>
          <w:sz w:val="24"/>
          <w:szCs w:val="24"/>
          <w:u w:val="single"/>
        </w:rPr>
      </w:pPr>
    </w:p>
    <w:p w:rsidR="00A850F4" w:rsidRPr="0005269B" w:rsidRDefault="00A850F4" w:rsidP="00A850F4">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w:t>
      </w:r>
      <w:r w:rsidRPr="0005269B">
        <w:rPr>
          <w:rFonts w:ascii="Times New Roman" w:eastAsia="Times New Roman" w:hAnsi="Times New Roman" w:cs="Times New Roman"/>
          <w:sz w:val="23"/>
          <w:szCs w:val="23"/>
        </w:rPr>
        <w:lastRenderedPageBreak/>
        <w:t xml:space="preserve">Students will be notified by phone, text or e-mail if their attendance is danger of violating attendance requirements.   </w:t>
      </w:r>
    </w:p>
    <w:p w:rsidR="00A850F4" w:rsidRPr="0005269B" w:rsidRDefault="00A850F4" w:rsidP="00A850F4">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A850F4" w:rsidRPr="0005269B" w:rsidRDefault="00A850F4" w:rsidP="00A850F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A850F4" w:rsidRPr="0005269B" w:rsidRDefault="00A850F4" w:rsidP="00A850F4">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A850F4" w:rsidRPr="0005269B" w:rsidRDefault="00A850F4" w:rsidP="00A850F4">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A850F4" w:rsidRPr="0005269B" w:rsidRDefault="00A850F4" w:rsidP="00A850F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A850F4" w:rsidRPr="0005269B" w:rsidRDefault="00A850F4" w:rsidP="00A850F4">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A850F4" w:rsidRPr="0005269B" w:rsidRDefault="00A850F4" w:rsidP="00A850F4">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p>
    <w:p w:rsidR="00A850F4" w:rsidRPr="0005269B" w:rsidRDefault="00A850F4" w:rsidP="00A850F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850F4" w:rsidRPr="0005269B" w:rsidRDefault="00A850F4" w:rsidP="00A850F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850F4" w:rsidRPr="0005269B" w:rsidRDefault="00A850F4" w:rsidP="00A850F4">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lastRenderedPageBreak/>
        <w:t>Students must not wear clothing made of denim material of any color. (No jeans or JEAN skirts, etc.)</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A850F4" w:rsidRPr="0005269B" w:rsidRDefault="00A850F4" w:rsidP="00A850F4">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bCs/>
        </w:rPr>
      </w:pP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p>
    <w:p w:rsidR="00A850F4" w:rsidRPr="0005269B" w:rsidRDefault="00A850F4" w:rsidP="00A850F4">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p w:rsidR="00A04FD2" w:rsidRPr="00031F46" w:rsidRDefault="00A04FD2" w:rsidP="005D2D0F"/>
    <w:sectPr w:rsidR="00A04FD2" w:rsidRPr="00031F4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03" w:rsidRDefault="00967903" w:rsidP="00967903">
      <w:pPr>
        <w:spacing w:after="0" w:line="240" w:lineRule="auto"/>
      </w:pPr>
      <w:r>
        <w:separator/>
      </w:r>
    </w:p>
  </w:endnote>
  <w:endnote w:type="continuationSeparator" w:id="0">
    <w:p w:rsidR="00967903" w:rsidRDefault="0096790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183C4C">
      <w:rPr>
        <w:rFonts w:ascii="Times New Roman" w:hAnsi="Times New Roman" w:cs="Times New Roman"/>
        <w:noProof/>
      </w:rPr>
      <w:t>7</w:t>
    </w:r>
    <w:r w:rsidRPr="004977CD">
      <w:rPr>
        <w:rFonts w:ascii="Times New Roman" w:hAnsi="Times New Roman" w:cs="Times New Roman"/>
        <w:noProof/>
      </w:rPr>
      <w:fldChar w:fldCharType="end"/>
    </w:r>
  </w:p>
  <w:p w:rsidR="00967903" w:rsidRPr="004977CD" w:rsidRDefault="00DA3C51" w:rsidP="00967903">
    <w:pPr>
      <w:pStyle w:val="Footer"/>
      <w:jc w:val="right"/>
      <w:rPr>
        <w:rFonts w:ascii="Times New Roman" w:hAnsi="Times New Roman" w:cs="Times New Roman"/>
        <w:sz w:val="20"/>
      </w:rPr>
    </w:pPr>
    <w:r>
      <w:rPr>
        <w:rFonts w:ascii="Times New Roman" w:hAnsi="Times New Roman" w:cs="Times New Roman"/>
        <w:sz w:val="20"/>
      </w:rPr>
      <w:t>Revised 11-24</w:t>
    </w:r>
    <w:r w:rsidR="00967903"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03" w:rsidRDefault="00967903" w:rsidP="00967903">
      <w:pPr>
        <w:spacing w:after="0" w:line="240" w:lineRule="auto"/>
      </w:pPr>
      <w:r>
        <w:separator/>
      </w:r>
    </w:p>
  </w:footnote>
  <w:footnote w:type="continuationSeparator" w:id="0">
    <w:p w:rsidR="00967903" w:rsidRDefault="00967903"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967903" w:rsidRDefault="00A850F4"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5"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102CB"/>
    <w:multiLevelType w:val="multilevel"/>
    <w:tmpl w:val="9D8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14"/>
  </w:num>
  <w:num w:numId="4">
    <w:abstractNumId w:val="7"/>
  </w:num>
  <w:num w:numId="5">
    <w:abstractNumId w:val="2"/>
  </w:num>
  <w:num w:numId="6">
    <w:abstractNumId w:val="20"/>
  </w:num>
  <w:num w:numId="7">
    <w:abstractNumId w:val="8"/>
  </w:num>
  <w:num w:numId="8">
    <w:abstractNumId w:val="24"/>
  </w:num>
  <w:num w:numId="9">
    <w:abstractNumId w:val="6"/>
  </w:num>
  <w:num w:numId="10">
    <w:abstractNumId w:val="16"/>
  </w:num>
  <w:num w:numId="11">
    <w:abstractNumId w:val="19"/>
  </w:num>
  <w:num w:numId="12">
    <w:abstractNumId w:val="18"/>
  </w:num>
  <w:num w:numId="13">
    <w:abstractNumId w:val="3"/>
  </w:num>
  <w:num w:numId="14">
    <w:abstractNumId w:val="10"/>
  </w:num>
  <w:num w:numId="15">
    <w:abstractNumId w:val="23"/>
  </w:num>
  <w:num w:numId="16">
    <w:abstractNumId w:val="9"/>
  </w:num>
  <w:num w:numId="17">
    <w:abstractNumId w:val="1"/>
  </w:num>
  <w:num w:numId="18">
    <w:abstractNumId w:val="0"/>
  </w:num>
  <w:num w:numId="19">
    <w:abstractNumId w:val="12"/>
  </w:num>
  <w:num w:numId="20">
    <w:abstractNumId w:val="13"/>
  </w:num>
  <w:num w:numId="21">
    <w:abstractNumId w:val="4"/>
  </w:num>
  <w:num w:numId="22">
    <w:abstractNumId w:val="22"/>
  </w:num>
  <w:num w:numId="23">
    <w:abstractNumId w:val="15"/>
  </w:num>
  <w:num w:numId="24">
    <w:abstractNumId w:val="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646A7"/>
    <w:rsid w:val="00070159"/>
    <w:rsid w:val="00083027"/>
    <w:rsid w:val="000C4C76"/>
    <w:rsid w:val="000C6205"/>
    <w:rsid w:val="000C7F23"/>
    <w:rsid w:val="000D78A3"/>
    <w:rsid w:val="000D7D8E"/>
    <w:rsid w:val="000F4A85"/>
    <w:rsid w:val="000F607E"/>
    <w:rsid w:val="00110102"/>
    <w:rsid w:val="001301E2"/>
    <w:rsid w:val="00142A5B"/>
    <w:rsid w:val="001517E0"/>
    <w:rsid w:val="00160E6F"/>
    <w:rsid w:val="0016105A"/>
    <w:rsid w:val="00182D8D"/>
    <w:rsid w:val="00183C4C"/>
    <w:rsid w:val="0019725C"/>
    <w:rsid w:val="001C18FE"/>
    <w:rsid w:val="001C546B"/>
    <w:rsid w:val="001C663C"/>
    <w:rsid w:val="001D369F"/>
    <w:rsid w:val="001E1A6F"/>
    <w:rsid w:val="0020666E"/>
    <w:rsid w:val="00220334"/>
    <w:rsid w:val="002239AD"/>
    <w:rsid w:val="0026652E"/>
    <w:rsid w:val="00273432"/>
    <w:rsid w:val="00277CB6"/>
    <w:rsid w:val="00282F30"/>
    <w:rsid w:val="00285017"/>
    <w:rsid w:val="002D3575"/>
    <w:rsid w:val="002E677B"/>
    <w:rsid w:val="002F27C5"/>
    <w:rsid w:val="002F6AF0"/>
    <w:rsid w:val="00313268"/>
    <w:rsid w:val="00360F98"/>
    <w:rsid w:val="003633B6"/>
    <w:rsid w:val="00363FF4"/>
    <w:rsid w:val="00390248"/>
    <w:rsid w:val="00395412"/>
    <w:rsid w:val="004127BF"/>
    <w:rsid w:val="0043062E"/>
    <w:rsid w:val="004408B5"/>
    <w:rsid w:val="004729E7"/>
    <w:rsid w:val="00487847"/>
    <w:rsid w:val="004977CD"/>
    <w:rsid w:val="004C0843"/>
    <w:rsid w:val="004C0B2D"/>
    <w:rsid w:val="004C183C"/>
    <w:rsid w:val="004F0876"/>
    <w:rsid w:val="004F0C1B"/>
    <w:rsid w:val="005060EC"/>
    <w:rsid w:val="00540886"/>
    <w:rsid w:val="00566C3B"/>
    <w:rsid w:val="00570D50"/>
    <w:rsid w:val="0058000B"/>
    <w:rsid w:val="00595E1B"/>
    <w:rsid w:val="005C4AF8"/>
    <w:rsid w:val="005D2D0F"/>
    <w:rsid w:val="005D60EA"/>
    <w:rsid w:val="006110F7"/>
    <w:rsid w:val="00624A50"/>
    <w:rsid w:val="00644B03"/>
    <w:rsid w:val="006616A7"/>
    <w:rsid w:val="006647A0"/>
    <w:rsid w:val="00695649"/>
    <w:rsid w:val="006A6E79"/>
    <w:rsid w:val="006C1ED7"/>
    <w:rsid w:val="006C6CD8"/>
    <w:rsid w:val="006D56A3"/>
    <w:rsid w:val="00706453"/>
    <w:rsid w:val="00725DD9"/>
    <w:rsid w:val="00727E01"/>
    <w:rsid w:val="007E6BD7"/>
    <w:rsid w:val="007F49A4"/>
    <w:rsid w:val="00827F12"/>
    <w:rsid w:val="00845670"/>
    <w:rsid w:val="00852C10"/>
    <w:rsid w:val="00867EC7"/>
    <w:rsid w:val="008D5C0E"/>
    <w:rsid w:val="008F2016"/>
    <w:rsid w:val="008F3B6E"/>
    <w:rsid w:val="00923D6F"/>
    <w:rsid w:val="00956E62"/>
    <w:rsid w:val="00967903"/>
    <w:rsid w:val="00975AC2"/>
    <w:rsid w:val="0099305C"/>
    <w:rsid w:val="009A2E3C"/>
    <w:rsid w:val="009A51A5"/>
    <w:rsid w:val="009D19CA"/>
    <w:rsid w:val="00A04FD2"/>
    <w:rsid w:val="00A4483B"/>
    <w:rsid w:val="00A46FA9"/>
    <w:rsid w:val="00A82D45"/>
    <w:rsid w:val="00A850F4"/>
    <w:rsid w:val="00A87203"/>
    <w:rsid w:val="00AC29C6"/>
    <w:rsid w:val="00B931B4"/>
    <w:rsid w:val="00BA6AB8"/>
    <w:rsid w:val="00BA7919"/>
    <w:rsid w:val="00C40728"/>
    <w:rsid w:val="00C6074D"/>
    <w:rsid w:val="00C73BE2"/>
    <w:rsid w:val="00C75068"/>
    <w:rsid w:val="00C860DD"/>
    <w:rsid w:val="00C97AF7"/>
    <w:rsid w:val="00CA22EA"/>
    <w:rsid w:val="00CB3483"/>
    <w:rsid w:val="00CE0474"/>
    <w:rsid w:val="00D4347C"/>
    <w:rsid w:val="00D45A9E"/>
    <w:rsid w:val="00D93CDA"/>
    <w:rsid w:val="00DA0477"/>
    <w:rsid w:val="00DA3C51"/>
    <w:rsid w:val="00DD338A"/>
    <w:rsid w:val="00E57FE7"/>
    <w:rsid w:val="00E67C17"/>
    <w:rsid w:val="00E826FB"/>
    <w:rsid w:val="00EB1231"/>
    <w:rsid w:val="00EB26D5"/>
    <w:rsid w:val="00EF01A8"/>
    <w:rsid w:val="00F028D0"/>
    <w:rsid w:val="00F07B79"/>
    <w:rsid w:val="00F10E07"/>
    <w:rsid w:val="00F23CD4"/>
    <w:rsid w:val="00F30F26"/>
    <w:rsid w:val="00F3794F"/>
    <w:rsid w:val="00F40D24"/>
    <w:rsid w:val="00F75B98"/>
    <w:rsid w:val="00FE00C8"/>
    <w:rsid w:val="00FE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147361972">
      <w:bodyDiv w:val="1"/>
      <w:marLeft w:val="0"/>
      <w:marRight w:val="0"/>
      <w:marTop w:val="0"/>
      <w:marBottom w:val="0"/>
      <w:divBdr>
        <w:top w:val="none" w:sz="0" w:space="0" w:color="auto"/>
        <w:left w:val="none" w:sz="0" w:space="0" w:color="auto"/>
        <w:bottom w:val="none" w:sz="0" w:space="0" w:color="auto"/>
        <w:right w:val="none" w:sz="0" w:space="0" w:color="auto"/>
      </w:divBdr>
    </w:div>
    <w:div w:id="1430808967">
      <w:bodyDiv w:val="1"/>
      <w:marLeft w:val="0"/>
      <w:marRight w:val="0"/>
      <w:marTop w:val="0"/>
      <w:marBottom w:val="0"/>
      <w:divBdr>
        <w:top w:val="none" w:sz="0" w:space="0" w:color="auto"/>
        <w:left w:val="none" w:sz="0" w:space="0" w:color="auto"/>
        <w:bottom w:val="none" w:sz="0" w:space="0" w:color="auto"/>
        <w:right w:val="none" w:sz="0" w:space="0" w:color="auto"/>
      </w:divBdr>
    </w:div>
    <w:div w:id="19891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13</cp:revision>
  <cp:lastPrinted>2016-02-18T21:07:00Z</cp:lastPrinted>
  <dcterms:created xsi:type="dcterms:W3CDTF">2015-12-28T19:48:00Z</dcterms:created>
  <dcterms:modified xsi:type="dcterms:W3CDTF">2016-03-07T22:37:00Z</dcterms:modified>
</cp:coreProperties>
</file>