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2E3" w:rsidRDefault="00F702E3" w:rsidP="00B81A05">
      <w:pPr>
        <w:keepNext/>
        <w:spacing w:after="0" w:line="240" w:lineRule="auto"/>
        <w:jc w:val="center"/>
        <w:outlineLvl w:val="0"/>
        <w:rPr>
          <w:rFonts w:ascii="Arial Narrow" w:eastAsia="Times New Roman" w:hAnsi="Arial Narrow" w:cs="Times New Roman"/>
          <w:b/>
          <w:caps/>
          <w:sz w:val="24"/>
          <w:szCs w:val="24"/>
        </w:rPr>
      </w:pPr>
      <w:bookmarkStart w:id="0" w:name="_Toc419273158"/>
      <w:bookmarkStart w:id="1" w:name="_GoBack"/>
      <w:bookmarkEnd w:id="1"/>
      <w:r>
        <w:rPr>
          <w:rFonts w:ascii="Verdana" w:hAnsi="Verdana"/>
          <w:b/>
          <w:bCs/>
          <w:noProof/>
          <w:color w:val="000000"/>
          <w:sz w:val="18"/>
          <w:szCs w:val="18"/>
        </w:rPr>
        <w:drawing>
          <wp:inline distT="0" distB="0" distL="0" distR="0">
            <wp:extent cx="1743075" cy="657225"/>
            <wp:effectExtent l="0" t="0" r="9525" b="9525"/>
            <wp:docPr id="2" name="Picture 2" descr="cid:image001.jpg@01D0A505.41043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0A505.41043A4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743075" cy="657225"/>
                    </a:xfrm>
                    <a:prstGeom prst="rect">
                      <a:avLst/>
                    </a:prstGeom>
                    <a:noFill/>
                    <a:ln>
                      <a:noFill/>
                    </a:ln>
                  </pic:spPr>
                </pic:pic>
              </a:graphicData>
            </a:graphic>
          </wp:inline>
        </w:drawing>
      </w:r>
    </w:p>
    <w:p w:rsidR="00B81A05" w:rsidRDefault="00B81A05" w:rsidP="00B81A05">
      <w:pPr>
        <w:keepNext/>
        <w:spacing w:after="0" w:line="240" w:lineRule="auto"/>
        <w:jc w:val="center"/>
        <w:outlineLvl w:val="0"/>
        <w:rPr>
          <w:rFonts w:ascii="Arial Narrow" w:eastAsia="Times New Roman" w:hAnsi="Arial Narrow" w:cs="Times New Roman"/>
          <w:b/>
          <w:caps/>
          <w:sz w:val="24"/>
          <w:szCs w:val="24"/>
        </w:rPr>
      </w:pPr>
      <w:r w:rsidRPr="00F702E3">
        <w:rPr>
          <w:rFonts w:ascii="Arial Narrow" w:eastAsia="Times New Roman" w:hAnsi="Arial Narrow" w:cs="Times New Roman"/>
          <w:b/>
          <w:caps/>
          <w:sz w:val="24"/>
          <w:szCs w:val="24"/>
        </w:rPr>
        <w:t>PHARMACY TECHNICIAN</w:t>
      </w:r>
      <w:bookmarkEnd w:id="0"/>
    </w:p>
    <w:p w:rsidR="00F702E3" w:rsidRDefault="00F702E3" w:rsidP="00B81A05">
      <w:pPr>
        <w:keepNext/>
        <w:spacing w:after="0" w:line="240" w:lineRule="auto"/>
        <w:jc w:val="center"/>
        <w:outlineLvl w:val="0"/>
        <w:rPr>
          <w:rFonts w:ascii="Arial Narrow" w:eastAsia="Times New Roman" w:hAnsi="Arial Narrow" w:cs="Times New Roman"/>
          <w:b/>
          <w:caps/>
          <w:sz w:val="24"/>
          <w:szCs w:val="24"/>
        </w:rPr>
      </w:pPr>
    </w:p>
    <w:p w:rsidR="00F702E3" w:rsidRDefault="00F702E3" w:rsidP="00B81A05">
      <w:pPr>
        <w:keepNext/>
        <w:spacing w:after="0" w:line="240" w:lineRule="auto"/>
        <w:jc w:val="center"/>
        <w:outlineLvl w:val="0"/>
        <w:rPr>
          <w:rFonts w:ascii="Arial Narrow" w:eastAsia="Times New Roman" w:hAnsi="Arial Narrow" w:cs="Times New Roman"/>
          <w:b/>
          <w:caps/>
          <w:sz w:val="24"/>
          <w:szCs w:val="24"/>
        </w:rPr>
      </w:pPr>
    </w:p>
    <w:p w:rsidR="00F702E3" w:rsidRPr="00B95089" w:rsidRDefault="00F702E3" w:rsidP="00B81A05">
      <w:pPr>
        <w:keepNext/>
        <w:spacing w:after="0" w:line="240" w:lineRule="auto"/>
        <w:jc w:val="center"/>
        <w:outlineLvl w:val="0"/>
        <w:rPr>
          <w:rFonts w:ascii="Arial Narrow" w:eastAsia="Times New Roman" w:hAnsi="Arial Narrow" w:cs="Times New Roman"/>
          <w:b/>
          <w:caps/>
          <w:sz w:val="20"/>
          <w:szCs w:val="20"/>
        </w:rPr>
      </w:pPr>
    </w:p>
    <w:p w:rsidR="00B81A05" w:rsidRPr="00B95089" w:rsidRDefault="00B81A05" w:rsidP="00B81A05">
      <w:pPr>
        <w:keepNext/>
        <w:spacing w:after="0" w:line="240" w:lineRule="auto"/>
        <w:outlineLvl w:val="1"/>
        <w:rPr>
          <w:rFonts w:ascii="Arial Narrow" w:eastAsia="Times New Roman" w:hAnsi="Arial Narrow" w:cs="Times New Roman"/>
          <w:b/>
          <w:bCs/>
          <w:sz w:val="20"/>
          <w:szCs w:val="20"/>
          <w:u w:val="single"/>
        </w:rPr>
      </w:pPr>
      <w:bookmarkStart w:id="2" w:name="_Toc419273159"/>
      <w:r w:rsidRPr="00B95089">
        <w:rPr>
          <w:rFonts w:ascii="Arial Narrow" w:eastAsia="Times New Roman" w:hAnsi="Arial Narrow" w:cs="Times New Roman"/>
          <w:b/>
          <w:bCs/>
          <w:sz w:val="20"/>
          <w:szCs w:val="20"/>
          <w:u w:val="single"/>
        </w:rPr>
        <w:t>Program Objective/Description:</w:t>
      </w:r>
      <w:bookmarkEnd w:id="2"/>
      <w:r w:rsidRPr="00B95089">
        <w:rPr>
          <w:rFonts w:ascii="Arial Narrow" w:eastAsia="Times New Roman" w:hAnsi="Arial Narrow" w:cs="Times New Roman"/>
          <w:b/>
          <w:bCs/>
          <w:sz w:val="20"/>
          <w:szCs w:val="20"/>
          <w:u w:val="single"/>
        </w:rPr>
        <w:t xml:space="preserve"> </w:t>
      </w:r>
    </w:p>
    <w:p w:rsidR="00B81A05" w:rsidRPr="00B95089" w:rsidRDefault="00B81A05" w:rsidP="00B81A05">
      <w:pPr>
        <w:spacing w:after="0" w:line="240" w:lineRule="auto"/>
        <w:rPr>
          <w:rFonts w:ascii="Arial Narrow" w:eastAsia="Times New Roman" w:hAnsi="Arial Narrow" w:cs="Times New Roman"/>
          <w:sz w:val="20"/>
          <w:szCs w:val="20"/>
        </w:rPr>
      </w:pPr>
    </w:p>
    <w:p w:rsidR="00B81A05" w:rsidRPr="00B95089" w:rsidRDefault="00B81A05" w:rsidP="00F95C96">
      <w:pPr>
        <w:spacing w:after="0" w:line="240" w:lineRule="auto"/>
        <w:rPr>
          <w:rFonts w:ascii="Arial Narrow" w:eastAsia="Times New Roman" w:hAnsi="Arial Narrow" w:cs="Arial"/>
          <w:sz w:val="20"/>
          <w:szCs w:val="20"/>
        </w:rPr>
      </w:pPr>
      <w:r w:rsidRPr="00B95089">
        <w:rPr>
          <w:rFonts w:ascii="Arial Narrow" w:eastAsia="Times New Roman" w:hAnsi="Arial Narrow" w:cs="Arial"/>
          <w:sz w:val="20"/>
          <w:szCs w:val="20"/>
        </w:rPr>
        <w:t>The Pharmacy Technician program provides instruction in how to assist the pharmacist in the packing and distribution of medication. Graduates can find employment in hospitals (private and government), nursing care facilities, private and chain drug stores, drug manu</w:t>
      </w:r>
      <w:r w:rsidR="0047646B" w:rsidRPr="00B95089">
        <w:rPr>
          <w:rFonts w:ascii="Arial Narrow" w:eastAsia="Times New Roman" w:hAnsi="Arial Narrow" w:cs="Arial"/>
          <w:sz w:val="20"/>
          <w:szCs w:val="20"/>
        </w:rPr>
        <w:t>facturers, wholesale drug</w:t>
      </w:r>
      <w:r w:rsidRPr="00B95089">
        <w:rPr>
          <w:rFonts w:ascii="Arial Narrow" w:eastAsia="Times New Roman" w:hAnsi="Arial Narrow" w:cs="Arial"/>
          <w:sz w:val="20"/>
          <w:szCs w:val="20"/>
        </w:rPr>
        <w:t>, and health maintenance organizations. Students will also study the professional and technical skills necessary for direct employment as a pharmacy technician. A diploma will be awarded upon successful completion of this program.</w:t>
      </w:r>
      <w:r w:rsidR="00F95C96" w:rsidRPr="00B95089">
        <w:rPr>
          <w:rFonts w:ascii="Arial Narrow" w:eastAsia="Times New Roman" w:hAnsi="Arial Narrow" w:cs="Arial"/>
          <w:sz w:val="20"/>
          <w:szCs w:val="20"/>
        </w:rPr>
        <w:t xml:space="preserve"> </w:t>
      </w:r>
      <w:r w:rsidRPr="00B95089">
        <w:rPr>
          <w:rFonts w:ascii="Arial Narrow" w:eastAsia="Times New Roman" w:hAnsi="Arial Narrow" w:cs="Arial"/>
          <w:sz w:val="20"/>
          <w:szCs w:val="20"/>
        </w:rPr>
        <w:t>This program prepares students for a position as a pharmacy technician. The course will provide students the basic health care skills students can use as pharmacy technicians</w:t>
      </w:r>
      <w:r w:rsidR="00F95C96" w:rsidRPr="00B95089">
        <w:rPr>
          <w:rFonts w:ascii="Arial Narrow" w:eastAsia="Times New Roman" w:hAnsi="Arial Narrow" w:cs="Arial"/>
          <w:sz w:val="20"/>
          <w:szCs w:val="20"/>
        </w:rPr>
        <w:t>.</w:t>
      </w:r>
    </w:p>
    <w:p w:rsidR="00B81A05" w:rsidRPr="00B95089" w:rsidRDefault="00B81A05" w:rsidP="00B81A05">
      <w:pPr>
        <w:spacing w:after="0" w:line="240" w:lineRule="auto"/>
        <w:jc w:val="both"/>
        <w:rPr>
          <w:rFonts w:ascii="Arial Narrow" w:eastAsia="Calibri" w:hAnsi="Arial Narrow" w:cs="Arial"/>
          <w:sz w:val="20"/>
          <w:szCs w:val="20"/>
        </w:rPr>
      </w:pPr>
    </w:p>
    <w:p w:rsidR="00B81A05" w:rsidRDefault="00B81A05" w:rsidP="00B81A05">
      <w:pPr>
        <w:spacing w:after="0" w:line="240" w:lineRule="auto"/>
        <w:jc w:val="both"/>
        <w:rPr>
          <w:rFonts w:ascii="Arial Narrow" w:eastAsia="Calibri" w:hAnsi="Arial Narrow" w:cs="Arial"/>
          <w:sz w:val="20"/>
          <w:szCs w:val="20"/>
        </w:rPr>
      </w:pPr>
      <w:r w:rsidRPr="00B95089">
        <w:rPr>
          <w:rFonts w:ascii="Arial Narrow" w:eastAsia="Calibri" w:hAnsi="Arial Narrow" w:cs="Arial"/>
          <w:b/>
          <w:sz w:val="20"/>
          <w:szCs w:val="20"/>
        </w:rPr>
        <w:t>Program Length:</w:t>
      </w:r>
      <w:r w:rsidRPr="00B95089">
        <w:rPr>
          <w:rFonts w:ascii="Arial Narrow" w:eastAsia="Calibri" w:hAnsi="Arial Narrow" w:cs="Arial"/>
          <w:sz w:val="20"/>
          <w:szCs w:val="20"/>
        </w:rPr>
        <w:t xml:space="preserve"> 46 weeks (11.5 months)</w:t>
      </w:r>
    </w:p>
    <w:p w:rsidR="00287713" w:rsidRPr="00236351" w:rsidRDefault="00287713" w:rsidP="00B81A05">
      <w:pPr>
        <w:spacing w:after="0" w:line="240" w:lineRule="auto"/>
        <w:jc w:val="both"/>
        <w:rPr>
          <w:rFonts w:ascii="Arial Narrow" w:eastAsia="Calibri" w:hAnsi="Arial Narrow" w:cs="Arial"/>
          <w:sz w:val="20"/>
          <w:szCs w:val="20"/>
        </w:rPr>
      </w:pPr>
      <w:r w:rsidRPr="00287713">
        <w:rPr>
          <w:rFonts w:ascii="Arial Narrow" w:eastAsia="Calibri" w:hAnsi="Arial Narrow" w:cs="Arial"/>
          <w:b/>
          <w:sz w:val="20"/>
          <w:szCs w:val="20"/>
        </w:rPr>
        <w:t>Delivery:</w:t>
      </w:r>
      <w:r>
        <w:rPr>
          <w:rFonts w:ascii="Arial Narrow" w:eastAsia="Calibri" w:hAnsi="Arial Narrow" w:cs="Arial"/>
          <w:sz w:val="20"/>
          <w:szCs w:val="20"/>
        </w:rPr>
        <w:t xml:space="preserve">    Residential in English</w:t>
      </w:r>
    </w:p>
    <w:p w:rsidR="00B95089" w:rsidRDefault="00B95089" w:rsidP="00B81A05">
      <w:pPr>
        <w:spacing w:after="0" w:line="240" w:lineRule="auto"/>
        <w:jc w:val="both"/>
        <w:rPr>
          <w:rFonts w:ascii="Arial Narrow" w:eastAsia="Calibri" w:hAnsi="Arial Narrow" w:cs="Arial"/>
          <w:sz w:val="20"/>
          <w:szCs w:val="20"/>
        </w:rPr>
      </w:pPr>
      <w:r w:rsidRPr="00B95089">
        <w:rPr>
          <w:rFonts w:ascii="Arial Narrow" w:eastAsia="Calibri" w:hAnsi="Arial Narrow" w:cs="Arial"/>
          <w:b/>
          <w:sz w:val="20"/>
          <w:szCs w:val="20"/>
        </w:rPr>
        <w:t>Class Schedule:</w:t>
      </w:r>
      <w:r>
        <w:rPr>
          <w:rFonts w:ascii="Arial Narrow" w:eastAsia="Calibri" w:hAnsi="Arial Narrow" w:cs="Arial"/>
          <w:sz w:val="20"/>
          <w:szCs w:val="20"/>
        </w:rPr>
        <w:t xml:space="preserve"> Monday thru Thursday</w:t>
      </w:r>
      <w:r>
        <w:rPr>
          <w:rFonts w:ascii="Arial Narrow" w:eastAsia="Calibri" w:hAnsi="Arial Narrow" w:cs="Arial"/>
          <w:sz w:val="20"/>
          <w:szCs w:val="20"/>
        </w:rPr>
        <w:tab/>
      </w:r>
      <w:r>
        <w:rPr>
          <w:rFonts w:ascii="Arial Narrow" w:eastAsia="Calibri" w:hAnsi="Arial Narrow" w:cs="Arial"/>
          <w:sz w:val="20"/>
          <w:szCs w:val="20"/>
        </w:rPr>
        <w:tab/>
        <w:t xml:space="preserve"> </w:t>
      </w:r>
      <w:r w:rsidRPr="00B95089">
        <w:rPr>
          <w:rFonts w:ascii="Arial Narrow" w:eastAsia="Calibri" w:hAnsi="Arial Narrow" w:cs="Arial"/>
          <w:sz w:val="20"/>
          <w:szCs w:val="20"/>
        </w:rPr>
        <w:t>(</w:t>
      </w:r>
      <w:r w:rsidRPr="00B95089">
        <w:rPr>
          <w:rFonts w:ascii="Arial Narrow" w:eastAsia="Calibri" w:hAnsi="Arial Narrow" w:cs="Arial"/>
          <w:sz w:val="20"/>
          <w:szCs w:val="20"/>
          <w:u w:val="single"/>
        </w:rPr>
        <w:t>20</w:t>
      </w:r>
      <w:r w:rsidRPr="00B95089">
        <w:rPr>
          <w:rFonts w:ascii="Arial Narrow" w:eastAsia="Calibri" w:hAnsi="Arial Narrow" w:cs="Arial"/>
          <w:sz w:val="20"/>
          <w:szCs w:val="20"/>
        </w:rPr>
        <w:t xml:space="preserve"> contact hours per week)</w:t>
      </w:r>
    </w:p>
    <w:p w:rsidR="00B95089" w:rsidRDefault="00B441F4" w:rsidP="00B95089">
      <w:pPr>
        <w:spacing w:after="0" w:line="240" w:lineRule="auto"/>
        <w:ind w:firstLine="720"/>
        <w:jc w:val="both"/>
        <w:rPr>
          <w:rFonts w:ascii="Arial Narrow" w:eastAsia="Calibri" w:hAnsi="Arial Narrow" w:cs="Arial"/>
          <w:sz w:val="20"/>
          <w:szCs w:val="20"/>
        </w:rPr>
      </w:pPr>
      <w:r>
        <w:rPr>
          <w:rFonts w:ascii="Arial Narrow" w:eastAsia="Calibri" w:hAnsi="Arial Narrow" w:cs="Arial"/>
          <w:sz w:val="20"/>
          <w:szCs w:val="20"/>
        </w:rPr>
        <w:t>Morning: 8:30am</w:t>
      </w:r>
      <w:r w:rsidR="00B95089">
        <w:rPr>
          <w:rFonts w:ascii="Arial Narrow" w:eastAsia="Calibri" w:hAnsi="Arial Narrow" w:cs="Arial"/>
          <w:sz w:val="20"/>
          <w:szCs w:val="20"/>
        </w:rPr>
        <w:t xml:space="preserve"> – 1:30pm</w:t>
      </w:r>
    </w:p>
    <w:p w:rsidR="00B81A05" w:rsidRPr="00B95089" w:rsidRDefault="00B95089" w:rsidP="00B95089">
      <w:pPr>
        <w:spacing w:after="0" w:line="240" w:lineRule="auto"/>
        <w:ind w:firstLine="720"/>
        <w:jc w:val="both"/>
        <w:rPr>
          <w:rFonts w:ascii="Arial Narrow" w:eastAsia="Calibri" w:hAnsi="Arial Narrow" w:cs="Arial"/>
          <w:sz w:val="20"/>
          <w:szCs w:val="20"/>
        </w:rPr>
      </w:pPr>
      <w:r>
        <w:rPr>
          <w:rFonts w:ascii="Arial Narrow" w:eastAsia="Calibri" w:hAnsi="Arial Narrow" w:cs="Arial"/>
          <w:sz w:val="20"/>
          <w:szCs w:val="20"/>
        </w:rPr>
        <w:t xml:space="preserve">Evening: </w:t>
      </w:r>
      <w:r w:rsidR="000A727F" w:rsidRPr="00B95089">
        <w:rPr>
          <w:rFonts w:ascii="Arial Narrow" w:eastAsia="Calibri" w:hAnsi="Arial Narrow" w:cs="Arial"/>
          <w:sz w:val="20"/>
          <w:szCs w:val="20"/>
        </w:rPr>
        <w:t>5:30pm</w:t>
      </w:r>
      <w:r w:rsidR="00B441F4">
        <w:rPr>
          <w:rFonts w:ascii="Arial Narrow" w:eastAsia="Calibri" w:hAnsi="Arial Narrow" w:cs="Arial"/>
          <w:sz w:val="20"/>
          <w:szCs w:val="20"/>
        </w:rPr>
        <w:t xml:space="preserve"> – </w:t>
      </w:r>
      <w:r w:rsidR="000A727F" w:rsidRPr="00B95089">
        <w:rPr>
          <w:rFonts w:ascii="Arial Narrow" w:eastAsia="Calibri" w:hAnsi="Arial Narrow" w:cs="Arial"/>
          <w:sz w:val="20"/>
          <w:szCs w:val="20"/>
        </w:rPr>
        <w:t>10:3</w:t>
      </w:r>
      <w:r w:rsidR="00B441F4">
        <w:rPr>
          <w:rFonts w:ascii="Arial Narrow" w:eastAsia="Calibri" w:hAnsi="Arial Narrow" w:cs="Arial"/>
          <w:sz w:val="20"/>
          <w:szCs w:val="20"/>
        </w:rPr>
        <w:t>0</w:t>
      </w:r>
      <w:r w:rsidR="00B81A05" w:rsidRPr="00B95089">
        <w:rPr>
          <w:rFonts w:ascii="Arial Narrow" w:eastAsia="Calibri" w:hAnsi="Arial Narrow" w:cs="Arial"/>
          <w:sz w:val="20"/>
          <w:szCs w:val="20"/>
        </w:rPr>
        <w:t>pm</w:t>
      </w:r>
      <w:r w:rsidR="00FA367C" w:rsidRPr="00B95089">
        <w:rPr>
          <w:rFonts w:ascii="Arial Narrow" w:eastAsia="Calibri" w:hAnsi="Arial Narrow" w:cs="Arial"/>
          <w:sz w:val="20"/>
          <w:szCs w:val="20"/>
        </w:rPr>
        <w:t xml:space="preserve">    </w:t>
      </w:r>
    </w:p>
    <w:p w:rsidR="00236351" w:rsidRDefault="00236351" w:rsidP="00B81A05">
      <w:pPr>
        <w:spacing w:after="0" w:line="240" w:lineRule="auto"/>
        <w:jc w:val="both"/>
        <w:rPr>
          <w:rFonts w:ascii="Arial Narrow" w:eastAsia="Calibri" w:hAnsi="Arial Narrow" w:cs="Arial"/>
          <w:b/>
          <w:sz w:val="20"/>
          <w:szCs w:val="20"/>
        </w:rPr>
      </w:pPr>
    </w:p>
    <w:p w:rsidR="00B82F11" w:rsidRPr="00B95089" w:rsidRDefault="00B81A05" w:rsidP="00B81A05">
      <w:pPr>
        <w:spacing w:after="0" w:line="240" w:lineRule="auto"/>
        <w:jc w:val="both"/>
        <w:rPr>
          <w:rFonts w:ascii="Arial Narrow" w:eastAsia="Calibri" w:hAnsi="Arial Narrow" w:cs="Arial"/>
          <w:sz w:val="20"/>
          <w:szCs w:val="20"/>
        </w:rPr>
      </w:pPr>
      <w:r w:rsidRPr="00B95089">
        <w:rPr>
          <w:rFonts w:ascii="Arial Narrow" w:eastAsia="Calibri" w:hAnsi="Arial Narrow" w:cs="Arial"/>
          <w:b/>
          <w:sz w:val="20"/>
          <w:szCs w:val="20"/>
        </w:rPr>
        <w:t>Credential</w:t>
      </w:r>
      <w:r w:rsidRPr="00B95089">
        <w:rPr>
          <w:rFonts w:ascii="Arial Narrow" w:eastAsia="Calibri" w:hAnsi="Arial Narrow" w:cs="Arial"/>
          <w:sz w:val="20"/>
          <w:szCs w:val="20"/>
        </w:rPr>
        <w:t xml:space="preserve">: Diploma                   </w:t>
      </w:r>
      <w:r w:rsidR="00FA367C" w:rsidRPr="00B95089">
        <w:rPr>
          <w:rFonts w:ascii="Arial Narrow" w:eastAsia="Calibri" w:hAnsi="Arial Narrow" w:cs="Arial"/>
          <w:sz w:val="20"/>
          <w:szCs w:val="20"/>
        </w:rPr>
        <w:t xml:space="preserve">                         </w:t>
      </w:r>
      <w:r w:rsidR="00FA367C" w:rsidRPr="00B95089">
        <w:rPr>
          <w:rFonts w:ascii="Arial Narrow" w:eastAsia="Calibri" w:hAnsi="Arial Narrow" w:cs="Arial"/>
          <w:sz w:val="20"/>
          <w:szCs w:val="20"/>
        </w:rPr>
        <w:tab/>
        <w:t xml:space="preserve">  </w:t>
      </w:r>
    </w:p>
    <w:p w:rsidR="00B81A05" w:rsidRPr="00B95089" w:rsidRDefault="00B81A05" w:rsidP="00B81A05">
      <w:pPr>
        <w:spacing w:after="0" w:line="240" w:lineRule="auto"/>
        <w:jc w:val="both"/>
        <w:rPr>
          <w:rFonts w:ascii="Arial Narrow" w:eastAsia="Calibri" w:hAnsi="Arial Narrow" w:cs="Arial"/>
          <w:b/>
          <w:sz w:val="20"/>
          <w:szCs w:val="20"/>
        </w:rPr>
      </w:pPr>
      <w:r w:rsidRPr="00B95089">
        <w:rPr>
          <w:rFonts w:ascii="Arial Narrow" w:eastAsia="Calibri" w:hAnsi="Arial Narrow" w:cs="Arial"/>
          <w:sz w:val="20"/>
          <w:szCs w:val="20"/>
        </w:rPr>
        <w:t xml:space="preserve"> </w:t>
      </w:r>
      <w:r w:rsidRPr="00B95089">
        <w:rPr>
          <w:rFonts w:ascii="Arial Narrow" w:eastAsia="Calibri" w:hAnsi="Arial Narrow" w:cs="Arial"/>
          <w:b/>
          <w:sz w:val="20"/>
          <w:szCs w:val="20"/>
        </w:rPr>
        <w:t xml:space="preserve">Program Length:                                        </w:t>
      </w:r>
      <w:r w:rsidRPr="00B95089">
        <w:rPr>
          <w:rFonts w:ascii="Arial Narrow" w:eastAsia="Calibri" w:hAnsi="Arial Narrow" w:cs="Arial"/>
          <w:b/>
          <w:sz w:val="20"/>
          <w:szCs w:val="20"/>
        </w:rPr>
        <w:tab/>
        <w:t xml:space="preserve">    </w:t>
      </w:r>
      <w:r w:rsidR="00FA367C" w:rsidRPr="00B95089">
        <w:rPr>
          <w:rFonts w:ascii="Arial Narrow" w:eastAsia="Calibri" w:hAnsi="Arial Narrow" w:cs="Arial"/>
          <w:b/>
          <w:sz w:val="20"/>
          <w:szCs w:val="20"/>
        </w:rPr>
        <w:t xml:space="preserve">         </w:t>
      </w:r>
      <w:r w:rsidRPr="00B95089">
        <w:rPr>
          <w:rFonts w:ascii="Arial Narrow" w:eastAsia="Calibri" w:hAnsi="Arial Narrow" w:cs="Arial"/>
          <w:b/>
          <w:sz w:val="20"/>
          <w:szCs w:val="20"/>
        </w:rPr>
        <w:t>Total Contact Hours:</w:t>
      </w:r>
    </w:p>
    <w:p w:rsidR="00B81A05" w:rsidRPr="00B95089" w:rsidRDefault="00B81A05" w:rsidP="00B81A05">
      <w:pPr>
        <w:spacing w:after="0" w:line="240" w:lineRule="auto"/>
        <w:jc w:val="both"/>
        <w:rPr>
          <w:rFonts w:ascii="Arial Narrow" w:eastAsia="Calibri" w:hAnsi="Arial Narrow" w:cs="Arial"/>
          <w:sz w:val="20"/>
          <w:szCs w:val="20"/>
        </w:rPr>
      </w:pPr>
      <w:r w:rsidRPr="00B95089">
        <w:rPr>
          <w:rFonts w:ascii="Arial Narrow" w:eastAsia="Calibri" w:hAnsi="Arial Narrow" w:cs="Arial"/>
          <w:sz w:val="20"/>
          <w:szCs w:val="20"/>
        </w:rPr>
        <w:t xml:space="preserve">    Clock Hours      </w:t>
      </w:r>
      <w:r w:rsidRPr="00B95089">
        <w:rPr>
          <w:rFonts w:ascii="Arial Narrow" w:eastAsia="Calibri" w:hAnsi="Arial Narrow" w:cs="Arial"/>
          <w:sz w:val="20"/>
          <w:szCs w:val="20"/>
          <w:u w:val="single"/>
        </w:rPr>
        <w:t>920</w:t>
      </w:r>
      <w:r w:rsidRPr="00B95089">
        <w:rPr>
          <w:rFonts w:ascii="Arial Narrow" w:eastAsia="Calibri" w:hAnsi="Arial Narrow" w:cs="Arial"/>
          <w:sz w:val="20"/>
          <w:szCs w:val="20"/>
        </w:rPr>
        <w:t xml:space="preserve">                                   </w:t>
      </w:r>
      <w:r w:rsidRPr="00B95089">
        <w:rPr>
          <w:rFonts w:ascii="Arial Narrow" w:eastAsia="Calibri" w:hAnsi="Arial Narrow" w:cs="Arial"/>
          <w:sz w:val="20"/>
          <w:szCs w:val="20"/>
        </w:rPr>
        <w:tab/>
      </w:r>
      <w:r w:rsidRPr="00B95089">
        <w:rPr>
          <w:rFonts w:ascii="Arial Narrow" w:eastAsia="Calibri" w:hAnsi="Arial Narrow" w:cs="Arial"/>
          <w:sz w:val="20"/>
          <w:szCs w:val="20"/>
        </w:rPr>
        <w:tab/>
        <w:t xml:space="preserve">   Theory Hours    360</w:t>
      </w:r>
    </w:p>
    <w:p w:rsidR="00B81A05" w:rsidRPr="00B95089" w:rsidRDefault="00B81A05" w:rsidP="00B81A05">
      <w:pPr>
        <w:spacing w:after="0" w:line="240" w:lineRule="auto"/>
        <w:jc w:val="both"/>
        <w:rPr>
          <w:rFonts w:ascii="Arial Narrow" w:eastAsia="Calibri" w:hAnsi="Arial Narrow" w:cs="Arial"/>
          <w:sz w:val="20"/>
          <w:szCs w:val="20"/>
          <w:u w:val="single"/>
        </w:rPr>
      </w:pPr>
      <w:r w:rsidRPr="00B95089">
        <w:rPr>
          <w:rFonts w:ascii="Arial Narrow" w:eastAsia="Calibri" w:hAnsi="Arial Narrow" w:cs="Arial"/>
          <w:sz w:val="20"/>
          <w:szCs w:val="20"/>
        </w:rPr>
        <w:t xml:space="preserve">    Credit Hours     </w:t>
      </w:r>
      <w:r w:rsidRPr="00B95089">
        <w:rPr>
          <w:rFonts w:ascii="Arial Narrow" w:eastAsia="Calibri" w:hAnsi="Arial Narrow" w:cs="Arial"/>
          <w:sz w:val="20"/>
          <w:szCs w:val="20"/>
          <w:u w:val="single"/>
        </w:rPr>
        <w:t>N/A</w:t>
      </w:r>
      <w:r w:rsidRPr="00B95089">
        <w:rPr>
          <w:rFonts w:ascii="Arial Narrow" w:eastAsia="Calibri" w:hAnsi="Arial Narrow" w:cs="Arial"/>
          <w:sz w:val="20"/>
          <w:szCs w:val="20"/>
        </w:rPr>
        <w:t xml:space="preserve">                                          </w:t>
      </w:r>
      <w:r w:rsidRPr="00B95089">
        <w:rPr>
          <w:rFonts w:ascii="Arial Narrow" w:eastAsia="Calibri" w:hAnsi="Arial Narrow" w:cs="Arial"/>
          <w:sz w:val="20"/>
          <w:szCs w:val="20"/>
        </w:rPr>
        <w:tab/>
        <w:t xml:space="preserve">   </w:t>
      </w:r>
      <w:r w:rsidR="00B95089">
        <w:rPr>
          <w:rFonts w:ascii="Arial Narrow" w:eastAsia="Calibri" w:hAnsi="Arial Narrow" w:cs="Arial"/>
          <w:sz w:val="20"/>
          <w:szCs w:val="20"/>
        </w:rPr>
        <w:tab/>
        <w:t xml:space="preserve">   </w:t>
      </w:r>
      <w:r w:rsidRPr="00B95089">
        <w:rPr>
          <w:rFonts w:ascii="Arial Narrow" w:eastAsia="Calibri" w:hAnsi="Arial Narrow" w:cs="Arial"/>
          <w:sz w:val="20"/>
          <w:szCs w:val="20"/>
        </w:rPr>
        <w:t xml:space="preserve"> Lab Hours        360</w:t>
      </w:r>
    </w:p>
    <w:p w:rsidR="00B81A05" w:rsidRPr="00B95089" w:rsidRDefault="00B81A05" w:rsidP="00B81A05">
      <w:pPr>
        <w:spacing w:after="0" w:line="240" w:lineRule="auto"/>
        <w:jc w:val="both"/>
        <w:rPr>
          <w:rFonts w:ascii="Arial Narrow" w:eastAsia="Calibri" w:hAnsi="Arial Narrow" w:cs="Arial"/>
          <w:sz w:val="20"/>
          <w:szCs w:val="20"/>
          <w:u w:val="single"/>
        </w:rPr>
      </w:pPr>
      <w:r w:rsidRPr="00B95089">
        <w:rPr>
          <w:rFonts w:ascii="Arial Narrow" w:eastAsia="Calibri" w:hAnsi="Arial Narrow" w:cs="Arial"/>
          <w:sz w:val="20"/>
          <w:szCs w:val="20"/>
        </w:rPr>
        <w:t xml:space="preserve"> </w:t>
      </w:r>
      <w:r w:rsidRPr="00B95089">
        <w:rPr>
          <w:rFonts w:ascii="Arial Narrow" w:eastAsia="Calibri" w:hAnsi="Arial Narrow" w:cs="Arial"/>
          <w:sz w:val="20"/>
          <w:szCs w:val="20"/>
        </w:rPr>
        <w:tab/>
      </w:r>
      <w:r w:rsidRPr="00B95089">
        <w:rPr>
          <w:rFonts w:ascii="Arial Narrow" w:eastAsia="Calibri" w:hAnsi="Arial Narrow" w:cs="Arial"/>
          <w:sz w:val="20"/>
          <w:szCs w:val="20"/>
        </w:rPr>
        <w:tab/>
      </w:r>
      <w:r w:rsidRPr="00B95089">
        <w:rPr>
          <w:rFonts w:ascii="Arial Narrow" w:eastAsia="Calibri" w:hAnsi="Arial Narrow" w:cs="Arial"/>
          <w:sz w:val="20"/>
          <w:szCs w:val="20"/>
        </w:rPr>
        <w:tab/>
      </w:r>
      <w:r w:rsidRPr="00B95089">
        <w:rPr>
          <w:rFonts w:ascii="Arial Narrow" w:eastAsia="Calibri" w:hAnsi="Arial Narrow" w:cs="Arial"/>
          <w:sz w:val="20"/>
          <w:szCs w:val="20"/>
        </w:rPr>
        <w:tab/>
      </w:r>
      <w:r w:rsidR="00452879" w:rsidRPr="00B95089">
        <w:rPr>
          <w:rFonts w:ascii="Arial Narrow" w:eastAsia="Calibri" w:hAnsi="Arial Narrow" w:cs="Arial"/>
          <w:sz w:val="20"/>
          <w:szCs w:val="20"/>
        </w:rPr>
        <w:tab/>
      </w:r>
      <w:r w:rsidR="00452879" w:rsidRPr="00B95089">
        <w:rPr>
          <w:rFonts w:ascii="Arial Narrow" w:eastAsia="Calibri" w:hAnsi="Arial Narrow" w:cs="Arial"/>
          <w:sz w:val="20"/>
          <w:szCs w:val="20"/>
        </w:rPr>
        <w:tab/>
        <w:t xml:space="preserve">    </w:t>
      </w:r>
      <w:r w:rsidRPr="00B95089">
        <w:rPr>
          <w:rFonts w:ascii="Arial Narrow" w:eastAsia="Calibri" w:hAnsi="Arial Narrow" w:cs="Arial"/>
          <w:sz w:val="20"/>
          <w:szCs w:val="20"/>
        </w:rPr>
        <w:t xml:space="preserve">Externship       </w:t>
      </w:r>
      <w:r w:rsidRPr="00B95089">
        <w:rPr>
          <w:rFonts w:ascii="Arial Narrow" w:eastAsia="Calibri" w:hAnsi="Arial Narrow" w:cs="Arial"/>
          <w:sz w:val="20"/>
          <w:szCs w:val="20"/>
          <w:u w:val="single"/>
        </w:rPr>
        <w:t xml:space="preserve"> 200</w:t>
      </w:r>
    </w:p>
    <w:p w:rsidR="00B95089" w:rsidRDefault="00B95089" w:rsidP="00B81A05">
      <w:pPr>
        <w:spacing w:after="0" w:line="240" w:lineRule="auto"/>
        <w:jc w:val="both"/>
        <w:rPr>
          <w:rFonts w:ascii="Arial Narrow" w:eastAsia="Calibri" w:hAnsi="Arial Narrow" w:cs="Arial"/>
          <w:sz w:val="20"/>
          <w:szCs w:val="20"/>
        </w:rPr>
      </w:pPr>
    </w:p>
    <w:p w:rsidR="00B95089" w:rsidRPr="00B95089" w:rsidRDefault="00B95089" w:rsidP="00B95089">
      <w:pPr>
        <w:keepNext/>
        <w:spacing w:after="0" w:line="240" w:lineRule="auto"/>
        <w:jc w:val="center"/>
        <w:outlineLvl w:val="1"/>
        <w:rPr>
          <w:rFonts w:ascii="Arial Narrow" w:eastAsia="Times New Roman" w:hAnsi="Arial Narrow" w:cs="Times New Roman"/>
          <w:b/>
          <w:bCs/>
          <w:sz w:val="20"/>
          <w:szCs w:val="20"/>
          <w:u w:val="single"/>
        </w:rPr>
      </w:pPr>
      <w:bookmarkStart w:id="3" w:name="_Toc419273160"/>
      <w:r w:rsidRPr="00B95089">
        <w:rPr>
          <w:rFonts w:ascii="Arial Narrow" w:eastAsia="Times New Roman" w:hAnsi="Arial Narrow" w:cs="Times New Roman"/>
          <w:b/>
          <w:bCs/>
          <w:sz w:val="20"/>
          <w:szCs w:val="20"/>
          <w:u w:val="single"/>
        </w:rPr>
        <w:t>PROGRAM BREAKDOWN BY COURSE</w:t>
      </w:r>
      <w:bookmarkEnd w:id="3"/>
    </w:p>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7"/>
        <w:gridCol w:w="4433"/>
        <w:gridCol w:w="810"/>
        <w:gridCol w:w="810"/>
        <w:gridCol w:w="990"/>
        <w:gridCol w:w="1080"/>
      </w:tblGrid>
      <w:tr w:rsidR="00B95089" w:rsidRPr="00B95089" w:rsidTr="006B1ECE">
        <w:trPr>
          <w:trHeight w:val="530"/>
        </w:trPr>
        <w:tc>
          <w:tcPr>
            <w:tcW w:w="877" w:type="dxa"/>
            <w:vAlign w:val="center"/>
          </w:tcPr>
          <w:p w:rsidR="00B95089" w:rsidRPr="00B95089" w:rsidRDefault="00B95089" w:rsidP="00236351">
            <w:pPr>
              <w:spacing w:after="0" w:line="240" w:lineRule="auto"/>
              <w:rPr>
                <w:rFonts w:ascii="Arial Narrow" w:hAnsi="Arial Narrow" w:cs="Arial"/>
                <w:b/>
                <w:color w:val="000000"/>
                <w:sz w:val="16"/>
                <w:szCs w:val="16"/>
              </w:rPr>
            </w:pPr>
            <w:r w:rsidRPr="00B95089">
              <w:rPr>
                <w:rFonts w:ascii="Arial Narrow" w:hAnsi="Arial Narrow" w:cs="Arial"/>
                <w:b/>
                <w:color w:val="000000"/>
                <w:sz w:val="16"/>
                <w:szCs w:val="16"/>
              </w:rPr>
              <w:t>Course Code</w:t>
            </w:r>
          </w:p>
        </w:tc>
        <w:tc>
          <w:tcPr>
            <w:tcW w:w="4433" w:type="dxa"/>
            <w:vAlign w:val="center"/>
          </w:tcPr>
          <w:p w:rsidR="00B95089" w:rsidRPr="00B95089" w:rsidRDefault="00B95089" w:rsidP="00236351">
            <w:pPr>
              <w:spacing w:after="0" w:line="240" w:lineRule="auto"/>
              <w:rPr>
                <w:rFonts w:ascii="Arial Narrow" w:hAnsi="Arial Narrow" w:cs="Arial"/>
                <w:b/>
                <w:color w:val="000000"/>
                <w:sz w:val="16"/>
                <w:szCs w:val="16"/>
              </w:rPr>
            </w:pPr>
            <w:r w:rsidRPr="00B95089">
              <w:rPr>
                <w:rFonts w:ascii="Arial Narrow" w:hAnsi="Arial Narrow" w:cs="Arial"/>
                <w:b/>
                <w:color w:val="000000"/>
                <w:sz w:val="16"/>
                <w:szCs w:val="16"/>
              </w:rPr>
              <w:t>COURSE TITLE</w:t>
            </w:r>
          </w:p>
        </w:tc>
        <w:tc>
          <w:tcPr>
            <w:tcW w:w="810" w:type="dxa"/>
            <w:vAlign w:val="center"/>
          </w:tcPr>
          <w:p w:rsidR="00B95089" w:rsidRPr="00B95089" w:rsidRDefault="00B95089" w:rsidP="00236351">
            <w:pPr>
              <w:spacing w:after="0" w:line="240" w:lineRule="auto"/>
              <w:rPr>
                <w:rFonts w:ascii="Arial Narrow" w:hAnsi="Arial Narrow" w:cs="Arial"/>
                <w:b/>
                <w:color w:val="000000"/>
                <w:sz w:val="16"/>
                <w:szCs w:val="16"/>
              </w:rPr>
            </w:pPr>
            <w:r w:rsidRPr="00B95089">
              <w:rPr>
                <w:rFonts w:ascii="Arial Narrow" w:hAnsi="Arial Narrow" w:cs="Arial"/>
                <w:b/>
                <w:color w:val="000000"/>
                <w:sz w:val="16"/>
                <w:szCs w:val="16"/>
              </w:rPr>
              <w:t>Clock</w:t>
            </w:r>
          </w:p>
          <w:p w:rsidR="00B95089" w:rsidRPr="00B95089" w:rsidRDefault="00B95089" w:rsidP="00236351">
            <w:pPr>
              <w:spacing w:after="0" w:line="240" w:lineRule="auto"/>
              <w:rPr>
                <w:rFonts w:ascii="Arial Narrow" w:hAnsi="Arial Narrow" w:cs="Arial"/>
                <w:b/>
                <w:color w:val="000000"/>
                <w:sz w:val="16"/>
                <w:szCs w:val="16"/>
              </w:rPr>
            </w:pPr>
            <w:r w:rsidRPr="00B95089">
              <w:rPr>
                <w:rFonts w:ascii="Arial Narrow" w:hAnsi="Arial Narrow" w:cs="Arial"/>
                <w:b/>
                <w:color w:val="000000"/>
                <w:sz w:val="16"/>
                <w:szCs w:val="16"/>
              </w:rPr>
              <w:t>Hours</w:t>
            </w:r>
          </w:p>
        </w:tc>
        <w:tc>
          <w:tcPr>
            <w:tcW w:w="810" w:type="dxa"/>
            <w:vAlign w:val="center"/>
          </w:tcPr>
          <w:p w:rsidR="00B95089" w:rsidRPr="00B95089" w:rsidRDefault="00B95089" w:rsidP="00236351">
            <w:pPr>
              <w:spacing w:after="0" w:line="240" w:lineRule="auto"/>
              <w:rPr>
                <w:rFonts w:ascii="Arial Narrow" w:hAnsi="Arial Narrow" w:cs="Arial"/>
                <w:b/>
                <w:color w:val="000000"/>
                <w:sz w:val="16"/>
                <w:szCs w:val="16"/>
              </w:rPr>
            </w:pPr>
            <w:r w:rsidRPr="00B95089">
              <w:rPr>
                <w:rFonts w:ascii="Arial Narrow" w:hAnsi="Arial Narrow" w:cs="Arial"/>
                <w:b/>
                <w:color w:val="000000"/>
                <w:sz w:val="16"/>
                <w:szCs w:val="16"/>
              </w:rPr>
              <w:t>Lab Hours</w:t>
            </w:r>
          </w:p>
        </w:tc>
        <w:tc>
          <w:tcPr>
            <w:tcW w:w="990" w:type="dxa"/>
            <w:vAlign w:val="center"/>
          </w:tcPr>
          <w:p w:rsidR="00B95089" w:rsidRPr="00B95089" w:rsidRDefault="00B95089" w:rsidP="00236351">
            <w:pPr>
              <w:spacing w:after="0" w:line="240" w:lineRule="auto"/>
              <w:rPr>
                <w:rFonts w:ascii="Arial Narrow" w:hAnsi="Arial Narrow" w:cs="Arial"/>
                <w:b/>
                <w:color w:val="000000"/>
                <w:sz w:val="16"/>
                <w:szCs w:val="16"/>
              </w:rPr>
            </w:pPr>
            <w:r w:rsidRPr="00B95089">
              <w:rPr>
                <w:rFonts w:ascii="Arial Narrow" w:hAnsi="Arial Narrow" w:cs="Arial"/>
                <w:b/>
                <w:color w:val="000000"/>
                <w:sz w:val="16"/>
                <w:szCs w:val="16"/>
              </w:rPr>
              <w:t>Extern. Hours</w:t>
            </w:r>
          </w:p>
        </w:tc>
        <w:tc>
          <w:tcPr>
            <w:tcW w:w="1080" w:type="dxa"/>
            <w:vAlign w:val="center"/>
          </w:tcPr>
          <w:p w:rsidR="00B95089" w:rsidRPr="00B95089" w:rsidRDefault="00B95089" w:rsidP="00236351">
            <w:pPr>
              <w:spacing w:after="0" w:line="240" w:lineRule="auto"/>
              <w:rPr>
                <w:rFonts w:ascii="Arial Narrow" w:hAnsi="Arial Narrow" w:cs="Arial"/>
                <w:b/>
                <w:color w:val="000000"/>
                <w:sz w:val="16"/>
                <w:szCs w:val="16"/>
              </w:rPr>
            </w:pPr>
            <w:r w:rsidRPr="00B95089">
              <w:rPr>
                <w:rFonts w:ascii="Arial Narrow" w:hAnsi="Arial Narrow" w:cs="Arial"/>
                <w:b/>
                <w:color w:val="000000"/>
                <w:sz w:val="16"/>
                <w:szCs w:val="16"/>
              </w:rPr>
              <w:t>Total</w:t>
            </w:r>
          </w:p>
          <w:p w:rsidR="00B95089" w:rsidRPr="00B95089" w:rsidRDefault="00B95089" w:rsidP="00236351">
            <w:pPr>
              <w:spacing w:after="0" w:line="240" w:lineRule="auto"/>
              <w:rPr>
                <w:rFonts w:ascii="Arial Narrow" w:hAnsi="Arial Narrow" w:cs="Arial"/>
                <w:b/>
                <w:color w:val="000000"/>
                <w:sz w:val="16"/>
                <w:szCs w:val="16"/>
              </w:rPr>
            </w:pPr>
            <w:r w:rsidRPr="00B95089">
              <w:rPr>
                <w:rFonts w:ascii="Arial Narrow" w:hAnsi="Arial Narrow" w:cs="Arial"/>
                <w:b/>
                <w:color w:val="000000"/>
                <w:sz w:val="16"/>
                <w:szCs w:val="16"/>
              </w:rPr>
              <w:t>Hours</w:t>
            </w:r>
          </w:p>
        </w:tc>
      </w:tr>
      <w:tr w:rsidR="00B95089" w:rsidRPr="00B95089" w:rsidTr="006B1ECE">
        <w:trPr>
          <w:trHeight w:val="463"/>
        </w:trPr>
        <w:tc>
          <w:tcPr>
            <w:tcW w:w="877" w:type="dxa"/>
          </w:tcPr>
          <w:p w:rsidR="00B95089" w:rsidRPr="00B95089" w:rsidRDefault="00B95089" w:rsidP="00236351">
            <w:pPr>
              <w:spacing w:after="0" w:line="240" w:lineRule="auto"/>
              <w:rPr>
                <w:rFonts w:ascii="Arial Narrow" w:hAnsi="Arial Narrow" w:cs="Arial"/>
                <w:color w:val="000000"/>
                <w:sz w:val="16"/>
                <w:szCs w:val="16"/>
              </w:rPr>
            </w:pPr>
          </w:p>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AHP100</w:t>
            </w:r>
          </w:p>
        </w:tc>
        <w:tc>
          <w:tcPr>
            <w:tcW w:w="4433"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sz w:val="16"/>
                <w:szCs w:val="16"/>
              </w:rPr>
              <w:t>Introduction to Health Profession</w:t>
            </w:r>
          </w:p>
        </w:tc>
        <w:tc>
          <w:tcPr>
            <w:tcW w:w="81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81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99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0</w:t>
            </w:r>
          </w:p>
        </w:tc>
        <w:tc>
          <w:tcPr>
            <w:tcW w:w="108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80</w:t>
            </w:r>
          </w:p>
        </w:tc>
      </w:tr>
      <w:tr w:rsidR="00B95089" w:rsidRPr="00B95089" w:rsidTr="006B1ECE">
        <w:trPr>
          <w:trHeight w:val="448"/>
        </w:trPr>
        <w:tc>
          <w:tcPr>
            <w:tcW w:w="877" w:type="dxa"/>
          </w:tcPr>
          <w:p w:rsidR="00B95089" w:rsidRPr="00B95089" w:rsidRDefault="00B95089" w:rsidP="00236351">
            <w:pPr>
              <w:spacing w:after="0" w:line="240" w:lineRule="auto"/>
              <w:rPr>
                <w:rFonts w:ascii="Arial Narrow" w:hAnsi="Arial Narrow" w:cs="Arial"/>
                <w:sz w:val="16"/>
                <w:szCs w:val="16"/>
              </w:rPr>
            </w:pPr>
          </w:p>
          <w:p w:rsidR="00B95089" w:rsidRPr="00B95089" w:rsidRDefault="00B95089" w:rsidP="00236351">
            <w:pPr>
              <w:spacing w:after="0" w:line="240" w:lineRule="auto"/>
              <w:rPr>
                <w:rFonts w:ascii="Arial Narrow" w:hAnsi="Arial Narrow" w:cs="Arial"/>
                <w:sz w:val="16"/>
                <w:szCs w:val="16"/>
              </w:rPr>
            </w:pPr>
            <w:r w:rsidRPr="00B95089">
              <w:rPr>
                <w:rFonts w:ascii="Arial Narrow" w:hAnsi="Arial Narrow" w:cs="Arial"/>
                <w:sz w:val="16"/>
                <w:szCs w:val="16"/>
              </w:rPr>
              <w:t>AHP110</w:t>
            </w:r>
          </w:p>
          <w:p w:rsidR="00B95089" w:rsidRPr="00B95089" w:rsidRDefault="00B95089" w:rsidP="00236351">
            <w:pPr>
              <w:spacing w:after="0" w:line="240" w:lineRule="auto"/>
              <w:rPr>
                <w:rFonts w:ascii="Arial Narrow" w:hAnsi="Arial Narrow" w:cs="Arial"/>
                <w:sz w:val="16"/>
                <w:szCs w:val="16"/>
              </w:rPr>
            </w:pPr>
          </w:p>
        </w:tc>
        <w:tc>
          <w:tcPr>
            <w:tcW w:w="4433" w:type="dxa"/>
            <w:vAlign w:val="center"/>
          </w:tcPr>
          <w:p w:rsidR="00B95089" w:rsidRPr="00B95089" w:rsidRDefault="00B95089" w:rsidP="00236351">
            <w:pPr>
              <w:spacing w:after="0" w:line="240" w:lineRule="auto"/>
              <w:rPr>
                <w:rFonts w:ascii="Arial Narrow" w:hAnsi="Arial Narrow" w:cs="Arial"/>
                <w:sz w:val="16"/>
                <w:szCs w:val="16"/>
              </w:rPr>
            </w:pPr>
            <w:r w:rsidRPr="00B95089">
              <w:rPr>
                <w:rFonts w:ascii="Arial Narrow" w:hAnsi="Arial Narrow" w:cs="Arial"/>
                <w:sz w:val="16"/>
                <w:szCs w:val="16"/>
              </w:rPr>
              <w:t>Human Anatomy and Physiology</w:t>
            </w:r>
          </w:p>
        </w:tc>
        <w:tc>
          <w:tcPr>
            <w:tcW w:w="810" w:type="dxa"/>
            <w:vAlign w:val="center"/>
          </w:tcPr>
          <w:p w:rsidR="00B95089" w:rsidRPr="00B95089" w:rsidRDefault="00B95089" w:rsidP="00236351">
            <w:pPr>
              <w:spacing w:after="0" w:line="240" w:lineRule="auto"/>
              <w:rPr>
                <w:rFonts w:ascii="Arial Narrow" w:hAnsi="Arial Narrow" w:cs="Arial"/>
                <w:sz w:val="16"/>
                <w:szCs w:val="16"/>
              </w:rPr>
            </w:pPr>
            <w:r w:rsidRPr="00B95089">
              <w:rPr>
                <w:rFonts w:ascii="Arial Narrow" w:hAnsi="Arial Narrow" w:cs="Arial"/>
                <w:sz w:val="16"/>
                <w:szCs w:val="16"/>
              </w:rPr>
              <w:t>40</w:t>
            </w:r>
          </w:p>
        </w:tc>
        <w:tc>
          <w:tcPr>
            <w:tcW w:w="810" w:type="dxa"/>
            <w:vAlign w:val="center"/>
          </w:tcPr>
          <w:p w:rsidR="00B95089" w:rsidRPr="00B95089" w:rsidRDefault="00B95089" w:rsidP="00236351">
            <w:pPr>
              <w:spacing w:after="0" w:line="240" w:lineRule="auto"/>
              <w:rPr>
                <w:rFonts w:ascii="Arial Narrow" w:hAnsi="Arial Narrow" w:cs="Arial"/>
                <w:sz w:val="16"/>
                <w:szCs w:val="16"/>
              </w:rPr>
            </w:pPr>
            <w:r w:rsidRPr="00B95089">
              <w:rPr>
                <w:rFonts w:ascii="Arial Narrow" w:hAnsi="Arial Narrow" w:cs="Arial"/>
                <w:sz w:val="16"/>
                <w:szCs w:val="16"/>
              </w:rPr>
              <w:t>40</w:t>
            </w:r>
          </w:p>
        </w:tc>
        <w:tc>
          <w:tcPr>
            <w:tcW w:w="990" w:type="dxa"/>
            <w:vAlign w:val="center"/>
          </w:tcPr>
          <w:p w:rsidR="00B95089" w:rsidRPr="00B95089" w:rsidRDefault="00B95089" w:rsidP="00236351">
            <w:pPr>
              <w:spacing w:after="0" w:line="240" w:lineRule="auto"/>
              <w:rPr>
                <w:rFonts w:ascii="Arial Narrow" w:hAnsi="Arial Narrow" w:cs="Arial"/>
                <w:sz w:val="16"/>
                <w:szCs w:val="16"/>
              </w:rPr>
            </w:pPr>
            <w:r w:rsidRPr="00B95089">
              <w:rPr>
                <w:rFonts w:ascii="Arial Narrow" w:hAnsi="Arial Narrow" w:cs="Arial"/>
                <w:sz w:val="16"/>
                <w:szCs w:val="16"/>
              </w:rPr>
              <w:t>0</w:t>
            </w:r>
          </w:p>
        </w:tc>
        <w:tc>
          <w:tcPr>
            <w:tcW w:w="1080" w:type="dxa"/>
            <w:vAlign w:val="center"/>
          </w:tcPr>
          <w:p w:rsidR="00B95089" w:rsidRPr="00B95089" w:rsidRDefault="00B95089" w:rsidP="00236351">
            <w:pPr>
              <w:spacing w:after="0" w:line="240" w:lineRule="auto"/>
              <w:rPr>
                <w:rFonts w:ascii="Arial Narrow" w:hAnsi="Arial Narrow" w:cs="Arial"/>
                <w:sz w:val="16"/>
                <w:szCs w:val="16"/>
              </w:rPr>
            </w:pPr>
            <w:r w:rsidRPr="00B95089">
              <w:rPr>
                <w:rFonts w:ascii="Arial Narrow" w:hAnsi="Arial Narrow" w:cs="Arial"/>
                <w:sz w:val="16"/>
                <w:szCs w:val="16"/>
              </w:rPr>
              <w:t>80</w:t>
            </w:r>
          </w:p>
        </w:tc>
      </w:tr>
      <w:tr w:rsidR="00B95089" w:rsidRPr="00B95089" w:rsidTr="006B1ECE">
        <w:trPr>
          <w:trHeight w:val="223"/>
        </w:trPr>
        <w:tc>
          <w:tcPr>
            <w:tcW w:w="877" w:type="dxa"/>
          </w:tcPr>
          <w:p w:rsidR="00B95089" w:rsidRPr="00B95089" w:rsidRDefault="00B95089" w:rsidP="00236351">
            <w:pPr>
              <w:spacing w:after="0" w:line="240" w:lineRule="auto"/>
              <w:rPr>
                <w:rFonts w:ascii="Arial Narrow" w:hAnsi="Arial Narrow" w:cs="Arial"/>
                <w:color w:val="000000"/>
                <w:sz w:val="16"/>
                <w:szCs w:val="16"/>
              </w:rPr>
            </w:pPr>
          </w:p>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PHT100</w:t>
            </w:r>
          </w:p>
        </w:tc>
        <w:tc>
          <w:tcPr>
            <w:tcW w:w="4433"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sz w:val="16"/>
                <w:szCs w:val="16"/>
              </w:rPr>
              <w:t>Pharmacy Practice and Principals I</w:t>
            </w:r>
          </w:p>
        </w:tc>
        <w:tc>
          <w:tcPr>
            <w:tcW w:w="81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81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99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0</w:t>
            </w:r>
          </w:p>
        </w:tc>
        <w:tc>
          <w:tcPr>
            <w:tcW w:w="108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80</w:t>
            </w:r>
          </w:p>
        </w:tc>
      </w:tr>
      <w:tr w:rsidR="00B95089" w:rsidRPr="00B95089" w:rsidTr="006B1ECE">
        <w:trPr>
          <w:trHeight w:val="223"/>
        </w:trPr>
        <w:tc>
          <w:tcPr>
            <w:tcW w:w="877" w:type="dxa"/>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PHT110</w:t>
            </w:r>
          </w:p>
        </w:tc>
        <w:tc>
          <w:tcPr>
            <w:tcW w:w="4433"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sz w:val="16"/>
                <w:szCs w:val="16"/>
              </w:rPr>
              <w:t>Pharmacy Practice and Principals II</w:t>
            </w:r>
          </w:p>
        </w:tc>
        <w:tc>
          <w:tcPr>
            <w:tcW w:w="81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81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99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0</w:t>
            </w:r>
          </w:p>
        </w:tc>
        <w:tc>
          <w:tcPr>
            <w:tcW w:w="108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80</w:t>
            </w:r>
          </w:p>
        </w:tc>
      </w:tr>
      <w:tr w:rsidR="00B95089" w:rsidRPr="00B95089" w:rsidTr="006B1ECE">
        <w:trPr>
          <w:trHeight w:val="223"/>
        </w:trPr>
        <w:tc>
          <w:tcPr>
            <w:tcW w:w="877" w:type="dxa"/>
          </w:tcPr>
          <w:p w:rsidR="00B95089" w:rsidRPr="00B95089" w:rsidRDefault="00B95089" w:rsidP="00236351">
            <w:pPr>
              <w:spacing w:after="0" w:line="240" w:lineRule="auto"/>
              <w:rPr>
                <w:rFonts w:ascii="Arial Narrow" w:hAnsi="Arial Narrow" w:cs="Arial"/>
                <w:color w:val="000000"/>
                <w:sz w:val="16"/>
                <w:szCs w:val="16"/>
              </w:rPr>
            </w:pPr>
          </w:p>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PHT115</w:t>
            </w:r>
          </w:p>
        </w:tc>
        <w:tc>
          <w:tcPr>
            <w:tcW w:w="4433"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sz w:val="16"/>
                <w:szCs w:val="16"/>
              </w:rPr>
              <w:t>Math Calculations for Pharmacy Technicians</w:t>
            </w:r>
          </w:p>
        </w:tc>
        <w:tc>
          <w:tcPr>
            <w:tcW w:w="81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81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99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0</w:t>
            </w:r>
          </w:p>
        </w:tc>
        <w:tc>
          <w:tcPr>
            <w:tcW w:w="108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80</w:t>
            </w:r>
          </w:p>
        </w:tc>
      </w:tr>
      <w:tr w:rsidR="00B95089" w:rsidRPr="00B95089" w:rsidTr="006B1ECE">
        <w:trPr>
          <w:trHeight w:val="223"/>
        </w:trPr>
        <w:tc>
          <w:tcPr>
            <w:tcW w:w="877" w:type="dxa"/>
          </w:tcPr>
          <w:p w:rsidR="00B95089" w:rsidRPr="00B95089" w:rsidRDefault="00B95089" w:rsidP="00236351">
            <w:pPr>
              <w:spacing w:after="0" w:line="240" w:lineRule="auto"/>
              <w:rPr>
                <w:rFonts w:ascii="Arial Narrow" w:hAnsi="Arial Narrow" w:cs="Arial"/>
                <w:color w:val="000000"/>
                <w:sz w:val="16"/>
                <w:szCs w:val="16"/>
              </w:rPr>
            </w:pPr>
          </w:p>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PHT120</w:t>
            </w:r>
          </w:p>
        </w:tc>
        <w:tc>
          <w:tcPr>
            <w:tcW w:w="4433"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Pharmacology I</w:t>
            </w:r>
          </w:p>
        </w:tc>
        <w:tc>
          <w:tcPr>
            <w:tcW w:w="81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81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99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0</w:t>
            </w:r>
          </w:p>
        </w:tc>
        <w:tc>
          <w:tcPr>
            <w:tcW w:w="1080" w:type="dxa"/>
            <w:vAlign w:val="center"/>
          </w:tcPr>
          <w:p w:rsidR="00B95089" w:rsidRPr="00B95089" w:rsidRDefault="00B95089" w:rsidP="00236351">
            <w:pPr>
              <w:spacing w:after="0" w:line="240" w:lineRule="auto"/>
              <w:rPr>
                <w:rFonts w:ascii="Arial Narrow" w:hAnsi="Arial Narrow" w:cs="Arial"/>
                <w:color w:val="000000"/>
                <w:sz w:val="16"/>
                <w:szCs w:val="16"/>
              </w:rPr>
            </w:pPr>
            <w:r w:rsidRPr="00B95089">
              <w:rPr>
                <w:rFonts w:ascii="Arial Narrow" w:hAnsi="Arial Narrow" w:cs="Arial"/>
                <w:color w:val="000000"/>
                <w:sz w:val="16"/>
                <w:szCs w:val="16"/>
              </w:rPr>
              <w:t>80</w:t>
            </w:r>
          </w:p>
        </w:tc>
      </w:tr>
      <w:tr w:rsidR="00B95089" w:rsidRPr="00B95089" w:rsidTr="006B1ECE">
        <w:trPr>
          <w:trHeight w:val="223"/>
        </w:trPr>
        <w:tc>
          <w:tcPr>
            <w:tcW w:w="877" w:type="dxa"/>
          </w:tcPr>
          <w:p w:rsidR="00B95089" w:rsidRPr="00B95089" w:rsidRDefault="00B95089" w:rsidP="00236351">
            <w:pPr>
              <w:spacing w:line="240" w:lineRule="auto"/>
              <w:rPr>
                <w:rFonts w:ascii="Arial Narrow" w:hAnsi="Arial Narrow" w:cs="Arial"/>
                <w:color w:val="000000"/>
                <w:sz w:val="16"/>
                <w:szCs w:val="16"/>
              </w:rPr>
            </w:pPr>
          </w:p>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PHT130</w:t>
            </w:r>
          </w:p>
        </w:tc>
        <w:tc>
          <w:tcPr>
            <w:tcW w:w="4433"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Pharmacology II</w:t>
            </w:r>
          </w:p>
        </w:tc>
        <w:tc>
          <w:tcPr>
            <w:tcW w:w="81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81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99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0</w:t>
            </w:r>
          </w:p>
        </w:tc>
        <w:tc>
          <w:tcPr>
            <w:tcW w:w="108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80</w:t>
            </w:r>
          </w:p>
        </w:tc>
      </w:tr>
      <w:tr w:rsidR="00B95089" w:rsidRPr="00B95089" w:rsidTr="006B1ECE">
        <w:trPr>
          <w:trHeight w:val="223"/>
        </w:trPr>
        <w:tc>
          <w:tcPr>
            <w:tcW w:w="877" w:type="dxa"/>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PHT135</w:t>
            </w:r>
          </w:p>
        </w:tc>
        <w:tc>
          <w:tcPr>
            <w:tcW w:w="4433"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sz w:val="16"/>
                <w:szCs w:val="16"/>
              </w:rPr>
              <w:t>Aseptic and Extemporaneous Compounding</w:t>
            </w:r>
          </w:p>
        </w:tc>
        <w:tc>
          <w:tcPr>
            <w:tcW w:w="81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81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99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0</w:t>
            </w:r>
          </w:p>
        </w:tc>
        <w:tc>
          <w:tcPr>
            <w:tcW w:w="108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80</w:t>
            </w:r>
          </w:p>
        </w:tc>
      </w:tr>
      <w:tr w:rsidR="00B95089" w:rsidRPr="00B95089" w:rsidTr="006B1ECE">
        <w:trPr>
          <w:trHeight w:val="288"/>
        </w:trPr>
        <w:tc>
          <w:tcPr>
            <w:tcW w:w="877" w:type="dxa"/>
          </w:tcPr>
          <w:p w:rsidR="00B95089" w:rsidRPr="00B95089" w:rsidRDefault="00B95089" w:rsidP="00236351">
            <w:pPr>
              <w:spacing w:line="240" w:lineRule="auto"/>
              <w:rPr>
                <w:rFonts w:ascii="Arial Narrow" w:hAnsi="Arial Narrow" w:cs="Arial"/>
                <w:color w:val="000000"/>
                <w:sz w:val="16"/>
                <w:szCs w:val="16"/>
              </w:rPr>
            </w:pPr>
          </w:p>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PHT140</w:t>
            </w:r>
          </w:p>
        </w:tc>
        <w:tc>
          <w:tcPr>
            <w:tcW w:w="4433"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sz w:val="16"/>
                <w:szCs w:val="16"/>
              </w:rPr>
              <w:t>PTCB Certification Preparation</w:t>
            </w:r>
          </w:p>
        </w:tc>
        <w:tc>
          <w:tcPr>
            <w:tcW w:w="81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81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40</w:t>
            </w:r>
          </w:p>
        </w:tc>
        <w:tc>
          <w:tcPr>
            <w:tcW w:w="99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0</w:t>
            </w:r>
          </w:p>
        </w:tc>
        <w:tc>
          <w:tcPr>
            <w:tcW w:w="108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80</w:t>
            </w:r>
          </w:p>
        </w:tc>
      </w:tr>
      <w:tr w:rsidR="00B95089" w:rsidRPr="00B95089" w:rsidTr="006B1ECE">
        <w:trPr>
          <w:trHeight w:val="279"/>
        </w:trPr>
        <w:tc>
          <w:tcPr>
            <w:tcW w:w="877" w:type="dxa"/>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PHT150</w:t>
            </w:r>
          </w:p>
        </w:tc>
        <w:tc>
          <w:tcPr>
            <w:tcW w:w="4433"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Pharmacy Technician Externship</w:t>
            </w:r>
          </w:p>
        </w:tc>
        <w:tc>
          <w:tcPr>
            <w:tcW w:w="81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0</w:t>
            </w:r>
          </w:p>
        </w:tc>
        <w:tc>
          <w:tcPr>
            <w:tcW w:w="81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0</w:t>
            </w:r>
          </w:p>
        </w:tc>
        <w:tc>
          <w:tcPr>
            <w:tcW w:w="99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200</w:t>
            </w:r>
          </w:p>
        </w:tc>
        <w:tc>
          <w:tcPr>
            <w:tcW w:w="1080" w:type="dxa"/>
            <w:vAlign w:val="center"/>
          </w:tcPr>
          <w:p w:rsidR="00B95089" w:rsidRPr="00B95089" w:rsidRDefault="00B95089" w:rsidP="00236351">
            <w:pPr>
              <w:spacing w:line="240" w:lineRule="auto"/>
              <w:rPr>
                <w:rFonts w:ascii="Arial Narrow" w:hAnsi="Arial Narrow" w:cs="Arial"/>
                <w:color w:val="000000"/>
                <w:sz w:val="16"/>
                <w:szCs w:val="16"/>
              </w:rPr>
            </w:pPr>
            <w:r w:rsidRPr="00B95089">
              <w:rPr>
                <w:rFonts w:ascii="Arial Narrow" w:hAnsi="Arial Narrow" w:cs="Arial"/>
                <w:color w:val="000000"/>
                <w:sz w:val="16"/>
                <w:szCs w:val="16"/>
              </w:rPr>
              <w:t>200</w:t>
            </w:r>
          </w:p>
        </w:tc>
      </w:tr>
      <w:tr w:rsidR="00B95089" w:rsidRPr="00B95089" w:rsidTr="006B1ECE">
        <w:trPr>
          <w:trHeight w:val="238"/>
        </w:trPr>
        <w:tc>
          <w:tcPr>
            <w:tcW w:w="877" w:type="dxa"/>
          </w:tcPr>
          <w:p w:rsidR="00B95089" w:rsidRPr="00B95089" w:rsidRDefault="00B95089" w:rsidP="00236351">
            <w:pPr>
              <w:spacing w:line="240" w:lineRule="auto"/>
              <w:rPr>
                <w:rFonts w:ascii="Arial Narrow" w:hAnsi="Arial Narrow" w:cs="Arial"/>
                <w:color w:val="000000"/>
                <w:sz w:val="16"/>
                <w:szCs w:val="16"/>
              </w:rPr>
            </w:pPr>
          </w:p>
        </w:tc>
        <w:tc>
          <w:tcPr>
            <w:tcW w:w="4433" w:type="dxa"/>
          </w:tcPr>
          <w:p w:rsidR="00B95089" w:rsidRPr="00B95089" w:rsidRDefault="00B95089" w:rsidP="00236351">
            <w:pPr>
              <w:spacing w:line="240" w:lineRule="auto"/>
              <w:rPr>
                <w:rFonts w:ascii="Arial Narrow" w:hAnsi="Arial Narrow" w:cs="Arial"/>
                <w:b/>
                <w:color w:val="000000"/>
                <w:sz w:val="16"/>
                <w:szCs w:val="16"/>
              </w:rPr>
            </w:pPr>
            <w:r w:rsidRPr="00B95089">
              <w:rPr>
                <w:rFonts w:ascii="Arial Narrow" w:hAnsi="Arial Narrow" w:cs="Arial"/>
                <w:b/>
                <w:color w:val="000000"/>
                <w:sz w:val="16"/>
                <w:szCs w:val="16"/>
              </w:rPr>
              <w:t>Total</w:t>
            </w:r>
          </w:p>
        </w:tc>
        <w:tc>
          <w:tcPr>
            <w:tcW w:w="810" w:type="dxa"/>
            <w:vAlign w:val="center"/>
          </w:tcPr>
          <w:p w:rsidR="00B95089" w:rsidRPr="00B95089" w:rsidRDefault="00B95089" w:rsidP="00236351">
            <w:pPr>
              <w:spacing w:line="240" w:lineRule="auto"/>
              <w:rPr>
                <w:rFonts w:ascii="Arial Narrow" w:hAnsi="Arial Narrow" w:cs="Arial"/>
                <w:b/>
                <w:color w:val="000000"/>
                <w:sz w:val="16"/>
                <w:szCs w:val="16"/>
              </w:rPr>
            </w:pPr>
            <w:r w:rsidRPr="00B95089">
              <w:rPr>
                <w:rFonts w:ascii="Arial Narrow" w:hAnsi="Arial Narrow" w:cs="Arial"/>
                <w:b/>
                <w:color w:val="000000"/>
                <w:sz w:val="16"/>
                <w:szCs w:val="16"/>
              </w:rPr>
              <w:t>360</w:t>
            </w:r>
          </w:p>
        </w:tc>
        <w:tc>
          <w:tcPr>
            <w:tcW w:w="810" w:type="dxa"/>
            <w:vAlign w:val="center"/>
          </w:tcPr>
          <w:p w:rsidR="00B95089" w:rsidRPr="00B95089" w:rsidRDefault="00B95089" w:rsidP="00236351">
            <w:pPr>
              <w:spacing w:line="240" w:lineRule="auto"/>
              <w:rPr>
                <w:rFonts w:ascii="Arial Narrow" w:hAnsi="Arial Narrow" w:cs="Arial"/>
                <w:b/>
                <w:color w:val="000000"/>
                <w:sz w:val="16"/>
                <w:szCs w:val="16"/>
              </w:rPr>
            </w:pPr>
            <w:r w:rsidRPr="00B95089">
              <w:rPr>
                <w:rFonts w:ascii="Arial Narrow" w:hAnsi="Arial Narrow" w:cs="Arial"/>
                <w:b/>
                <w:color w:val="000000"/>
                <w:sz w:val="16"/>
                <w:szCs w:val="16"/>
              </w:rPr>
              <w:t>360</w:t>
            </w:r>
          </w:p>
        </w:tc>
        <w:tc>
          <w:tcPr>
            <w:tcW w:w="990" w:type="dxa"/>
            <w:vAlign w:val="center"/>
          </w:tcPr>
          <w:p w:rsidR="00B95089" w:rsidRPr="00B95089" w:rsidRDefault="00B95089" w:rsidP="00236351">
            <w:pPr>
              <w:spacing w:line="240" w:lineRule="auto"/>
              <w:rPr>
                <w:rFonts w:ascii="Arial Narrow" w:hAnsi="Arial Narrow" w:cs="Arial"/>
                <w:b/>
                <w:color w:val="000000"/>
                <w:sz w:val="16"/>
                <w:szCs w:val="16"/>
              </w:rPr>
            </w:pPr>
            <w:r w:rsidRPr="00B95089">
              <w:rPr>
                <w:rFonts w:ascii="Arial Narrow" w:hAnsi="Arial Narrow" w:cs="Arial"/>
                <w:b/>
                <w:color w:val="000000"/>
                <w:sz w:val="16"/>
                <w:szCs w:val="16"/>
              </w:rPr>
              <w:t>200</w:t>
            </w:r>
          </w:p>
        </w:tc>
        <w:tc>
          <w:tcPr>
            <w:tcW w:w="1080" w:type="dxa"/>
            <w:vAlign w:val="center"/>
          </w:tcPr>
          <w:p w:rsidR="00B95089" w:rsidRPr="00B95089" w:rsidRDefault="00B95089" w:rsidP="00236351">
            <w:pPr>
              <w:spacing w:line="240" w:lineRule="auto"/>
              <w:rPr>
                <w:rFonts w:ascii="Arial Narrow" w:hAnsi="Arial Narrow" w:cs="Arial"/>
                <w:b/>
                <w:color w:val="000000"/>
                <w:sz w:val="16"/>
                <w:szCs w:val="16"/>
              </w:rPr>
            </w:pPr>
            <w:r w:rsidRPr="00B95089">
              <w:rPr>
                <w:rFonts w:ascii="Arial Narrow" w:hAnsi="Arial Narrow" w:cs="Arial"/>
                <w:b/>
                <w:color w:val="000000"/>
                <w:sz w:val="16"/>
                <w:szCs w:val="16"/>
              </w:rPr>
              <w:t>920</w:t>
            </w:r>
          </w:p>
        </w:tc>
      </w:tr>
    </w:tbl>
    <w:p w:rsidR="00B81A05" w:rsidRPr="00B95089" w:rsidRDefault="00B81A05" w:rsidP="00B81A05">
      <w:pPr>
        <w:spacing w:after="0" w:line="240" w:lineRule="auto"/>
        <w:jc w:val="both"/>
        <w:rPr>
          <w:rFonts w:ascii="Arial Narrow" w:eastAsia="Calibri" w:hAnsi="Arial Narrow" w:cs="Arial"/>
          <w:sz w:val="16"/>
          <w:szCs w:val="16"/>
        </w:rPr>
      </w:pPr>
    </w:p>
    <w:p w:rsidR="00B81A05" w:rsidRPr="00B95089" w:rsidRDefault="00B81A05" w:rsidP="00B81A05">
      <w:pPr>
        <w:spacing w:after="0" w:line="240" w:lineRule="auto"/>
        <w:jc w:val="both"/>
        <w:rPr>
          <w:rFonts w:ascii="Arial Narrow" w:eastAsia="Calibri" w:hAnsi="Arial Narrow" w:cs="Arial"/>
          <w:sz w:val="16"/>
          <w:szCs w:val="16"/>
        </w:rPr>
      </w:pPr>
      <w:r w:rsidRPr="00B95089">
        <w:rPr>
          <w:rFonts w:ascii="Arial Narrow" w:eastAsia="Times New Roman" w:hAnsi="Arial Narrow" w:cs="Arial"/>
          <w:sz w:val="16"/>
          <w:szCs w:val="16"/>
        </w:rPr>
        <w:t>Students for this program must wear proper medical attire. Uniforms are purchased by the student.</w:t>
      </w:r>
    </w:p>
    <w:p w:rsidR="00B81A05" w:rsidRPr="00F702E3" w:rsidRDefault="00B81A05" w:rsidP="00B81A05">
      <w:pPr>
        <w:spacing w:after="0" w:line="240" w:lineRule="auto"/>
        <w:jc w:val="both"/>
        <w:rPr>
          <w:rFonts w:ascii="Arial Narrow" w:eastAsia="Calibri" w:hAnsi="Arial Narrow" w:cs="Arial"/>
        </w:rPr>
      </w:pPr>
    </w:p>
    <w:p w:rsidR="0047646B" w:rsidRPr="00B95089" w:rsidRDefault="00D515A1" w:rsidP="0047646B">
      <w:pPr>
        <w:rPr>
          <w:rFonts w:ascii="Arial Narrow" w:hAnsi="Arial Narrow" w:cs="Arial"/>
          <w:b/>
          <w:sz w:val="20"/>
          <w:szCs w:val="20"/>
          <w:u w:val="single"/>
        </w:rPr>
      </w:pPr>
      <w:r w:rsidRPr="00B95089">
        <w:rPr>
          <w:rFonts w:ascii="Arial Narrow" w:hAnsi="Arial Narrow" w:cs="Arial"/>
          <w:b/>
          <w:sz w:val="20"/>
          <w:szCs w:val="20"/>
          <w:u w:val="single"/>
        </w:rPr>
        <w:t>Additional Admission Requirements</w:t>
      </w:r>
      <w:r w:rsidR="0047646B" w:rsidRPr="00B95089">
        <w:rPr>
          <w:rFonts w:ascii="Arial Narrow" w:hAnsi="Arial Narrow" w:cs="Arial"/>
          <w:b/>
          <w:sz w:val="20"/>
          <w:szCs w:val="20"/>
          <w:u w:val="single"/>
        </w:rPr>
        <w:t>:</w:t>
      </w:r>
    </w:p>
    <w:p w:rsidR="0047646B" w:rsidRPr="00B95089" w:rsidRDefault="0047646B" w:rsidP="00320815">
      <w:pPr>
        <w:numPr>
          <w:ilvl w:val="0"/>
          <w:numId w:val="1"/>
        </w:numPr>
        <w:spacing w:after="0" w:line="240" w:lineRule="auto"/>
        <w:rPr>
          <w:rFonts w:ascii="Arial Narrow" w:hAnsi="Arial Narrow" w:cs="Arial"/>
          <w:sz w:val="20"/>
          <w:szCs w:val="20"/>
        </w:rPr>
      </w:pPr>
      <w:r w:rsidRPr="00B95089">
        <w:rPr>
          <w:rFonts w:ascii="Arial Narrow" w:hAnsi="Arial Narrow" w:cs="Arial"/>
          <w:sz w:val="20"/>
          <w:szCs w:val="20"/>
        </w:rPr>
        <w:t xml:space="preserve">The applicant applying for the Pharmacy Technician program must pass a Scholastic Level Exam (SLE) with a score of </w:t>
      </w:r>
      <w:r w:rsidR="00B95089" w:rsidRPr="00B95089">
        <w:rPr>
          <w:rFonts w:ascii="Arial Narrow" w:hAnsi="Arial Narrow" w:cs="Arial"/>
          <w:b/>
          <w:sz w:val="20"/>
          <w:szCs w:val="20"/>
        </w:rPr>
        <w:t>11</w:t>
      </w:r>
      <w:r w:rsidRPr="00B95089">
        <w:rPr>
          <w:rFonts w:ascii="Arial Narrow" w:hAnsi="Arial Narrow" w:cs="Arial"/>
          <w:b/>
          <w:sz w:val="20"/>
          <w:szCs w:val="20"/>
        </w:rPr>
        <w:t xml:space="preserve"> or higher</w:t>
      </w:r>
      <w:r w:rsidRPr="00B95089">
        <w:rPr>
          <w:rFonts w:ascii="Arial Narrow" w:hAnsi="Arial Narrow" w:cs="Arial"/>
          <w:sz w:val="20"/>
          <w:szCs w:val="20"/>
        </w:rPr>
        <w:t xml:space="preserve">. The applicant is entitled two attempts on the same day to achieve a passing score.  In the event the applicant fails to achieve the minimum passing score after the second attempt, the applicant is eligible to take a third attempt using another </w:t>
      </w:r>
      <w:r w:rsidR="00320815" w:rsidRPr="00B95089">
        <w:rPr>
          <w:rFonts w:ascii="Arial Narrow" w:hAnsi="Arial Narrow" w:cs="Arial"/>
          <w:sz w:val="20"/>
          <w:szCs w:val="20"/>
        </w:rPr>
        <w:t>version after</w:t>
      </w:r>
      <w:r w:rsidRPr="00B95089">
        <w:rPr>
          <w:rFonts w:ascii="Arial Narrow" w:hAnsi="Arial Narrow" w:cs="Arial"/>
          <w:sz w:val="20"/>
          <w:szCs w:val="20"/>
        </w:rPr>
        <w:t xml:space="preserve"> a minimum of 24 hours has elapsed from date of the second attempt.  After these three attempts the applicant can retake the test one more time 30 days from the date of the last attempt.</w:t>
      </w:r>
    </w:p>
    <w:p w:rsidR="0047646B" w:rsidRPr="00B95089" w:rsidRDefault="0047646B" w:rsidP="00320815">
      <w:pPr>
        <w:numPr>
          <w:ilvl w:val="0"/>
          <w:numId w:val="2"/>
        </w:numPr>
        <w:shd w:val="clear" w:color="auto" w:fill="FFFFFF"/>
        <w:spacing w:after="0" w:line="240" w:lineRule="auto"/>
        <w:rPr>
          <w:rFonts w:ascii="Arial Narrow" w:hAnsi="Arial Narrow" w:cs="Arial"/>
          <w:sz w:val="20"/>
          <w:szCs w:val="20"/>
        </w:rPr>
      </w:pPr>
      <w:r w:rsidRPr="00B95089">
        <w:rPr>
          <w:rFonts w:ascii="Arial Narrow" w:hAnsi="Arial Narrow" w:cs="Arial"/>
          <w:sz w:val="20"/>
          <w:szCs w:val="20"/>
        </w:rPr>
        <w:t xml:space="preserve"> The applicant must submit to and pass a criminal background check upon acceptance into the program. (No felony convictions that occurred within the last ten (10) years, and/or any conviction that was drug or pharmacy related).  </w:t>
      </w:r>
    </w:p>
    <w:p w:rsidR="0047646B" w:rsidRDefault="0047646B" w:rsidP="00320815">
      <w:pPr>
        <w:shd w:val="clear" w:color="auto" w:fill="FFFFFF"/>
        <w:spacing w:after="0" w:line="240" w:lineRule="auto"/>
        <w:ind w:left="720"/>
        <w:rPr>
          <w:rFonts w:ascii="Arial Narrow" w:hAnsi="Arial Narrow" w:cs="Arial"/>
          <w:sz w:val="20"/>
          <w:szCs w:val="20"/>
        </w:rPr>
      </w:pPr>
      <w:r w:rsidRPr="00B95089">
        <w:rPr>
          <w:rFonts w:ascii="Arial Narrow" w:hAnsi="Arial Narrow" w:cs="Arial"/>
          <w:b/>
          <w:sz w:val="20"/>
          <w:szCs w:val="20"/>
        </w:rPr>
        <w:t>Note:</w:t>
      </w:r>
      <w:r w:rsidRPr="00B95089">
        <w:rPr>
          <w:rFonts w:ascii="Arial Narrow" w:hAnsi="Arial Narrow" w:cs="Arial"/>
          <w:sz w:val="20"/>
          <w:szCs w:val="20"/>
        </w:rPr>
        <w:t xml:space="preserve"> The applicant should note that a history of criminal convictions may prevent him/her from completing the requirements of the program, or may prevent employment in the State of Florida. </w:t>
      </w:r>
    </w:p>
    <w:p w:rsidR="00320815" w:rsidRPr="00B95089" w:rsidRDefault="00320815" w:rsidP="00320815">
      <w:pPr>
        <w:shd w:val="clear" w:color="auto" w:fill="FFFFFF"/>
        <w:spacing w:after="0" w:line="240" w:lineRule="auto"/>
        <w:ind w:left="720"/>
        <w:rPr>
          <w:rFonts w:ascii="Arial Narrow" w:hAnsi="Arial Narrow" w:cs="Arial"/>
          <w:sz w:val="20"/>
          <w:szCs w:val="20"/>
        </w:rPr>
      </w:pPr>
    </w:p>
    <w:p w:rsidR="00D515A1" w:rsidRPr="00B95089" w:rsidRDefault="00D515A1" w:rsidP="00320815">
      <w:pPr>
        <w:spacing w:after="0" w:line="240" w:lineRule="auto"/>
        <w:rPr>
          <w:rFonts w:ascii="Arial Narrow" w:hAnsi="Arial Narrow" w:cs="Arial"/>
          <w:b/>
          <w:sz w:val="20"/>
          <w:szCs w:val="20"/>
          <w:u w:val="single"/>
        </w:rPr>
      </w:pPr>
      <w:r w:rsidRPr="00B95089">
        <w:rPr>
          <w:rFonts w:ascii="Arial Narrow" w:hAnsi="Arial Narrow" w:cs="Arial"/>
          <w:b/>
          <w:sz w:val="20"/>
          <w:szCs w:val="20"/>
          <w:u w:val="single"/>
        </w:rPr>
        <w:t>Additional Program Requirements:</w:t>
      </w:r>
    </w:p>
    <w:p w:rsidR="0047646B" w:rsidRPr="00B95089" w:rsidRDefault="0047646B" w:rsidP="00320815">
      <w:pPr>
        <w:spacing w:after="0" w:line="240" w:lineRule="auto"/>
        <w:ind w:left="720"/>
        <w:rPr>
          <w:rFonts w:ascii="Arial Narrow" w:hAnsi="Arial Narrow" w:cs="Arial"/>
          <w:sz w:val="20"/>
          <w:szCs w:val="20"/>
        </w:rPr>
      </w:pPr>
      <w:r w:rsidRPr="00B95089">
        <w:rPr>
          <w:rFonts w:ascii="Arial Narrow" w:hAnsi="Arial Narrow" w:cs="Arial"/>
          <w:sz w:val="20"/>
          <w:szCs w:val="20"/>
        </w:rPr>
        <w:t xml:space="preserve">The applicant must meet the following health and immunizations requirements at least one term </w:t>
      </w:r>
      <w:r w:rsidRPr="00B95089">
        <w:rPr>
          <w:rFonts w:ascii="Arial Narrow" w:hAnsi="Arial Narrow" w:cs="Arial"/>
          <w:b/>
          <w:sz w:val="20"/>
          <w:szCs w:val="20"/>
          <w:u w:val="single"/>
        </w:rPr>
        <w:t>prior</w:t>
      </w:r>
      <w:r w:rsidRPr="00B95089">
        <w:rPr>
          <w:rFonts w:ascii="Arial Narrow" w:hAnsi="Arial Narrow" w:cs="Arial"/>
          <w:sz w:val="20"/>
          <w:szCs w:val="20"/>
        </w:rPr>
        <w:t xml:space="preserve"> to start the externship portion of the training.  1) Must either present documentation of having had Hepatitis B vaccination series or must complete the first two Hepatitis B injections at least 12 weeks prior to the start of externship. 2) Must submit to and pass a drug screen in the term prior to starting externship.</w:t>
      </w:r>
    </w:p>
    <w:p w:rsidR="0047646B" w:rsidRPr="00B95089" w:rsidRDefault="0047646B" w:rsidP="00320815">
      <w:pPr>
        <w:spacing w:after="0" w:line="240" w:lineRule="auto"/>
        <w:ind w:left="720"/>
        <w:rPr>
          <w:rFonts w:ascii="Arial Narrow" w:hAnsi="Arial Narrow" w:cs="Arial"/>
          <w:b/>
          <w:sz w:val="20"/>
          <w:szCs w:val="20"/>
        </w:rPr>
      </w:pPr>
    </w:p>
    <w:p w:rsidR="00FB4907" w:rsidRDefault="0047646B" w:rsidP="00FB4907">
      <w:pPr>
        <w:spacing w:after="0" w:line="240" w:lineRule="auto"/>
        <w:ind w:left="720"/>
        <w:rPr>
          <w:rFonts w:ascii="Arial Narrow" w:eastAsia="Calibri" w:hAnsi="Arial Narrow" w:cs="Arial"/>
        </w:rPr>
      </w:pPr>
      <w:r w:rsidRPr="00B95089">
        <w:rPr>
          <w:rFonts w:ascii="Arial Narrow" w:hAnsi="Arial Narrow" w:cs="Arial"/>
          <w:b/>
          <w:sz w:val="20"/>
          <w:szCs w:val="20"/>
        </w:rPr>
        <w:t>Disclosure:</w:t>
      </w:r>
      <w:r w:rsidRPr="00B95089">
        <w:rPr>
          <w:rFonts w:ascii="Arial Narrow" w:hAnsi="Arial Narrow" w:cs="Arial"/>
          <w:sz w:val="20"/>
          <w:szCs w:val="20"/>
        </w:rPr>
        <w:t xml:space="preserve">  Any student whose test results turn out be inconclusive (such as a diluted sample) will be required to retest at his/her own expense. If a student fails a drug screen or refuses to submit to a drug screen, the student will not be eligible to start externship and will be dismissed from </w:t>
      </w:r>
      <w:r w:rsidR="00FB4907">
        <w:rPr>
          <w:rFonts w:ascii="Arial Narrow" w:hAnsi="Arial Narrow" w:cs="Arial"/>
          <w:sz w:val="20"/>
          <w:szCs w:val="20"/>
        </w:rPr>
        <w:t>the program.</w:t>
      </w:r>
    </w:p>
    <w:p w:rsidR="00FB4907" w:rsidRDefault="00FB4907" w:rsidP="00FB4907">
      <w:pPr>
        <w:spacing w:after="0" w:line="240" w:lineRule="auto"/>
        <w:ind w:left="720"/>
        <w:rPr>
          <w:rFonts w:ascii="Arial Narrow" w:hAnsi="Arial Narrow" w:cs="Arial"/>
          <w:b/>
          <w:sz w:val="20"/>
        </w:rPr>
      </w:pPr>
    </w:p>
    <w:p w:rsidR="00FB4907" w:rsidRPr="00FB4907" w:rsidRDefault="00FB4907" w:rsidP="00FB4907">
      <w:pPr>
        <w:spacing w:after="0" w:line="240" w:lineRule="auto"/>
        <w:ind w:left="720"/>
        <w:rPr>
          <w:rFonts w:ascii="Arial Narrow" w:hAnsi="Arial Narrow" w:cs="Arial"/>
          <w:sz w:val="20"/>
          <w:szCs w:val="20"/>
        </w:rPr>
      </w:pPr>
      <w:r w:rsidRPr="00FB4907">
        <w:rPr>
          <w:rFonts w:ascii="Arial Narrow" w:hAnsi="Arial Narrow" w:cs="Arial"/>
          <w:b/>
          <w:sz w:val="20"/>
          <w:szCs w:val="20"/>
        </w:rPr>
        <w:t>DISCLOSURE</w:t>
      </w:r>
      <w:r w:rsidRPr="00FB4907">
        <w:rPr>
          <w:rFonts w:ascii="Arial Narrow" w:hAnsi="Arial Narrow" w:cs="Arial"/>
          <w:sz w:val="20"/>
          <w:szCs w:val="20"/>
        </w:rPr>
        <w:t>:  Student must become registered as Registered Pharmacy Technician with the Florida Board of Pharmacy before he/she can begin working in their field of training in the State of Florida.</w:t>
      </w:r>
      <w:r>
        <w:rPr>
          <w:rFonts w:ascii="Arial Narrow" w:hAnsi="Arial Narrow" w:cs="Arial"/>
          <w:sz w:val="20"/>
          <w:szCs w:val="20"/>
        </w:rPr>
        <w:t xml:space="preserve"> </w:t>
      </w:r>
      <w:r w:rsidRPr="00FB4907">
        <w:rPr>
          <w:rFonts w:ascii="Arial Narrow" w:hAnsi="Arial Narrow" w:cs="Arial"/>
          <w:sz w:val="20"/>
          <w:szCs w:val="20"/>
        </w:rPr>
        <w:t xml:space="preserve">All employers will conduct a background check and drug screen for employment in the State of Florida. Students are strongly encouraged to site for the national </w:t>
      </w:r>
      <w:r w:rsidRPr="00FB4907">
        <w:rPr>
          <w:rFonts w:ascii="Arial Narrow" w:eastAsia="Calibri" w:hAnsi="Arial Narrow" w:cs="Arial"/>
          <w:sz w:val="20"/>
          <w:szCs w:val="20"/>
        </w:rPr>
        <w:t xml:space="preserve">Pharmacy </w:t>
      </w:r>
      <w:r w:rsidRPr="00FB4907">
        <w:rPr>
          <w:rFonts w:ascii="Arial Narrow" w:hAnsi="Arial Narrow" w:cs="Arial"/>
          <w:color w:val="000000"/>
          <w:spacing w:val="-11"/>
          <w:sz w:val="20"/>
          <w:szCs w:val="20"/>
        </w:rPr>
        <w:t>Technician Certification Board (PTCB) exam to enhance employability.</w:t>
      </w:r>
      <w:r>
        <w:rPr>
          <w:rFonts w:ascii="Arial Narrow" w:hAnsi="Arial Narrow" w:cs="Arial"/>
          <w:color w:val="000000"/>
          <w:spacing w:val="-11"/>
          <w:sz w:val="20"/>
          <w:szCs w:val="20"/>
        </w:rPr>
        <w:t xml:space="preserve"> </w:t>
      </w:r>
    </w:p>
    <w:p w:rsidR="00F87CD8" w:rsidRDefault="00F87CD8" w:rsidP="00320815">
      <w:pPr>
        <w:spacing w:after="0" w:line="240" w:lineRule="auto"/>
        <w:rPr>
          <w:rFonts w:ascii="Arial Narrow" w:eastAsia="Calibri" w:hAnsi="Arial Narrow" w:cs="Arial"/>
        </w:rPr>
      </w:pPr>
    </w:p>
    <w:p w:rsidR="00FB4907" w:rsidRDefault="00FB4907">
      <w:pPr>
        <w:rPr>
          <w:rFonts w:ascii="Arial Narrow" w:eastAsia="Calibri" w:hAnsi="Arial Narrow" w:cs="Arial"/>
        </w:rPr>
      </w:pPr>
      <w:r>
        <w:rPr>
          <w:rFonts w:ascii="Arial Narrow" w:eastAsia="Calibri" w:hAnsi="Arial Narrow" w:cs="Arial"/>
        </w:rPr>
        <w:br w:type="page"/>
      </w:r>
    </w:p>
    <w:p w:rsidR="00B81A05" w:rsidRPr="00F702E3" w:rsidRDefault="00B81A05" w:rsidP="00320815">
      <w:pPr>
        <w:spacing w:after="0" w:line="240" w:lineRule="auto"/>
        <w:jc w:val="both"/>
        <w:rPr>
          <w:rFonts w:ascii="Arial Narrow" w:eastAsia="Calibri" w:hAnsi="Arial Narrow" w:cs="Arial"/>
        </w:rPr>
      </w:pPr>
    </w:p>
    <w:p w:rsidR="00B81A05" w:rsidRPr="00F702E3" w:rsidRDefault="00B81A05" w:rsidP="00320815">
      <w:pPr>
        <w:keepNext/>
        <w:spacing w:after="0" w:line="240" w:lineRule="auto"/>
        <w:jc w:val="center"/>
        <w:outlineLvl w:val="1"/>
        <w:rPr>
          <w:rFonts w:ascii="Arial Narrow" w:eastAsia="Calibri" w:hAnsi="Arial Narrow" w:cs="Times New Roman"/>
          <w:b/>
          <w:bCs/>
          <w:u w:val="single"/>
        </w:rPr>
      </w:pPr>
      <w:bookmarkStart w:id="4" w:name="_Toc419273161"/>
      <w:r w:rsidRPr="00F702E3">
        <w:rPr>
          <w:rFonts w:ascii="Arial Narrow" w:eastAsia="Calibri" w:hAnsi="Arial Narrow" w:cs="Times New Roman"/>
          <w:b/>
          <w:bCs/>
          <w:u w:val="single"/>
        </w:rPr>
        <w:t>PROGRAM COURSE DESCRIPTION</w:t>
      </w:r>
      <w:bookmarkEnd w:id="4"/>
    </w:p>
    <w:p w:rsidR="00B81A05" w:rsidRDefault="00B81A05" w:rsidP="00320815">
      <w:pPr>
        <w:spacing w:after="0" w:line="240" w:lineRule="auto"/>
        <w:jc w:val="both"/>
        <w:rPr>
          <w:rFonts w:ascii="Arial Narrow" w:eastAsia="Times New Roman" w:hAnsi="Arial Narrow" w:cs="Arial"/>
          <w:b/>
        </w:rPr>
      </w:pPr>
    </w:p>
    <w:p w:rsidR="00BF5E22" w:rsidRDefault="00BF5E22" w:rsidP="00320815">
      <w:pPr>
        <w:spacing w:after="0" w:line="240" w:lineRule="auto"/>
        <w:ind w:left="720"/>
        <w:jc w:val="both"/>
        <w:rPr>
          <w:rFonts w:ascii="Arial Narrow" w:eastAsia="Times New Roman" w:hAnsi="Arial Narrow" w:cs="Arial"/>
          <w:b/>
        </w:rPr>
      </w:pPr>
    </w:p>
    <w:p w:rsidR="00F87CD8" w:rsidRDefault="00F87CD8" w:rsidP="00320815">
      <w:pPr>
        <w:spacing w:after="0" w:line="240" w:lineRule="auto"/>
        <w:rPr>
          <w:rFonts w:ascii="Arial Narrow" w:hAnsi="Arial Narrow"/>
          <w:b/>
          <w:sz w:val="20"/>
          <w:szCs w:val="20"/>
        </w:rPr>
      </w:pPr>
      <w:r w:rsidRPr="00F87CD8">
        <w:rPr>
          <w:rFonts w:ascii="Arial Narrow" w:hAnsi="Arial Narrow"/>
          <w:b/>
          <w:sz w:val="20"/>
          <w:szCs w:val="20"/>
        </w:rPr>
        <w:t>AHP100 – Introduction to Health Profession</w:t>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t>80.0 Clock Hours</w:t>
      </w:r>
      <w:r>
        <w:rPr>
          <w:rFonts w:ascii="Arial Narrow" w:hAnsi="Arial Narrow"/>
          <w:b/>
          <w:sz w:val="20"/>
          <w:szCs w:val="20"/>
        </w:rPr>
        <w:tab/>
      </w:r>
    </w:p>
    <w:p w:rsidR="00F87CD8" w:rsidRPr="00F87CD8" w:rsidRDefault="00F87CD8" w:rsidP="00320815">
      <w:pPr>
        <w:spacing w:after="0" w:line="240" w:lineRule="auto"/>
        <w:ind w:firstLine="720"/>
        <w:rPr>
          <w:rFonts w:ascii="Arial Narrow" w:hAnsi="Arial Narrow"/>
          <w:b/>
          <w:sz w:val="20"/>
          <w:szCs w:val="20"/>
        </w:rPr>
      </w:pPr>
      <w:r w:rsidRPr="00F87CD8">
        <w:rPr>
          <w:rFonts w:ascii="Arial Narrow" w:hAnsi="Arial Narrow" w:cs="Arial"/>
          <w:sz w:val="20"/>
          <w:szCs w:val="20"/>
        </w:rPr>
        <w:t>(</w:t>
      </w:r>
      <w:r>
        <w:rPr>
          <w:rFonts w:ascii="Arial Narrow" w:hAnsi="Arial Narrow" w:cs="Arial"/>
          <w:b/>
          <w:sz w:val="20"/>
          <w:szCs w:val="20"/>
        </w:rPr>
        <w:t>40</w:t>
      </w:r>
      <w:r w:rsidRPr="00F87CD8">
        <w:rPr>
          <w:rFonts w:ascii="Arial Narrow" w:hAnsi="Arial Narrow" w:cs="Arial"/>
          <w:b/>
          <w:sz w:val="20"/>
          <w:szCs w:val="20"/>
        </w:rPr>
        <w:t xml:space="preserve"> Theory Hours/4</w:t>
      </w:r>
      <w:r>
        <w:rPr>
          <w:rFonts w:ascii="Arial Narrow" w:hAnsi="Arial Narrow" w:cs="Arial"/>
          <w:b/>
          <w:sz w:val="20"/>
          <w:szCs w:val="20"/>
        </w:rPr>
        <w:t>0</w:t>
      </w:r>
      <w:r w:rsidRPr="00F87CD8">
        <w:rPr>
          <w:rFonts w:ascii="Arial Narrow" w:hAnsi="Arial Narrow" w:cs="Arial"/>
          <w:b/>
          <w:sz w:val="20"/>
          <w:szCs w:val="20"/>
        </w:rPr>
        <w:t xml:space="preserve"> Lab Hours)</w:t>
      </w:r>
    </w:p>
    <w:p w:rsidR="00F87CD8" w:rsidRPr="00471AEF" w:rsidRDefault="00F87CD8" w:rsidP="00320815">
      <w:pPr>
        <w:spacing w:after="0" w:line="240" w:lineRule="auto"/>
        <w:rPr>
          <w:rFonts w:ascii="Arial Narrow" w:hAnsi="Arial Narrow"/>
          <w:sz w:val="20"/>
          <w:szCs w:val="20"/>
        </w:rPr>
      </w:pPr>
      <w:r w:rsidRPr="00471AEF">
        <w:rPr>
          <w:rFonts w:ascii="Arial Narrow" w:hAnsi="Arial Narrow"/>
          <w:sz w:val="20"/>
          <w:szCs w:val="20"/>
        </w:rPr>
        <w:t>This course is designed to provide the student with an overall understanding of health as a profession.  Included in this course is an overview of career planning and preparation that will prepare the student to become a successful part of the working force. This module will also include strategies for student success that will prepare the student to better assimilate the material that will be given during the rest of the program. As part as a core part of this course students will be introduce</w:t>
      </w:r>
      <w:r w:rsidR="00A4771B">
        <w:rPr>
          <w:rFonts w:ascii="Arial Narrow" w:hAnsi="Arial Narrow"/>
          <w:sz w:val="20"/>
          <w:szCs w:val="20"/>
        </w:rPr>
        <w:t>d</w:t>
      </w:r>
      <w:r w:rsidRPr="00471AEF">
        <w:rPr>
          <w:rFonts w:ascii="Arial Narrow" w:hAnsi="Arial Narrow"/>
          <w:sz w:val="20"/>
          <w:szCs w:val="20"/>
        </w:rPr>
        <w:t xml:space="preserve"> to basic medical terminology that will help understand future material such as pharmacology and anatomy. In-services given on this course will include: OSHA, HIPAA and CPR training. Out-of-class activities will be assigned and assessed as part of this module.</w:t>
      </w:r>
    </w:p>
    <w:p w:rsidR="001C7F55" w:rsidRDefault="001C7F55" w:rsidP="00320815">
      <w:pPr>
        <w:spacing w:after="0" w:line="240" w:lineRule="auto"/>
        <w:rPr>
          <w:rFonts w:ascii="Arial Narrow" w:hAnsi="Arial Narrow"/>
          <w:sz w:val="20"/>
          <w:szCs w:val="20"/>
        </w:rPr>
      </w:pPr>
      <w:r w:rsidRPr="00F87CD8">
        <w:rPr>
          <w:rFonts w:ascii="Arial Narrow" w:hAnsi="Arial Narrow"/>
          <w:sz w:val="20"/>
          <w:szCs w:val="20"/>
        </w:rPr>
        <w:t>Prerequisite:</w:t>
      </w:r>
      <w:r>
        <w:rPr>
          <w:rFonts w:ascii="Arial Narrow" w:hAnsi="Arial Narrow"/>
          <w:sz w:val="20"/>
          <w:szCs w:val="20"/>
        </w:rPr>
        <w:t xml:space="preserve"> None</w:t>
      </w:r>
    </w:p>
    <w:p w:rsidR="00F87CD8" w:rsidRPr="00471AEF" w:rsidRDefault="00F87CD8" w:rsidP="00320815">
      <w:pPr>
        <w:spacing w:after="0" w:line="240" w:lineRule="auto"/>
        <w:rPr>
          <w:rFonts w:ascii="Arial Narrow" w:hAnsi="Arial Narrow"/>
          <w:sz w:val="20"/>
          <w:szCs w:val="20"/>
        </w:rPr>
      </w:pPr>
    </w:p>
    <w:p w:rsidR="00F87CD8" w:rsidRDefault="00F87CD8" w:rsidP="00320815">
      <w:pPr>
        <w:spacing w:after="0" w:line="240" w:lineRule="auto"/>
        <w:rPr>
          <w:rFonts w:ascii="Arial Narrow" w:hAnsi="Arial Narrow"/>
          <w:b/>
          <w:sz w:val="20"/>
          <w:szCs w:val="20"/>
        </w:rPr>
      </w:pPr>
      <w:r w:rsidRPr="00F87CD8">
        <w:rPr>
          <w:rFonts w:ascii="Arial Narrow" w:hAnsi="Arial Narrow"/>
          <w:b/>
          <w:sz w:val="20"/>
          <w:szCs w:val="20"/>
        </w:rPr>
        <w:t>PHT100 –Principles of Pharmacy Practice I</w:t>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Pr>
          <w:rFonts w:ascii="Arial Narrow" w:hAnsi="Arial Narrow"/>
          <w:b/>
          <w:sz w:val="20"/>
          <w:szCs w:val="20"/>
        </w:rPr>
        <w:t>80</w:t>
      </w:r>
      <w:r w:rsidRPr="00F87CD8">
        <w:rPr>
          <w:rFonts w:ascii="Arial Narrow" w:hAnsi="Arial Narrow"/>
          <w:b/>
          <w:sz w:val="20"/>
          <w:szCs w:val="20"/>
        </w:rPr>
        <w:t xml:space="preserve"> Clock Hours</w:t>
      </w:r>
      <w:r>
        <w:rPr>
          <w:rFonts w:ascii="Arial Narrow" w:hAnsi="Arial Narrow"/>
          <w:b/>
          <w:sz w:val="20"/>
          <w:szCs w:val="20"/>
        </w:rPr>
        <w:tab/>
      </w:r>
    </w:p>
    <w:p w:rsidR="00F87CD8" w:rsidRPr="00F87CD8" w:rsidRDefault="00F87CD8" w:rsidP="00320815">
      <w:pPr>
        <w:spacing w:after="0" w:line="240" w:lineRule="auto"/>
        <w:ind w:firstLine="720"/>
        <w:rPr>
          <w:rFonts w:ascii="Arial Narrow" w:hAnsi="Arial Narrow"/>
          <w:b/>
          <w:sz w:val="20"/>
          <w:szCs w:val="20"/>
        </w:rPr>
      </w:pPr>
      <w:r w:rsidRPr="00F87CD8">
        <w:rPr>
          <w:rFonts w:ascii="Arial Narrow" w:hAnsi="Arial Narrow" w:cs="Arial"/>
          <w:sz w:val="20"/>
          <w:szCs w:val="20"/>
        </w:rPr>
        <w:t>(</w:t>
      </w:r>
      <w:r>
        <w:rPr>
          <w:rFonts w:ascii="Arial Narrow" w:hAnsi="Arial Narrow" w:cs="Arial"/>
          <w:b/>
          <w:sz w:val="20"/>
          <w:szCs w:val="20"/>
        </w:rPr>
        <w:t>40</w:t>
      </w:r>
      <w:r w:rsidRPr="00F87CD8">
        <w:rPr>
          <w:rFonts w:ascii="Arial Narrow" w:hAnsi="Arial Narrow" w:cs="Arial"/>
          <w:b/>
          <w:sz w:val="20"/>
          <w:szCs w:val="20"/>
        </w:rPr>
        <w:t xml:space="preserve"> Theory Hours/4</w:t>
      </w:r>
      <w:r>
        <w:rPr>
          <w:rFonts w:ascii="Arial Narrow" w:hAnsi="Arial Narrow" w:cs="Arial"/>
          <w:b/>
          <w:sz w:val="20"/>
          <w:szCs w:val="20"/>
        </w:rPr>
        <w:t>0</w:t>
      </w:r>
      <w:r w:rsidRPr="00F87CD8">
        <w:rPr>
          <w:rFonts w:ascii="Arial Narrow" w:hAnsi="Arial Narrow" w:cs="Arial"/>
          <w:b/>
          <w:sz w:val="20"/>
          <w:szCs w:val="20"/>
        </w:rPr>
        <w:t xml:space="preserve"> Lab Hours)</w:t>
      </w:r>
    </w:p>
    <w:p w:rsidR="00F87CD8" w:rsidRPr="00471AEF" w:rsidRDefault="00F87CD8" w:rsidP="00320815">
      <w:pPr>
        <w:spacing w:after="0" w:line="240" w:lineRule="auto"/>
        <w:rPr>
          <w:rFonts w:ascii="Arial Narrow" w:hAnsi="Arial Narrow"/>
          <w:sz w:val="20"/>
          <w:szCs w:val="20"/>
        </w:rPr>
      </w:pPr>
      <w:r w:rsidRPr="00471AEF">
        <w:rPr>
          <w:rFonts w:ascii="Arial Narrow" w:hAnsi="Arial Narrow"/>
          <w:sz w:val="20"/>
          <w:szCs w:val="20"/>
        </w:rPr>
        <w:t xml:space="preserve">This course is designed to introduce the student to the professional aspects of working in pharmacy technology on a retail setting including:  major chain and independent pharmacies. Subjects includes:  ethics, history and current pharmacy laws as well as exposing the student with aspect of patient care, medication order and fill process and being able to obtain information required to interpret and type the prescription label, with the use of a pharmacy software (Avoca) on a retail setting. Out-of-class activities will be assigned and assessed as part of this module.   </w:t>
      </w:r>
    </w:p>
    <w:p w:rsidR="00F87CD8" w:rsidRDefault="00F87CD8" w:rsidP="00320815">
      <w:pPr>
        <w:spacing w:after="0" w:line="240" w:lineRule="auto"/>
        <w:rPr>
          <w:rFonts w:ascii="Arial Narrow" w:hAnsi="Arial Narrow"/>
          <w:sz w:val="20"/>
          <w:szCs w:val="20"/>
        </w:rPr>
      </w:pPr>
      <w:r w:rsidRPr="00F87CD8">
        <w:rPr>
          <w:rFonts w:ascii="Arial Narrow" w:hAnsi="Arial Narrow"/>
          <w:sz w:val="20"/>
          <w:szCs w:val="20"/>
        </w:rPr>
        <w:t>Prerequisite:</w:t>
      </w:r>
      <w:r>
        <w:rPr>
          <w:rFonts w:ascii="Arial Narrow" w:hAnsi="Arial Narrow"/>
          <w:sz w:val="20"/>
          <w:szCs w:val="20"/>
        </w:rPr>
        <w:t xml:space="preserve"> None</w:t>
      </w:r>
    </w:p>
    <w:p w:rsidR="00F87CD8" w:rsidRPr="00471AEF" w:rsidRDefault="00F87CD8" w:rsidP="00320815">
      <w:pPr>
        <w:spacing w:after="0" w:line="240" w:lineRule="auto"/>
        <w:rPr>
          <w:rFonts w:ascii="Arial Narrow" w:hAnsi="Arial Narrow"/>
          <w:sz w:val="20"/>
          <w:szCs w:val="20"/>
        </w:rPr>
      </w:pPr>
    </w:p>
    <w:p w:rsidR="00F87CD8" w:rsidRDefault="00F87CD8" w:rsidP="00320815">
      <w:pPr>
        <w:spacing w:after="0" w:line="240" w:lineRule="auto"/>
        <w:rPr>
          <w:rFonts w:ascii="Arial Narrow" w:hAnsi="Arial Narrow"/>
          <w:b/>
          <w:sz w:val="20"/>
          <w:szCs w:val="20"/>
        </w:rPr>
      </w:pPr>
      <w:r w:rsidRPr="00F87CD8">
        <w:rPr>
          <w:rFonts w:ascii="Arial Narrow" w:hAnsi="Arial Narrow"/>
          <w:b/>
          <w:sz w:val="20"/>
          <w:szCs w:val="20"/>
        </w:rPr>
        <w:t>PHT110 – Principles of Pharmacy Practice II</w:t>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Pr>
          <w:rFonts w:ascii="Arial Narrow" w:hAnsi="Arial Narrow"/>
          <w:b/>
          <w:sz w:val="20"/>
          <w:szCs w:val="20"/>
        </w:rPr>
        <w:t>80</w:t>
      </w:r>
      <w:r w:rsidRPr="00F87CD8">
        <w:rPr>
          <w:rFonts w:ascii="Arial Narrow" w:hAnsi="Arial Narrow"/>
          <w:b/>
          <w:sz w:val="20"/>
          <w:szCs w:val="20"/>
        </w:rPr>
        <w:t xml:space="preserve"> Clock Hours</w:t>
      </w:r>
    </w:p>
    <w:p w:rsidR="00F87CD8" w:rsidRPr="00F87CD8" w:rsidRDefault="00F87CD8" w:rsidP="00320815">
      <w:pPr>
        <w:spacing w:after="0" w:line="240" w:lineRule="auto"/>
        <w:rPr>
          <w:rFonts w:ascii="Arial Narrow" w:hAnsi="Arial Narrow"/>
          <w:b/>
          <w:sz w:val="20"/>
          <w:szCs w:val="20"/>
        </w:rPr>
      </w:pPr>
      <w:r>
        <w:rPr>
          <w:rFonts w:ascii="Arial Narrow" w:hAnsi="Arial Narrow"/>
          <w:b/>
          <w:sz w:val="20"/>
          <w:szCs w:val="20"/>
        </w:rPr>
        <w:tab/>
      </w:r>
      <w:r w:rsidRPr="00F87CD8">
        <w:rPr>
          <w:rFonts w:ascii="Arial Narrow" w:hAnsi="Arial Narrow" w:cs="Arial"/>
          <w:sz w:val="20"/>
          <w:szCs w:val="20"/>
        </w:rPr>
        <w:t>(</w:t>
      </w:r>
      <w:r>
        <w:rPr>
          <w:rFonts w:ascii="Arial Narrow" w:hAnsi="Arial Narrow" w:cs="Arial"/>
          <w:b/>
          <w:sz w:val="20"/>
          <w:szCs w:val="20"/>
        </w:rPr>
        <w:t>40</w:t>
      </w:r>
      <w:r w:rsidRPr="00F87CD8">
        <w:rPr>
          <w:rFonts w:ascii="Arial Narrow" w:hAnsi="Arial Narrow" w:cs="Arial"/>
          <w:b/>
          <w:sz w:val="20"/>
          <w:szCs w:val="20"/>
        </w:rPr>
        <w:t xml:space="preserve"> Theory Hours/4</w:t>
      </w:r>
      <w:r>
        <w:rPr>
          <w:rFonts w:ascii="Arial Narrow" w:hAnsi="Arial Narrow" w:cs="Arial"/>
          <w:b/>
          <w:sz w:val="20"/>
          <w:szCs w:val="20"/>
        </w:rPr>
        <w:t>0</w:t>
      </w:r>
      <w:r w:rsidRPr="00F87CD8">
        <w:rPr>
          <w:rFonts w:ascii="Arial Narrow" w:hAnsi="Arial Narrow" w:cs="Arial"/>
          <w:b/>
          <w:sz w:val="20"/>
          <w:szCs w:val="20"/>
        </w:rPr>
        <w:t xml:space="preserve"> Lab Hours)</w:t>
      </w:r>
    </w:p>
    <w:p w:rsidR="00F87CD8" w:rsidRDefault="00F87CD8" w:rsidP="00320815">
      <w:pPr>
        <w:spacing w:after="0" w:line="240" w:lineRule="auto"/>
        <w:rPr>
          <w:rFonts w:ascii="Arial Narrow" w:hAnsi="Arial Narrow"/>
          <w:sz w:val="20"/>
          <w:szCs w:val="20"/>
        </w:rPr>
      </w:pPr>
      <w:r w:rsidRPr="00471AEF">
        <w:rPr>
          <w:rFonts w:ascii="Arial Narrow" w:hAnsi="Arial Narrow"/>
          <w:sz w:val="20"/>
          <w:szCs w:val="20"/>
        </w:rPr>
        <w:t>This course is designed to prepare the student with the professional aspects of working in pharmacy technology on an institutional setting including Hospital, Home health and Long term care facilities. Subjects will include Medication order and fill process on an institutional setting, medicalization safety, and medication errors. In-services included on this course: HIV/AIDS</w:t>
      </w:r>
      <w:r w:rsidR="001C7F55">
        <w:rPr>
          <w:rFonts w:ascii="Arial Narrow" w:hAnsi="Arial Narrow"/>
          <w:sz w:val="20"/>
          <w:szCs w:val="20"/>
        </w:rPr>
        <w:t>.</w:t>
      </w:r>
    </w:p>
    <w:p w:rsidR="001C7F55" w:rsidRPr="00471AEF" w:rsidRDefault="001C7F55" w:rsidP="00320815">
      <w:pPr>
        <w:spacing w:after="0" w:line="240" w:lineRule="auto"/>
        <w:rPr>
          <w:rFonts w:ascii="Arial Narrow" w:hAnsi="Arial Narrow"/>
          <w:sz w:val="20"/>
          <w:szCs w:val="20"/>
        </w:rPr>
      </w:pPr>
      <w:r w:rsidRPr="00F87CD8">
        <w:rPr>
          <w:rFonts w:ascii="Arial Narrow" w:hAnsi="Arial Narrow"/>
          <w:sz w:val="20"/>
          <w:szCs w:val="20"/>
        </w:rPr>
        <w:t>Prerequisite:</w:t>
      </w:r>
      <w:r w:rsidR="00320815">
        <w:rPr>
          <w:rFonts w:ascii="Arial Narrow" w:hAnsi="Arial Narrow"/>
          <w:sz w:val="20"/>
          <w:szCs w:val="20"/>
        </w:rPr>
        <w:t xml:space="preserve"> None</w:t>
      </w:r>
    </w:p>
    <w:p w:rsidR="00F87CD8" w:rsidRPr="00471AEF" w:rsidRDefault="00F87CD8" w:rsidP="00320815">
      <w:pPr>
        <w:spacing w:after="0" w:line="240" w:lineRule="auto"/>
        <w:rPr>
          <w:rFonts w:ascii="Arial Narrow" w:hAnsi="Arial Narrow"/>
          <w:sz w:val="20"/>
          <w:szCs w:val="20"/>
        </w:rPr>
      </w:pPr>
    </w:p>
    <w:p w:rsidR="00F87CD8" w:rsidRDefault="00F87CD8" w:rsidP="00320815">
      <w:pPr>
        <w:spacing w:after="0" w:line="240" w:lineRule="auto"/>
        <w:rPr>
          <w:rFonts w:ascii="Arial Narrow" w:hAnsi="Arial Narrow"/>
          <w:b/>
          <w:sz w:val="20"/>
          <w:szCs w:val="20"/>
        </w:rPr>
      </w:pPr>
      <w:r w:rsidRPr="00F87CD8">
        <w:rPr>
          <w:rFonts w:ascii="Arial Narrow" w:hAnsi="Arial Narrow"/>
          <w:b/>
          <w:sz w:val="20"/>
          <w:szCs w:val="20"/>
        </w:rPr>
        <w:t>AHP110 – Anatomy and Ph</w:t>
      </w:r>
      <w:r>
        <w:rPr>
          <w:rFonts w:ascii="Arial Narrow" w:hAnsi="Arial Narrow"/>
          <w:b/>
          <w:sz w:val="20"/>
          <w:szCs w:val="20"/>
        </w:rPr>
        <w:t>ysiology of the Human Body</w:t>
      </w:r>
      <w:r>
        <w:rPr>
          <w:rFonts w:ascii="Arial Narrow" w:hAnsi="Arial Narrow"/>
          <w:b/>
          <w:sz w:val="20"/>
          <w:szCs w:val="20"/>
        </w:rPr>
        <w:tab/>
      </w:r>
      <w:r>
        <w:rPr>
          <w:rFonts w:ascii="Arial Narrow" w:hAnsi="Arial Narrow"/>
          <w:b/>
          <w:sz w:val="20"/>
          <w:szCs w:val="20"/>
        </w:rPr>
        <w:tab/>
      </w:r>
      <w:r>
        <w:rPr>
          <w:rFonts w:ascii="Arial Narrow" w:hAnsi="Arial Narrow"/>
          <w:b/>
          <w:sz w:val="20"/>
          <w:szCs w:val="20"/>
        </w:rPr>
        <w:tab/>
        <w:t>80</w:t>
      </w:r>
      <w:r w:rsidRPr="00F87CD8">
        <w:rPr>
          <w:rFonts w:ascii="Arial Narrow" w:hAnsi="Arial Narrow"/>
          <w:b/>
          <w:sz w:val="20"/>
          <w:szCs w:val="20"/>
        </w:rPr>
        <w:t xml:space="preserve"> Clock Hours</w:t>
      </w:r>
    </w:p>
    <w:p w:rsidR="00F87CD8" w:rsidRPr="00F87CD8" w:rsidRDefault="00F87CD8" w:rsidP="00320815">
      <w:pPr>
        <w:spacing w:after="0" w:line="240" w:lineRule="auto"/>
        <w:rPr>
          <w:rFonts w:ascii="Arial Narrow" w:hAnsi="Arial Narrow"/>
          <w:b/>
          <w:sz w:val="20"/>
          <w:szCs w:val="20"/>
        </w:rPr>
      </w:pPr>
      <w:r>
        <w:rPr>
          <w:rFonts w:ascii="Arial Narrow" w:hAnsi="Arial Narrow"/>
          <w:b/>
          <w:sz w:val="20"/>
          <w:szCs w:val="20"/>
        </w:rPr>
        <w:tab/>
      </w:r>
      <w:r w:rsidRPr="00F87CD8">
        <w:rPr>
          <w:rFonts w:ascii="Arial Narrow" w:hAnsi="Arial Narrow" w:cs="Arial"/>
          <w:sz w:val="20"/>
          <w:szCs w:val="20"/>
        </w:rPr>
        <w:t>(</w:t>
      </w:r>
      <w:r>
        <w:rPr>
          <w:rFonts w:ascii="Arial Narrow" w:hAnsi="Arial Narrow" w:cs="Arial"/>
          <w:b/>
          <w:sz w:val="20"/>
          <w:szCs w:val="20"/>
        </w:rPr>
        <w:t>40</w:t>
      </w:r>
      <w:r w:rsidRPr="00F87CD8">
        <w:rPr>
          <w:rFonts w:ascii="Arial Narrow" w:hAnsi="Arial Narrow" w:cs="Arial"/>
          <w:b/>
          <w:sz w:val="20"/>
          <w:szCs w:val="20"/>
        </w:rPr>
        <w:t xml:space="preserve"> Theory Hours/4</w:t>
      </w:r>
      <w:r>
        <w:rPr>
          <w:rFonts w:ascii="Arial Narrow" w:hAnsi="Arial Narrow" w:cs="Arial"/>
          <w:b/>
          <w:sz w:val="20"/>
          <w:szCs w:val="20"/>
        </w:rPr>
        <w:t>0</w:t>
      </w:r>
      <w:r w:rsidRPr="00F87CD8">
        <w:rPr>
          <w:rFonts w:ascii="Arial Narrow" w:hAnsi="Arial Narrow" w:cs="Arial"/>
          <w:b/>
          <w:sz w:val="20"/>
          <w:szCs w:val="20"/>
        </w:rPr>
        <w:t xml:space="preserve"> Lab Hours)</w:t>
      </w:r>
    </w:p>
    <w:p w:rsidR="00F87CD8" w:rsidRPr="00471AEF" w:rsidRDefault="00F87CD8" w:rsidP="00320815">
      <w:pPr>
        <w:spacing w:after="0" w:line="240" w:lineRule="auto"/>
        <w:rPr>
          <w:rFonts w:ascii="Arial Narrow" w:hAnsi="Arial Narrow"/>
          <w:sz w:val="20"/>
          <w:szCs w:val="20"/>
        </w:rPr>
      </w:pPr>
      <w:r w:rsidRPr="00471AEF">
        <w:rPr>
          <w:rFonts w:ascii="Arial Narrow" w:hAnsi="Arial Narrow"/>
          <w:sz w:val="20"/>
          <w:szCs w:val="20"/>
        </w:rPr>
        <w:t xml:space="preserve">This course covers the anatomy and Physiology of the human body and it is designed to allow the student to obtain the basic understanding of the structures and functions of the various organ system and how they correlate to the effects of the medication on the body, also including common diseases with an emphasis on pathophysiology that will be fully explore on the pharmacology classes. Out-of-class activities will be assigned and assessed as part of this class.   </w:t>
      </w:r>
    </w:p>
    <w:p w:rsidR="00F87CD8" w:rsidRPr="00471AEF" w:rsidRDefault="00F87CD8" w:rsidP="00320815">
      <w:pPr>
        <w:spacing w:after="0" w:line="240" w:lineRule="auto"/>
        <w:rPr>
          <w:rFonts w:ascii="Arial Narrow" w:hAnsi="Arial Narrow"/>
          <w:sz w:val="20"/>
          <w:szCs w:val="20"/>
        </w:rPr>
      </w:pPr>
      <w:r w:rsidRPr="00F87CD8">
        <w:rPr>
          <w:rFonts w:ascii="Arial Narrow" w:hAnsi="Arial Narrow"/>
          <w:sz w:val="20"/>
          <w:szCs w:val="20"/>
        </w:rPr>
        <w:t>Prerequisite:</w:t>
      </w:r>
      <w:r w:rsidR="00320815">
        <w:rPr>
          <w:rFonts w:ascii="Arial Narrow" w:hAnsi="Arial Narrow"/>
          <w:sz w:val="20"/>
          <w:szCs w:val="20"/>
        </w:rPr>
        <w:t xml:space="preserve"> None</w:t>
      </w:r>
    </w:p>
    <w:p w:rsidR="00F87CD8" w:rsidRPr="00471AEF" w:rsidRDefault="00F87CD8" w:rsidP="00320815">
      <w:pPr>
        <w:spacing w:after="0" w:line="240" w:lineRule="auto"/>
        <w:rPr>
          <w:rFonts w:ascii="Arial Narrow" w:hAnsi="Arial Narrow"/>
          <w:sz w:val="20"/>
          <w:szCs w:val="20"/>
        </w:rPr>
      </w:pPr>
    </w:p>
    <w:p w:rsidR="00F87CD8" w:rsidRPr="00F87CD8" w:rsidRDefault="00F87CD8" w:rsidP="00320815">
      <w:pPr>
        <w:spacing w:after="0" w:line="240" w:lineRule="auto"/>
        <w:rPr>
          <w:rFonts w:ascii="Arial Narrow" w:hAnsi="Arial Narrow"/>
          <w:b/>
          <w:sz w:val="20"/>
          <w:szCs w:val="20"/>
        </w:rPr>
      </w:pPr>
      <w:r w:rsidRPr="00F87CD8">
        <w:rPr>
          <w:rFonts w:ascii="Arial Narrow" w:hAnsi="Arial Narrow"/>
          <w:b/>
          <w:sz w:val="20"/>
          <w:szCs w:val="20"/>
        </w:rPr>
        <w:t>PHT115 –Math Calculation</w:t>
      </w:r>
      <w:r>
        <w:rPr>
          <w:rFonts w:ascii="Arial Narrow" w:hAnsi="Arial Narrow"/>
          <w:b/>
          <w:sz w:val="20"/>
          <w:szCs w:val="20"/>
        </w:rPr>
        <w:t xml:space="preserve"> for Pharmacy Technicians</w:t>
      </w:r>
      <w:r>
        <w:rPr>
          <w:rFonts w:ascii="Arial Narrow" w:hAnsi="Arial Narrow"/>
          <w:b/>
          <w:sz w:val="20"/>
          <w:szCs w:val="20"/>
        </w:rPr>
        <w:tab/>
      </w:r>
      <w:r>
        <w:rPr>
          <w:rFonts w:ascii="Arial Narrow" w:hAnsi="Arial Narrow"/>
          <w:b/>
          <w:sz w:val="20"/>
          <w:szCs w:val="20"/>
        </w:rPr>
        <w:tab/>
      </w:r>
      <w:r>
        <w:rPr>
          <w:rFonts w:ascii="Arial Narrow" w:hAnsi="Arial Narrow"/>
          <w:b/>
          <w:sz w:val="20"/>
          <w:szCs w:val="20"/>
        </w:rPr>
        <w:tab/>
        <w:t>80</w:t>
      </w:r>
      <w:r w:rsidRPr="00F87CD8">
        <w:rPr>
          <w:rFonts w:ascii="Arial Narrow" w:hAnsi="Arial Narrow"/>
          <w:b/>
          <w:sz w:val="20"/>
          <w:szCs w:val="20"/>
        </w:rPr>
        <w:t xml:space="preserve"> Clock Hours</w:t>
      </w:r>
    </w:p>
    <w:p w:rsidR="00F87CD8" w:rsidRDefault="00F87CD8" w:rsidP="00320815">
      <w:pPr>
        <w:spacing w:after="0" w:line="240" w:lineRule="auto"/>
        <w:rPr>
          <w:rFonts w:ascii="Arial Narrow" w:hAnsi="Arial Narrow"/>
          <w:sz w:val="20"/>
          <w:szCs w:val="20"/>
        </w:rPr>
      </w:pPr>
      <w:r>
        <w:rPr>
          <w:rFonts w:ascii="Arial Narrow" w:hAnsi="Arial Narrow"/>
          <w:sz w:val="20"/>
          <w:szCs w:val="20"/>
        </w:rPr>
        <w:tab/>
      </w:r>
      <w:r w:rsidRPr="00F87CD8">
        <w:rPr>
          <w:rFonts w:ascii="Arial Narrow" w:hAnsi="Arial Narrow" w:cs="Arial"/>
          <w:sz w:val="20"/>
          <w:szCs w:val="20"/>
        </w:rPr>
        <w:t>(</w:t>
      </w:r>
      <w:r>
        <w:rPr>
          <w:rFonts w:ascii="Arial Narrow" w:hAnsi="Arial Narrow" w:cs="Arial"/>
          <w:b/>
          <w:sz w:val="20"/>
          <w:szCs w:val="20"/>
        </w:rPr>
        <w:t>40</w:t>
      </w:r>
      <w:r w:rsidRPr="00F87CD8">
        <w:rPr>
          <w:rFonts w:ascii="Arial Narrow" w:hAnsi="Arial Narrow" w:cs="Arial"/>
          <w:b/>
          <w:sz w:val="20"/>
          <w:szCs w:val="20"/>
        </w:rPr>
        <w:t xml:space="preserve"> Theory Hours/4</w:t>
      </w:r>
      <w:r>
        <w:rPr>
          <w:rFonts w:ascii="Arial Narrow" w:hAnsi="Arial Narrow" w:cs="Arial"/>
          <w:b/>
          <w:sz w:val="20"/>
          <w:szCs w:val="20"/>
        </w:rPr>
        <w:t>0</w:t>
      </w:r>
      <w:r w:rsidRPr="00F87CD8">
        <w:rPr>
          <w:rFonts w:ascii="Arial Narrow" w:hAnsi="Arial Narrow" w:cs="Arial"/>
          <w:b/>
          <w:sz w:val="20"/>
          <w:szCs w:val="20"/>
        </w:rPr>
        <w:t xml:space="preserve"> Lab Hours)</w:t>
      </w:r>
    </w:p>
    <w:p w:rsidR="00F87CD8" w:rsidRPr="00471AEF" w:rsidRDefault="00F87CD8" w:rsidP="00320815">
      <w:pPr>
        <w:spacing w:after="0" w:line="240" w:lineRule="auto"/>
        <w:rPr>
          <w:rFonts w:ascii="Arial Narrow" w:hAnsi="Arial Narrow"/>
          <w:sz w:val="20"/>
          <w:szCs w:val="20"/>
        </w:rPr>
      </w:pPr>
      <w:r w:rsidRPr="00471AEF">
        <w:rPr>
          <w:rFonts w:ascii="Arial Narrow" w:hAnsi="Arial Narrow"/>
          <w:sz w:val="20"/>
          <w:szCs w:val="20"/>
        </w:rPr>
        <w:t xml:space="preserve">This course is designed to help the student a solid understanding of pharmacy calculation and business math with an emphasis on pharmacy billing and Reimbursement. Subjects included on this course: Roman Numbers, conversions between metric and house hold system, Dose dosification included on retail and institutional pharmacies, Pediatrics dosification, IV flowrate, and extemporaneous compounding calculations. Out-of-class activities will be assigned and assessed as part of this class.   </w:t>
      </w:r>
    </w:p>
    <w:p w:rsidR="00F87CD8" w:rsidRDefault="00F87CD8" w:rsidP="00320815">
      <w:pPr>
        <w:spacing w:after="0" w:line="240" w:lineRule="auto"/>
        <w:rPr>
          <w:rFonts w:ascii="Arial Narrow" w:hAnsi="Arial Narrow"/>
          <w:sz w:val="20"/>
          <w:szCs w:val="20"/>
        </w:rPr>
      </w:pPr>
      <w:r w:rsidRPr="00F87CD8">
        <w:rPr>
          <w:rFonts w:ascii="Arial Narrow" w:hAnsi="Arial Narrow"/>
          <w:sz w:val="20"/>
          <w:szCs w:val="20"/>
        </w:rPr>
        <w:t>Prerequisite:</w:t>
      </w:r>
      <w:r>
        <w:rPr>
          <w:rFonts w:ascii="Arial Narrow" w:hAnsi="Arial Narrow"/>
          <w:sz w:val="20"/>
          <w:szCs w:val="20"/>
        </w:rPr>
        <w:t xml:space="preserve"> None</w:t>
      </w:r>
    </w:p>
    <w:p w:rsidR="00F87CD8" w:rsidRPr="00471AEF" w:rsidRDefault="00F87CD8" w:rsidP="00320815">
      <w:pPr>
        <w:spacing w:after="0" w:line="240" w:lineRule="auto"/>
        <w:rPr>
          <w:rFonts w:ascii="Arial Narrow" w:hAnsi="Arial Narrow"/>
          <w:sz w:val="20"/>
          <w:szCs w:val="20"/>
        </w:rPr>
      </w:pPr>
    </w:p>
    <w:p w:rsidR="00F87CD8" w:rsidRDefault="00F87CD8" w:rsidP="00320815">
      <w:pPr>
        <w:spacing w:after="0" w:line="240" w:lineRule="auto"/>
        <w:rPr>
          <w:rFonts w:ascii="Arial Narrow" w:hAnsi="Arial Narrow"/>
          <w:b/>
          <w:sz w:val="20"/>
          <w:szCs w:val="20"/>
        </w:rPr>
      </w:pPr>
      <w:r w:rsidRPr="00F87CD8">
        <w:rPr>
          <w:rFonts w:ascii="Arial Narrow" w:hAnsi="Arial Narrow"/>
          <w:b/>
          <w:sz w:val="20"/>
          <w:szCs w:val="20"/>
        </w:rPr>
        <w:t xml:space="preserve">PHT120 – Pharmacology </w:t>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Pr>
          <w:rFonts w:ascii="Arial Narrow" w:hAnsi="Arial Narrow"/>
          <w:b/>
          <w:sz w:val="20"/>
          <w:szCs w:val="20"/>
        </w:rPr>
        <w:t>80</w:t>
      </w:r>
      <w:r w:rsidRPr="00F87CD8">
        <w:rPr>
          <w:rFonts w:ascii="Arial Narrow" w:hAnsi="Arial Narrow"/>
          <w:b/>
          <w:sz w:val="20"/>
          <w:szCs w:val="20"/>
        </w:rPr>
        <w:t xml:space="preserve"> Clock Hours</w:t>
      </w:r>
    </w:p>
    <w:p w:rsidR="00F87CD8" w:rsidRPr="00F87CD8" w:rsidRDefault="00F87CD8" w:rsidP="00320815">
      <w:pPr>
        <w:spacing w:after="0" w:line="240" w:lineRule="auto"/>
        <w:ind w:firstLine="720"/>
        <w:rPr>
          <w:rFonts w:ascii="Arial Narrow" w:hAnsi="Arial Narrow"/>
          <w:b/>
          <w:sz w:val="20"/>
          <w:szCs w:val="20"/>
        </w:rPr>
      </w:pPr>
      <w:r w:rsidRPr="00F87CD8">
        <w:rPr>
          <w:rFonts w:ascii="Arial Narrow" w:hAnsi="Arial Narrow" w:cs="Arial"/>
          <w:sz w:val="20"/>
          <w:szCs w:val="20"/>
        </w:rPr>
        <w:t>(</w:t>
      </w:r>
      <w:r>
        <w:rPr>
          <w:rFonts w:ascii="Arial Narrow" w:hAnsi="Arial Narrow" w:cs="Arial"/>
          <w:b/>
          <w:sz w:val="20"/>
          <w:szCs w:val="20"/>
        </w:rPr>
        <w:t>40</w:t>
      </w:r>
      <w:r w:rsidRPr="00F87CD8">
        <w:rPr>
          <w:rFonts w:ascii="Arial Narrow" w:hAnsi="Arial Narrow" w:cs="Arial"/>
          <w:b/>
          <w:sz w:val="20"/>
          <w:szCs w:val="20"/>
        </w:rPr>
        <w:t xml:space="preserve"> Theory Hours/4</w:t>
      </w:r>
      <w:r>
        <w:rPr>
          <w:rFonts w:ascii="Arial Narrow" w:hAnsi="Arial Narrow" w:cs="Arial"/>
          <w:b/>
          <w:sz w:val="20"/>
          <w:szCs w:val="20"/>
        </w:rPr>
        <w:t>0</w:t>
      </w:r>
      <w:r w:rsidRPr="00F87CD8">
        <w:rPr>
          <w:rFonts w:ascii="Arial Narrow" w:hAnsi="Arial Narrow" w:cs="Arial"/>
          <w:b/>
          <w:sz w:val="20"/>
          <w:szCs w:val="20"/>
        </w:rPr>
        <w:t xml:space="preserve"> Lab Hours)</w:t>
      </w:r>
    </w:p>
    <w:p w:rsidR="00F87CD8" w:rsidRPr="00471AEF" w:rsidRDefault="00F87CD8" w:rsidP="00320815">
      <w:pPr>
        <w:spacing w:after="0" w:line="240" w:lineRule="auto"/>
        <w:rPr>
          <w:rFonts w:ascii="Arial Narrow" w:hAnsi="Arial Narrow"/>
          <w:sz w:val="20"/>
          <w:szCs w:val="20"/>
        </w:rPr>
      </w:pPr>
      <w:r w:rsidRPr="00471AEF">
        <w:rPr>
          <w:rFonts w:ascii="Arial Narrow" w:hAnsi="Arial Narrow"/>
          <w:sz w:val="20"/>
          <w:szCs w:val="20"/>
        </w:rPr>
        <w:t xml:space="preserve">In this course will introduce the student to the realm of pharmacology and pharmacokinetics, beginning with definition and medical terminology needed to further understand the subject of pharmacology and mechanism of action of all major drug classification that will be divided by body system disorders. Subjects included on this course will include: Drug abuse and misuse, Antibiotics and Anti-invectives, integumentary, Urinary and Reproductive system aliments. Out-of-class activities will be assigned and assessed as part of this class.   </w:t>
      </w:r>
    </w:p>
    <w:p w:rsidR="00F87CD8" w:rsidRDefault="00F87CD8" w:rsidP="00320815">
      <w:pPr>
        <w:spacing w:after="0" w:line="240" w:lineRule="auto"/>
        <w:rPr>
          <w:rFonts w:ascii="Arial Narrow" w:hAnsi="Arial Narrow"/>
          <w:sz w:val="20"/>
          <w:szCs w:val="20"/>
        </w:rPr>
      </w:pPr>
      <w:r w:rsidRPr="00F87CD8">
        <w:rPr>
          <w:rFonts w:ascii="Arial Narrow" w:hAnsi="Arial Narrow"/>
          <w:sz w:val="20"/>
          <w:szCs w:val="20"/>
        </w:rPr>
        <w:t>Prerequisite:</w:t>
      </w:r>
      <w:r>
        <w:rPr>
          <w:rFonts w:ascii="Arial Narrow" w:hAnsi="Arial Narrow"/>
          <w:sz w:val="20"/>
          <w:szCs w:val="20"/>
        </w:rPr>
        <w:t xml:space="preserve"> None</w:t>
      </w:r>
    </w:p>
    <w:p w:rsidR="00F87CD8" w:rsidRDefault="00F87CD8" w:rsidP="00320815">
      <w:pPr>
        <w:spacing w:after="0" w:line="240" w:lineRule="auto"/>
        <w:rPr>
          <w:rFonts w:ascii="Arial Narrow" w:hAnsi="Arial Narrow"/>
          <w:sz w:val="20"/>
          <w:szCs w:val="20"/>
        </w:rPr>
      </w:pPr>
    </w:p>
    <w:p w:rsidR="00F87CD8" w:rsidRPr="00471AEF" w:rsidRDefault="00F87CD8" w:rsidP="00320815">
      <w:pPr>
        <w:spacing w:after="0" w:line="240" w:lineRule="auto"/>
        <w:rPr>
          <w:rFonts w:ascii="Arial Narrow" w:hAnsi="Arial Narrow"/>
          <w:sz w:val="20"/>
          <w:szCs w:val="20"/>
        </w:rPr>
      </w:pPr>
    </w:p>
    <w:p w:rsidR="00F87CD8" w:rsidRPr="00F87CD8" w:rsidRDefault="00F87CD8" w:rsidP="00320815">
      <w:pPr>
        <w:spacing w:after="0" w:line="240" w:lineRule="auto"/>
        <w:rPr>
          <w:rFonts w:ascii="Arial Narrow" w:hAnsi="Arial Narrow"/>
          <w:b/>
          <w:sz w:val="20"/>
          <w:szCs w:val="20"/>
        </w:rPr>
      </w:pPr>
      <w:r w:rsidRPr="00F87CD8">
        <w:rPr>
          <w:rFonts w:ascii="Arial Narrow" w:hAnsi="Arial Narrow"/>
          <w:b/>
          <w:sz w:val="20"/>
          <w:szCs w:val="20"/>
        </w:rPr>
        <w:lastRenderedPageBreak/>
        <w:t xml:space="preserve">PHT130 - Pharmacology II </w:t>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Pr>
          <w:rFonts w:ascii="Arial Narrow" w:hAnsi="Arial Narrow"/>
          <w:b/>
          <w:sz w:val="20"/>
          <w:szCs w:val="20"/>
        </w:rPr>
        <w:t>80</w:t>
      </w:r>
      <w:r w:rsidRPr="00F87CD8">
        <w:rPr>
          <w:rFonts w:ascii="Arial Narrow" w:hAnsi="Arial Narrow"/>
          <w:b/>
          <w:sz w:val="20"/>
          <w:szCs w:val="20"/>
        </w:rPr>
        <w:t xml:space="preserve"> Clock Hours</w:t>
      </w:r>
    </w:p>
    <w:p w:rsidR="00F87CD8" w:rsidRDefault="00F87CD8" w:rsidP="00320815">
      <w:pPr>
        <w:overflowPunct w:val="0"/>
        <w:spacing w:after="0" w:line="240" w:lineRule="auto"/>
        <w:jc w:val="both"/>
        <w:rPr>
          <w:rFonts w:ascii="Arial Narrow" w:hAnsi="Arial Narrow" w:cs="Arial"/>
          <w:b/>
          <w:kern w:val="28"/>
          <w:sz w:val="20"/>
          <w:szCs w:val="20"/>
        </w:rPr>
      </w:pPr>
      <w:r w:rsidRPr="00F87CD8">
        <w:rPr>
          <w:rFonts w:ascii="Arial Narrow" w:hAnsi="Arial Narrow" w:cs="Arial"/>
        </w:rPr>
        <w:tab/>
      </w:r>
      <w:r w:rsidRPr="00F87CD8">
        <w:rPr>
          <w:rFonts w:ascii="Arial Narrow" w:hAnsi="Arial Narrow" w:cs="Arial"/>
          <w:sz w:val="20"/>
          <w:szCs w:val="20"/>
        </w:rPr>
        <w:t>(</w:t>
      </w:r>
      <w:r>
        <w:rPr>
          <w:rFonts w:ascii="Arial Narrow" w:hAnsi="Arial Narrow" w:cs="Arial"/>
          <w:b/>
          <w:sz w:val="20"/>
          <w:szCs w:val="20"/>
        </w:rPr>
        <w:t>40</w:t>
      </w:r>
      <w:r w:rsidRPr="00F87CD8">
        <w:rPr>
          <w:rFonts w:ascii="Arial Narrow" w:hAnsi="Arial Narrow" w:cs="Arial"/>
          <w:b/>
          <w:sz w:val="20"/>
          <w:szCs w:val="20"/>
        </w:rPr>
        <w:t xml:space="preserve"> Theory Hours/4</w:t>
      </w:r>
      <w:r>
        <w:rPr>
          <w:rFonts w:ascii="Arial Narrow" w:hAnsi="Arial Narrow" w:cs="Arial"/>
          <w:b/>
          <w:sz w:val="20"/>
          <w:szCs w:val="20"/>
        </w:rPr>
        <w:t>0 Lab Hours)</w:t>
      </w:r>
    </w:p>
    <w:p w:rsidR="00F87CD8" w:rsidRDefault="00F87CD8" w:rsidP="00320815">
      <w:pPr>
        <w:overflowPunct w:val="0"/>
        <w:spacing w:after="0" w:line="240" w:lineRule="auto"/>
        <w:jc w:val="both"/>
        <w:rPr>
          <w:rFonts w:ascii="Arial Narrow" w:hAnsi="Arial Narrow"/>
          <w:sz w:val="20"/>
          <w:szCs w:val="20"/>
        </w:rPr>
      </w:pPr>
      <w:r w:rsidRPr="00471AEF">
        <w:rPr>
          <w:rFonts w:ascii="Arial Narrow" w:hAnsi="Arial Narrow"/>
          <w:sz w:val="20"/>
          <w:szCs w:val="20"/>
        </w:rPr>
        <w:t>This course is designed as a continuation of Pharmacology I, but new student will be able to enter as well, as there will be a review part of pharmacy and medical terminology that will allow the student to better assimilate the material of the course. Subjects included on this course, will be mainly focus on classification of drugs used for the following body systems:  Cardiovascular, Muscle-Skeletal, Respiratory, Nervous, Endocrine/Lymphatic and Gastro Intestinal Systems. Out-of-class activities will be assigned and assessed as part of this module.</w:t>
      </w:r>
    </w:p>
    <w:p w:rsidR="00F87CD8" w:rsidRPr="00A4771B" w:rsidRDefault="00F87CD8" w:rsidP="00320815">
      <w:pPr>
        <w:overflowPunct w:val="0"/>
        <w:spacing w:after="0" w:line="240" w:lineRule="auto"/>
        <w:jc w:val="both"/>
        <w:rPr>
          <w:rFonts w:ascii="Arial Narrow" w:hAnsi="Arial Narrow" w:cs="Arial"/>
          <w:b/>
          <w:kern w:val="28"/>
          <w:sz w:val="20"/>
          <w:szCs w:val="20"/>
        </w:rPr>
      </w:pPr>
      <w:r w:rsidRPr="00F87CD8">
        <w:rPr>
          <w:rFonts w:ascii="Arial Narrow" w:hAnsi="Arial Narrow"/>
          <w:sz w:val="20"/>
          <w:szCs w:val="20"/>
        </w:rPr>
        <w:t>Prerequisite:</w:t>
      </w:r>
      <w:r>
        <w:rPr>
          <w:rFonts w:ascii="Arial Narrow" w:hAnsi="Arial Narrow"/>
          <w:sz w:val="20"/>
          <w:szCs w:val="20"/>
        </w:rPr>
        <w:t xml:space="preserve"> None</w:t>
      </w:r>
    </w:p>
    <w:p w:rsidR="00F87CD8" w:rsidRPr="00471AEF" w:rsidRDefault="00F87CD8" w:rsidP="00320815">
      <w:pPr>
        <w:spacing w:after="0" w:line="240" w:lineRule="auto"/>
        <w:rPr>
          <w:rFonts w:ascii="Arial Narrow" w:hAnsi="Arial Narrow"/>
          <w:sz w:val="20"/>
          <w:szCs w:val="20"/>
        </w:rPr>
      </w:pPr>
    </w:p>
    <w:p w:rsidR="00F87CD8" w:rsidRDefault="00F87CD8" w:rsidP="00320815">
      <w:pPr>
        <w:spacing w:after="0" w:line="240" w:lineRule="auto"/>
        <w:rPr>
          <w:rFonts w:ascii="Arial Narrow" w:hAnsi="Arial Narrow"/>
          <w:b/>
          <w:sz w:val="20"/>
          <w:szCs w:val="20"/>
        </w:rPr>
      </w:pPr>
      <w:r w:rsidRPr="00F87CD8">
        <w:rPr>
          <w:rFonts w:ascii="Arial Narrow" w:hAnsi="Arial Narrow"/>
          <w:b/>
          <w:sz w:val="20"/>
          <w:szCs w:val="20"/>
        </w:rPr>
        <w:t xml:space="preserve">PHT135 – Aseptic and Extemporaneous Compounding </w:t>
      </w:r>
      <w:r w:rsidRPr="00F87CD8">
        <w:rPr>
          <w:rFonts w:ascii="Arial Narrow" w:hAnsi="Arial Narrow"/>
          <w:b/>
          <w:sz w:val="20"/>
          <w:szCs w:val="20"/>
        </w:rPr>
        <w:tab/>
      </w:r>
      <w:r w:rsidRPr="00F87CD8">
        <w:rPr>
          <w:rFonts w:ascii="Arial Narrow" w:hAnsi="Arial Narrow"/>
          <w:b/>
          <w:sz w:val="20"/>
          <w:szCs w:val="20"/>
        </w:rPr>
        <w:tab/>
      </w:r>
      <w:r w:rsidRPr="00F87CD8">
        <w:rPr>
          <w:rFonts w:ascii="Arial Narrow" w:hAnsi="Arial Narrow"/>
          <w:b/>
          <w:sz w:val="20"/>
          <w:szCs w:val="20"/>
        </w:rPr>
        <w:tab/>
      </w:r>
      <w:r w:rsidR="001C7F55">
        <w:rPr>
          <w:rFonts w:ascii="Arial Narrow" w:hAnsi="Arial Narrow"/>
          <w:b/>
          <w:sz w:val="20"/>
          <w:szCs w:val="20"/>
        </w:rPr>
        <w:t xml:space="preserve">              80</w:t>
      </w:r>
      <w:r w:rsidRPr="00F87CD8">
        <w:rPr>
          <w:rFonts w:ascii="Arial Narrow" w:hAnsi="Arial Narrow"/>
          <w:b/>
          <w:sz w:val="20"/>
          <w:szCs w:val="20"/>
        </w:rPr>
        <w:t xml:space="preserve"> Clock Hours</w:t>
      </w:r>
    </w:p>
    <w:p w:rsidR="00F87CD8" w:rsidRPr="00F87CD8" w:rsidRDefault="00F87CD8" w:rsidP="00320815">
      <w:pPr>
        <w:spacing w:after="0" w:line="240" w:lineRule="auto"/>
        <w:ind w:firstLine="720"/>
        <w:rPr>
          <w:rFonts w:ascii="Arial Narrow" w:hAnsi="Arial Narrow"/>
          <w:b/>
          <w:sz w:val="20"/>
          <w:szCs w:val="20"/>
        </w:rPr>
      </w:pPr>
      <w:r w:rsidRPr="00F87CD8">
        <w:rPr>
          <w:rFonts w:ascii="Arial Narrow" w:hAnsi="Arial Narrow" w:cs="Arial"/>
          <w:sz w:val="20"/>
          <w:szCs w:val="20"/>
        </w:rPr>
        <w:t>(</w:t>
      </w:r>
      <w:r>
        <w:rPr>
          <w:rFonts w:ascii="Arial Narrow" w:hAnsi="Arial Narrow" w:cs="Arial"/>
          <w:b/>
          <w:sz w:val="20"/>
          <w:szCs w:val="20"/>
        </w:rPr>
        <w:t>40</w:t>
      </w:r>
      <w:r w:rsidRPr="00F87CD8">
        <w:rPr>
          <w:rFonts w:ascii="Arial Narrow" w:hAnsi="Arial Narrow" w:cs="Arial"/>
          <w:b/>
          <w:sz w:val="20"/>
          <w:szCs w:val="20"/>
        </w:rPr>
        <w:t xml:space="preserve"> Theory Hours/4</w:t>
      </w:r>
      <w:r>
        <w:rPr>
          <w:rFonts w:ascii="Arial Narrow" w:hAnsi="Arial Narrow" w:cs="Arial"/>
          <w:b/>
          <w:sz w:val="20"/>
          <w:szCs w:val="20"/>
        </w:rPr>
        <w:t>0</w:t>
      </w:r>
      <w:r w:rsidRPr="00F87CD8">
        <w:rPr>
          <w:rFonts w:ascii="Arial Narrow" w:hAnsi="Arial Narrow" w:cs="Arial"/>
          <w:b/>
          <w:sz w:val="20"/>
          <w:szCs w:val="20"/>
        </w:rPr>
        <w:t xml:space="preserve"> Lab Hours)</w:t>
      </w:r>
    </w:p>
    <w:p w:rsidR="00F87CD8" w:rsidRPr="00471AEF" w:rsidRDefault="00F87CD8" w:rsidP="00320815">
      <w:pPr>
        <w:spacing w:after="0" w:line="240" w:lineRule="auto"/>
        <w:rPr>
          <w:rFonts w:ascii="Arial Narrow" w:hAnsi="Arial Narrow"/>
          <w:sz w:val="20"/>
          <w:szCs w:val="20"/>
        </w:rPr>
      </w:pPr>
      <w:r w:rsidRPr="00471AEF">
        <w:rPr>
          <w:rFonts w:ascii="Arial Narrow" w:hAnsi="Arial Narrow"/>
          <w:sz w:val="20"/>
          <w:szCs w:val="20"/>
        </w:rPr>
        <w:t xml:space="preserve">This course will explore and prepare the student to be able to adequate perform aseptic and extemporaneous compounding process. During the sterile compounding part of the course the student will be expected to performed the right aseptic technique under the laminar air flow hood, fully understand USP-797 guide lines, handling and disposal of waste products, documentation preparation such as Batch preparation, compound record and be able to determine product stability (Beyond date use). During the extemporaneous compounding part of the course the student will be expected to perfume the right extemporaneous compounding process and fully understand USP-795 guidelines, </w:t>
      </w:r>
      <w:r w:rsidR="00320815" w:rsidRPr="00471AEF">
        <w:rPr>
          <w:rFonts w:ascii="Arial Narrow" w:hAnsi="Arial Narrow"/>
          <w:sz w:val="20"/>
          <w:szCs w:val="20"/>
        </w:rPr>
        <w:t>determine</w:t>
      </w:r>
      <w:r w:rsidRPr="00471AEF">
        <w:rPr>
          <w:rFonts w:ascii="Arial Narrow" w:hAnsi="Arial Narrow"/>
          <w:sz w:val="20"/>
          <w:szCs w:val="20"/>
        </w:rPr>
        <w:t xml:space="preserve"> product stability (beyond date use) and to keep track of proper documentation such as formula sheets and compounding logs. Out-of-class activities will be assigned and assessed as part of this module.</w:t>
      </w:r>
    </w:p>
    <w:p w:rsidR="00F87CD8" w:rsidRDefault="00F87CD8" w:rsidP="00320815">
      <w:pPr>
        <w:spacing w:after="0" w:line="240" w:lineRule="auto"/>
        <w:rPr>
          <w:rFonts w:ascii="Arial Narrow" w:hAnsi="Arial Narrow"/>
          <w:sz w:val="20"/>
          <w:szCs w:val="20"/>
        </w:rPr>
      </w:pPr>
      <w:r w:rsidRPr="00F87CD8">
        <w:rPr>
          <w:rFonts w:ascii="Arial Narrow" w:hAnsi="Arial Narrow"/>
          <w:sz w:val="20"/>
          <w:szCs w:val="20"/>
        </w:rPr>
        <w:t>Prerequisite:</w:t>
      </w:r>
      <w:r>
        <w:rPr>
          <w:rFonts w:ascii="Arial Narrow" w:hAnsi="Arial Narrow"/>
          <w:sz w:val="20"/>
          <w:szCs w:val="20"/>
        </w:rPr>
        <w:t xml:space="preserve"> None</w:t>
      </w:r>
    </w:p>
    <w:p w:rsidR="00F87CD8" w:rsidRPr="00471AEF" w:rsidRDefault="00F87CD8" w:rsidP="00320815">
      <w:pPr>
        <w:spacing w:after="0" w:line="240" w:lineRule="auto"/>
        <w:rPr>
          <w:rFonts w:ascii="Arial Narrow" w:hAnsi="Arial Narrow"/>
          <w:sz w:val="20"/>
          <w:szCs w:val="20"/>
        </w:rPr>
      </w:pPr>
    </w:p>
    <w:p w:rsidR="00F87CD8" w:rsidRPr="00F87CD8" w:rsidRDefault="00F87CD8" w:rsidP="00320815">
      <w:pPr>
        <w:spacing w:after="0" w:line="240" w:lineRule="auto"/>
        <w:rPr>
          <w:rFonts w:ascii="Arial Narrow" w:hAnsi="Arial Narrow"/>
          <w:b/>
          <w:sz w:val="20"/>
          <w:szCs w:val="20"/>
        </w:rPr>
      </w:pPr>
      <w:r w:rsidRPr="00F87CD8">
        <w:rPr>
          <w:rFonts w:ascii="Arial Narrow" w:hAnsi="Arial Narrow"/>
          <w:b/>
          <w:sz w:val="20"/>
          <w:szCs w:val="20"/>
        </w:rPr>
        <w:t>PHT140:  PTCB C</w:t>
      </w:r>
      <w:r>
        <w:rPr>
          <w:rFonts w:ascii="Arial Narrow" w:hAnsi="Arial Narrow"/>
          <w:b/>
          <w:sz w:val="20"/>
          <w:szCs w:val="20"/>
        </w:rPr>
        <w:t>ertification Preparation</w:t>
      </w:r>
      <w:r>
        <w:rPr>
          <w:rFonts w:ascii="Arial Narrow" w:hAnsi="Arial Narrow"/>
          <w:b/>
          <w:sz w:val="20"/>
          <w:szCs w:val="20"/>
        </w:rPr>
        <w:tab/>
      </w:r>
      <w:r>
        <w:rPr>
          <w:rFonts w:ascii="Arial Narrow" w:hAnsi="Arial Narrow"/>
          <w:b/>
          <w:sz w:val="20"/>
          <w:szCs w:val="20"/>
        </w:rPr>
        <w:tab/>
      </w:r>
      <w:r>
        <w:rPr>
          <w:rFonts w:ascii="Arial Narrow" w:hAnsi="Arial Narrow"/>
          <w:b/>
          <w:sz w:val="20"/>
          <w:szCs w:val="20"/>
        </w:rPr>
        <w:tab/>
      </w:r>
      <w:r>
        <w:rPr>
          <w:rFonts w:ascii="Arial Narrow" w:hAnsi="Arial Narrow"/>
          <w:b/>
          <w:sz w:val="20"/>
          <w:szCs w:val="20"/>
        </w:rPr>
        <w:tab/>
        <w:t xml:space="preserve">   80</w:t>
      </w:r>
      <w:r w:rsidRPr="00F87CD8">
        <w:rPr>
          <w:rFonts w:ascii="Arial Narrow" w:hAnsi="Arial Narrow"/>
          <w:b/>
          <w:sz w:val="20"/>
          <w:szCs w:val="20"/>
        </w:rPr>
        <w:t xml:space="preserve"> Clock Hours</w:t>
      </w:r>
    </w:p>
    <w:p w:rsidR="00F87CD8" w:rsidRDefault="00F87CD8" w:rsidP="00320815">
      <w:pPr>
        <w:spacing w:after="0" w:line="240" w:lineRule="auto"/>
        <w:rPr>
          <w:rFonts w:ascii="Arial Narrow" w:hAnsi="Arial Narrow"/>
          <w:sz w:val="20"/>
          <w:szCs w:val="20"/>
        </w:rPr>
      </w:pPr>
      <w:r>
        <w:rPr>
          <w:rFonts w:ascii="Arial Narrow" w:hAnsi="Arial Narrow"/>
          <w:sz w:val="20"/>
          <w:szCs w:val="20"/>
        </w:rPr>
        <w:tab/>
      </w:r>
      <w:r w:rsidRPr="00F87CD8">
        <w:rPr>
          <w:rFonts w:ascii="Arial Narrow" w:hAnsi="Arial Narrow" w:cs="Arial"/>
          <w:sz w:val="20"/>
          <w:szCs w:val="20"/>
        </w:rPr>
        <w:t>(</w:t>
      </w:r>
      <w:r>
        <w:rPr>
          <w:rFonts w:ascii="Arial Narrow" w:hAnsi="Arial Narrow" w:cs="Arial"/>
          <w:b/>
          <w:sz w:val="20"/>
          <w:szCs w:val="20"/>
        </w:rPr>
        <w:t>40</w:t>
      </w:r>
      <w:r w:rsidRPr="00F87CD8">
        <w:rPr>
          <w:rFonts w:ascii="Arial Narrow" w:hAnsi="Arial Narrow" w:cs="Arial"/>
          <w:b/>
          <w:sz w:val="20"/>
          <w:szCs w:val="20"/>
        </w:rPr>
        <w:t xml:space="preserve"> Theory Hours/4</w:t>
      </w:r>
      <w:r>
        <w:rPr>
          <w:rFonts w:ascii="Arial Narrow" w:hAnsi="Arial Narrow" w:cs="Arial"/>
          <w:b/>
          <w:sz w:val="20"/>
          <w:szCs w:val="20"/>
        </w:rPr>
        <w:t>0</w:t>
      </w:r>
      <w:r w:rsidRPr="00F87CD8">
        <w:rPr>
          <w:rFonts w:ascii="Arial Narrow" w:hAnsi="Arial Narrow" w:cs="Arial"/>
          <w:b/>
          <w:sz w:val="20"/>
          <w:szCs w:val="20"/>
        </w:rPr>
        <w:t xml:space="preserve"> Lab Hours)</w:t>
      </w:r>
    </w:p>
    <w:p w:rsidR="00F87CD8" w:rsidRPr="00471AEF" w:rsidRDefault="00F87CD8" w:rsidP="00320815">
      <w:pPr>
        <w:spacing w:after="0" w:line="240" w:lineRule="auto"/>
        <w:rPr>
          <w:rFonts w:ascii="Arial Narrow" w:hAnsi="Arial Narrow"/>
          <w:sz w:val="20"/>
          <w:szCs w:val="20"/>
        </w:rPr>
      </w:pPr>
      <w:r w:rsidRPr="00471AEF">
        <w:rPr>
          <w:rFonts w:ascii="Arial Narrow" w:hAnsi="Arial Narrow"/>
          <w:sz w:val="20"/>
          <w:szCs w:val="20"/>
        </w:rPr>
        <w:t>This course is design to prepare the student to take and assure a better passing rate of the Pharmacy Technician Certification Board (PTCB) exam which is the most recognize certification among employers. The course outline will follow the official PTCB blue print to ensure that every major topic will be covered and discussed during the total length of the course. Official PTCB blue print will be a</w:t>
      </w:r>
      <w:r w:rsidR="00320815">
        <w:rPr>
          <w:rFonts w:ascii="Arial Narrow" w:hAnsi="Arial Narrow"/>
          <w:sz w:val="20"/>
          <w:szCs w:val="20"/>
        </w:rPr>
        <w:t xml:space="preserve">ttached with this description. </w:t>
      </w:r>
      <w:r w:rsidRPr="00471AEF">
        <w:rPr>
          <w:rFonts w:ascii="Arial Narrow" w:hAnsi="Arial Narrow"/>
          <w:sz w:val="20"/>
          <w:szCs w:val="20"/>
        </w:rPr>
        <w:t xml:space="preserve"> Out-of-class activities will be assigned and assessed as part of this module.</w:t>
      </w:r>
    </w:p>
    <w:p w:rsidR="00F87CD8" w:rsidRDefault="00F87CD8" w:rsidP="00320815">
      <w:pPr>
        <w:spacing w:after="0" w:line="240" w:lineRule="auto"/>
        <w:rPr>
          <w:rFonts w:ascii="Arial Narrow" w:hAnsi="Arial Narrow"/>
          <w:sz w:val="20"/>
          <w:szCs w:val="20"/>
        </w:rPr>
      </w:pPr>
      <w:r>
        <w:rPr>
          <w:rFonts w:ascii="Arial Narrow" w:hAnsi="Arial Narrow"/>
          <w:sz w:val="20"/>
          <w:szCs w:val="20"/>
        </w:rPr>
        <w:t>PHT100, PHT115, PHT</w:t>
      </w:r>
      <w:r w:rsidR="00320815">
        <w:rPr>
          <w:rFonts w:ascii="Arial Narrow" w:hAnsi="Arial Narrow"/>
          <w:sz w:val="20"/>
          <w:szCs w:val="20"/>
        </w:rPr>
        <w:t>120, PHT</w:t>
      </w:r>
      <w:r w:rsidR="00A4771B">
        <w:rPr>
          <w:rFonts w:ascii="Arial Narrow" w:hAnsi="Arial Narrow"/>
          <w:sz w:val="20"/>
          <w:szCs w:val="20"/>
        </w:rPr>
        <w:t>125,</w:t>
      </w:r>
      <w:r>
        <w:rPr>
          <w:rFonts w:ascii="Arial Narrow" w:hAnsi="Arial Narrow"/>
          <w:sz w:val="20"/>
          <w:szCs w:val="20"/>
        </w:rPr>
        <w:t xml:space="preserve"> PHT130</w:t>
      </w:r>
      <w:r w:rsidR="001C7F55">
        <w:rPr>
          <w:rFonts w:ascii="Arial Narrow" w:hAnsi="Arial Narrow"/>
          <w:sz w:val="20"/>
          <w:szCs w:val="20"/>
        </w:rPr>
        <w:t>, PHT135</w:t>
      </w:r>
    </w:p>
    <w:p w:rsidR="00F87CD8" w:rsidRPr="00471AEF" w:rsidRDefault="00F87CD8" w:rsidP="00320815">
      <w:pPr>
        <w:spacing w:after="0" w:line="240" w:lineRule="auto"/>
        <w:rPr>
          <w:rFonts w:ascii="Arial Narrow" w:hAnsi="Arial Narrow"/>
          <w:sz w:val="20"/>
          <w:szCs w:val="20"/>
        </w:rPr>
      </w:pPr>
    </w:p>
    <w:p w:rsidR="00F87CD8" w:rsidRDefault="00F87CD8" w:rsidP="00320815">
      <w:pPr>
        <w:spacing w:after="0" w:line="240" w:lineRule="auto"/>
        <w:rPr>
          <w:rFonts w:ascii="Arial Narrow" w:hAnsi="Arial Narrow"/>
          <w:b/>
          <w:sz w:val="20"/>
          <w:szCs w:val="20"/>
        </w:rPr>
      </w:pPr>
      <w:r w:rsidRPr="00F87CD8">
        <w:rPr>
          <w:rFonts w:ascii="Arial Narrow" w:hAnsi="Arial Narrow"/>
          <w:b/>
          <w:sz w:val="20"/>
          <w:szCs w:val="20"/>
        </w:rPr>
        <w:t>PHT150 – Pharmacy Clinical Ext</w:t>
      </w:r>
      <w:r>
        <w:rPr>
          <w:rFonts w:ascii="Arial Narrow" w:hAnsi="Arial Narrow"/>
          <w:b/>
          <w:sz w:val="20"/>
          <w:szCs w:val="20"/>
        </w:rPr>
        <w:t>ernship</w:t>
      </w:r>
      <w:r>
        <w:rPr>
          <w:rFonts w:ascii="Arial Narrow" w:hAnsi="Arial Narrow"/>
          <w:b/>
          <w:sz w:val="20"/>
          <w:szCs w:val="20"/>
        </w:rPr>
        <w:tab/>
      </w:r>
      <w:r>
        <w:rPr>
          <w:rFonts w:ascii="Arial Narrow" w:hAnsi="Arial Narrow"/>
          <w:b/>
          <w:sz w:val="20"/>
          <w:szCs w:val="20"/>
        </w:rPr>
        <w:tab/>
      </w:r>
      <w:r>
        <w:rPr>
          <w:rFonts w:ascii="Arial Narrow" w:hAnsi="Arial Narrow"/>
          <w:b/>
          <w:sz w:val="20"/>
          <w:szCs w:val="20"/>
        </w:rPr>
        <w:tab/>
      </w:r>
      <w:r>
        <w:rPr>
          <w:rFonts w:ascii="Arial Narrow" w:hAnsi="Arial Narrow"/>
          <w:b/>
          <w:sz w:val="20"/>
          <w:szCs w:val="20"/>
        </w:rPr>
        <w:tab/>
        <w:t>200</w:t>
      </w:r>
      <w:r w:rsidRPr="00F87CD8">
        <w:rPr>
          <w:rFonts w:ascii="Arial Narrow" w:hAnsi="Arial Narrow"/>
          <w:b/>
          <w:sz w:val="20"/>
          <w:szCs w:val="20"/>
        </w:rPr>
        <w:t xml:space="preserve"> Clock Hours</w:t>
      </w:r>
    </w:p>
    <w:p w:rsidR="00F87CD8" w:rsidRPr="00F87CD8" w:rsidRDefault="00F87CD8" w:rsidP="00320815">
      <w:pPr>
        <w:spacing w:after="0" w:line="240" w:lineRule="auto"/>
        <w:ind w:firstLine="720"/>
        <w:rPr>
          <w:rFonts w:ascii="Arial Narrow" w:hAnsi="Arial Narrow"/>
          <w:b/>
          <w:sz w:val="20"/>
          <w:szCs w:val="20"/>
        </w:rPr>
      </w:pPr>
      <w:r>
        <w:rPr>
          <w:rFonts w:ascii="Arial Narrow" w:hAnsi="Arial Narrow"/>
          <w:b/>
          <w:sz w:val="20"/>
          <w:szCs w:val="20"/>
        </w:rPr>
        <w:t>(Theory Hours 0/ Lab Hours 0/ Externship Hours200)</w:t>
      </w:r>
    </w:p>
    <w:p w:rsidR="00F87CD8" w:rsidRPr="00471AEF" w:rsidRDefault="00F87CD8" w:rsidP="00320815">
      <w:pPr>
        <w:spacing w:after="0" w:line="240" w:lineRule="auto"/>
        <w:rPr>
          <w:rFonts w:ascii="Arial Narrow" w:hAnsi="Arial Narrow"/>
          <w:sz w:val="20"/>
          <w:szCs w:val="20"/>
        </w:rPr>
      </w:pPr>
      <w:r w:rsidRPr="00471AEF">
        <w:rPr>
          <w:rFonts w:ascii="Arial Narrow" w:hAnsi="Arial Narrow"/>
          <w:sz w:val="20"/>
          <w:szCs w:val="20"/>
        </w:rPr>
        <w:t>This 200-hour module is designed to provide the student with supervised, practical hands-on and observational experiences in the working pharmacy.  Students will be expected to gain experiences in either a hospital pharmacy or a community (retail) pharmacy.  Students will gain exposure to “on-the-job” experiences and training in the pharmacy setting and practice of skills, gaining experiences in all aspects of drug preparation, and distribution utilized by participating sites.</w:t>
      </w:r>
    </w:p>
    <w:p w:rsidR="00F87CD8" w:rsidRPr="00471AEF" w:rsidRDefault="00F87CD8" w:rsidP="00320815">
      <w:pPr>
        <w:spacing w:after="0" w:line="240" w:lineRule="auto"/>
        <w:rPr>
          <w:rFonts w:ascii="Arial Narrow" w:hAnsi="Arial Narrow"/>
          <w:sz w:val="20"/>
          <w:szCs w:val="20"/>
        </w:rPr>
      </w:pPr>
      <w:r w:rsidRPr="00F87CD8">
        <w:rPr>
          <w:rFonts w:ascii="Arial Narrow" w:hAnsi="Arial Narrow"/>
          <w:sz w:val="20"/>
          <w:szCs w:val="20"/>
        </w:rPr>
        <w:t>Prerequisite: Completion of Didactic Program</w:t>
      </w:r>
      <w:r w:rsidRPr="00471AEF">
        <w:rPr>
          <w:rFonts w:ascii="Arial Narrow" w:hAnsi="Arial Narrow"/>
          <w:sz w:val="20"/>
          <w:szCs w:val="20"/>
        </w:rPr>
        <w:t>.</w:t>
      </w:r>
    </w:p>
    <w:p w:rsidR="00BF5E22" w:rsidRDefault="00BF5E22" w:rsidP="00F87CD8">
      <w:pPr>
        <w:spacing w:after="0" w:line="240" w:lineRule="auto"/>
        <w:jc w:val="both"/>
        <w:rPr>
          <w:rFonts w:ascii="Arial Narrow" w:eastAsia="Times New Roman" w:hAnsi="Arial Narrow" w:cs="Arial"/>
          <w:b/>
        </w:rPr>
      </w:pPr>
    </w:p>
    <w:p w:rsidR="00BF5E22" w:rsidRDefault="00BF5E22" w:rsidP="00F87CD8">
      <w:pPr>
        <w:spacing w:after="0" w:line="240" w:lineRule="auto"/>
        <w:jc w:val="both"/>
        <w:rPr>
          <w:rFonts w:ascii="Arial Narrow" w:eastAsia="Times New Roman" w:hAnsi="Arial Narrow" w:cs="Arial"/>
          <w:b/>
        </w:rPr>
      </w:pPr>
    </w:p>
    <w:p w:rsidR="00BF5E22" w:rsidRPr="00F702E3" w:rsidRDefault="00BF5E22" w:rsidP="00F87CD8">
      <w:pPr>
        <w:spacing w:after="0" w:line="240" w:lineRule="auto"/>
        <w:jc w:val="both"/>
        <w:rPr>
          <w:rFonts w:ascii="Arial Narrow" w:eastAsia="Calibri" w:hAnsi="Arial Narrow" w:cs="Arial"/>
        </w:rPr>
      </w:pPr>
    </w:p>
    <w:sectPr w:rsidR="00BF5E22" w:rsidRPr="00F702E3" w:rsidSect="0032081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1EA" w:rsidRDefault="00E631EA" w:rsidP="00320815">
      <w:pPr>
        <w:spacing w:after="0" w:line="240" w:lineRule="auto"/>
      </w:pPr>
      <w:r>
        <w:separator/>
      </w:r>
    </w:p>
  </w:endnote>
  <w:endnote w:type="continuationSeparator" w:id="0">
    <w:p w:rsidR="00E631EA" w:rsidRDefault="00E631EA" w:rsidP="00320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815" w:rsidRDefault="00320815">
    <w:pPr>
      <w:pStyle w:val="Footer"/>
    </w:pPr>
    <w:r>
      <w:t>*Effective for new applicants applying after March 15,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1EA" w:rsidRDefault="00E631EA" w:rsidP="00320815">
      <w:pPr>
        <w:spacing w:after="0" w:line="240" w:lineRule="auto"/>
      </w:pPr>
      <w:r>
        <w:separator/>
      </w:r>
    </w:p>
  </w:footnote>
  <w:footnote w:type="continuationSeparator" w:id="0">
    <w:p w:rsidR="00E631EA" w:rsidRDefault="00E631EA" w:rsidP="003208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D04FB"/>
    <w:multiLevelType w:val="hybridMultilevel"/>
    <w:tmpl w:val="BAE6A8EA"/>
    <w:lvl w:ilvl="0" w:tplc="A06A6CC2">
      <w:numFmt w:val="bullet"/>
      <w:lvlText w:val="-"/>
      <w:lvlJc w:val="left"/>
      <w:pPr>
        <w:ind w:left="2880" w:hanging="360"/>
      </w:pPr>
      <w:rPr>
        <w:rFonts w:ascii="Arial" w:eastAsia="Times New Roman" w:hAnsi="Arial" w:cs="Arial" w:hint="default"/>
        <w:sz w:val="22"/>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
    <w:nsid w:val="26746C72"/>
    <w:multiLevelType w:val="hybridMultilevel"/>
    <w:tmpl w:val="6324D95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349C70AA"/>
    <w:multiLevelType w:val="hybridMultilevel"/>
    <w:tmpl w:val="F3105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E86ABA"/>
    <w:multiLevelType w:val="hybridMultilevel"/>
    <w:tmpl w:val="CA78F524"/>
    <w:lvl w:ilvl="0" w:tplc="B576F496">
      <w:numFmt w:val="bullet"/>
      <w:lvlText w:val="-"/>
      <w:lvlJc w:val="left"/>
      <w:pPr>
        <w:ind w:left="1080" w:hanging="360"/>
      </w:pPr>
      <w:rPr>
        <w:rFonts w:ascii="Arial Narrow" w:eastAsiaTheme="minorHAnsi" w:hAnsi="Arial Narrow" w:cs="Aria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A05"/>
    <w:rsid w:val="00037034"/>
    <w:rsid w:val="000A727F"/>
    <w:rsid w:val="000C44DD"/>
    <w:rsid w:val="001C7F55"/>
    <w:rsid w:val="00236351"/>
    <w:rsid w:val="00287713"/>
    <w:rsid w:val="00320815"/>
    <w:rsid w:val="00452879"/>
    <w:rsid w:val="00461773"/>
    <w:rsid w:val="0047646B"/>
    <w:rsid w:val="005F21D4"/>
    <w:rsid w:val="006B21B5"/>
    <w:rsid w:val="00A3467B"/>
    <w:rsid w:val="00A4771B"/>
    <w:rsid w:val="00B441F4"/>
    <w:rsid w:val="00B81A05"/>
    <w:rsid w:val="00B82F11"/>
    <w:rsid w:val="00B95089"/>
    <w:rsid w:val="00BB6560"/>
    <w:rsid w:val="00BF5E22"/>
    <w:rsid w:val="00D515A1"/>
    <w:rsid w:val="00E631EA"/>
    <w:rsid w:val="00E951E2"/>
    <w:rsid w:val="00EE14AB"/>
    <w:rsid w:val="00F23547"/>
    <w:rsid w:val="00F702E3"/>
    <w:rsid w:val="00F831D0"/>
    <w:rsid w:val="00F87CD8"/>
    <w:rsid w:val="00F95C96"/>
    <w:rsid w:val="00FA367C"/>
    <w:rsid w:val="00FB4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C96"/>
    <w:pPr>
      <w:ind w:left="720"/>
      <w:contextualSpacing/>
    </w:pPr>
  </w:style>
  <w:style w:type="paragraph" w:styleId="Header">
    <w:name w:val="header"/>
    <w:basedOn w:val="Normal"/>
    <w:link w:val="HeaderChar"/>
    <w:uiPriority w:val="99"/>
    <w:unhideWhenUsed/>
    <w:rsid w:val="00320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815"/>
  </w:style>
  <w:style w:type="paragraph" w:styleId="Footer">
    <w:name w:val="footer"/>
    <w:basedOn w:val="Normal"/>
    <w:link w:val="FooterChar"/>
    <w:uiPriority w:val="99"/>
    <w:unhideWhenUsed/>
    <w:rsid w:val="00320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815"/>
  </w:style>
  <w:style w:type="paragraph" w:styleId="BalloonText">
    <w:name w:val="Balloon Text"/>
    <w:basedOn w:val="Normal"/>
    <w:link w:val="BalloonTextChar"/>
    <w:uiPriority w:val="99"/>
    <w:semiHidden/>
    <w:unhideWhenUsed/>
    <w:rsid w:val="000C4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4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C96"/>
    <w:pPr>
      <w:ind w:left="720"/>
      <w:contextualSpacing/>
    </w:pPr>
  </w:style>
  <w:style w:type="paragraph" w:styleId="Header">
    <w:name w:val="header"/>
    <w:basedOn w:val="Normal"/>
    <w:link w:val="HeaderChar"/>
    <w:uiPriority w:val="99"/>
    <w:unhideWhenUsed/>
    <w:rsid w:val="00320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815"/>
  </w:style>
  <w:style w:type="paragraph" w:styleId="Footer">
    <w:name w:val="footer"/>
    <w:basedOn w:val="Normal"/>
    <w:link w:val="FooterChar"/>
    <w:uiPriority w:val="99"/>
    <w:unhideWhenUsed/>
    <w:rsid w:val="00320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815"/>
  </w:style>
  <w:style w:type="paragraph" w:styleId="BalloonText">
    <w:name w:val="Balloon Text"/>
    <w:basedOn w:val="Normal"/>
    <w:link w:val="BalloonTextChar"/>
    <w:uiPriority w:val="99"/>
    <w:semiHidden/>
    <w:unhideWhenUsed/>
    <w:rsid w:val="000C4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4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cid:image002.jpg@01D14212.1A0F74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marrero</dc:creator>
  <cp:lastModifiedBy>Jorge Gomez</cp:lastModifiedBy>
  <cp:revision>2</cp:revision>
  <cp:lastPrinted>2016-03-18T12:50:00Z</cp:lastPrinted>
  <dcterms:created xsi:type="dcterms:W3CDTF">2016-03-23T20:41:00Z</dcterms:created>
  <dcterms:modified xsi:type="dcterms:W3CDTF">2016-03-23T20:41:00Z</dcterms:modified>
</cp:coreProperties>
</file>