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975927"/>
    <w:p w:rsidR="00975927" w:rsidRDefault="00975927" w:rsidP="0097592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eastAsia="Calibri" w:hAnsi="Times New Roman" w:cs="Times New Roman"/>
          <w:b/>
          <w:sz w:val="24"/>
          <w:szCs w:val="24"/>
        </w:rPr>
        <w:t>The institution considers the length and the tuition of each program in relation to the documented entry level earning of completers.</w:t>
      </w:r>
    </w:p>
    <w:p w:rsidR="00975927" w:rsidRPr="0078028E" w:rsidRDefault="00975927" w:rsidP="0097592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975927" w:rsidRPr="006F23BC" w:rsidRDefault="00975927" w:rsidP="0097592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Records are maintained which reflect employment outcomes and, when available, wage ranges.  The length of each program is based on several considerations: Accreditation Standards, Federal and State regulations, cost of delivery, characteristics of the student body, and necessary financial goals.</w:t>
      </w:r>
    </w:p>
    <w:p w:rsidR="00975927" w:rsidRPr="006F23BC" w:rsidRDefault="00975927" w:rsidP="00975927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Each measure is equally important and the institution seeks to strike a balance between all considerations. The local economy sets the entry level earning rate by occupation or profession and the current salary levels of graduates clearly reflect a positive value compared to the economic investment.</w:t>
      </w:r>
    </w:p>
    <w:p w:rsidR="003F3DCD" w:rsidRDefault="00975927" w:rsidP="00975927">
      <w:pPr>
        <w:spacing w:after="200" w:line="360" w:lineRule="auto"/>
        <w:contextualSpacing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Both the length and all-inclusive cost of all our programs are clearly visible within the catalog, and students are free to evaluate the financial feasibility of our programs.</w:t>
      </w: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0E3EE7"/>
    <w:rsid w:val="00231D76"/>
    <w:rsid w:val="0029560A"/>
    <w:rsid w:val="002B6EC2"/>
    <w:rsid w:val="00364B47"/>
    <w:rsid w:val="003D57EC"/>
    <w:rsid w:val="003E7A5D"/>
    <w:rsid w:val="003F3DCD"/>
    <w:rsid w:val="00500056"/>
    <w:rsid w:val="00516C00"/>
    <w:rsid w:val="00602847"/>
    <w:rsid w:val="00726FD9"/>
    <w:rsid w:val="0081179D"/>
    <w:rsid w:val="008802B6"/>
    <w:rsid w:val="008D4996"/>
    <w:rsid w:val="0090280F"/>
    <w:rsid w:val="00975927"/>
    <w:rsid w:val="009D74C4"/>
    <w:rsid w:val="00A03998"/>
    <w:rsid w:val="00A7275E"/>
    <w:rsid w:val="00B31E0B"/>
    <w:rsid w:val="00BE4F3A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351-E387-478C-8101-0FCA457C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2016-05-20T16:44:00Z</dcterms:created>
  <dcterms:modified xsi:type="dcterms:W3CDTF">2016-05-20T16:45:00Z</dcterms:modified>
</cp:coreProperties>
</file>