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2E" w:val="clear"/>
        <w:spacing w:after="0" w:before="0"/>
      </w:pPr>
      <w:r>
        <w:rPr>
          <w:rFonts w:ascii="Arial" w:cs="Arial" w:eastAsia="Arial" w:hAnsi="Arial"/>
          <w:b/>
          <w:bCs/>
          <w:color w:val="E94560"/>
          <w:sz w:val="64"/>
          <w:szCs w:val="64"/>
        </w:rPr>
        <w:t xml:space="preserve">MUSIGOD</w:t>
      </w:r>
    </w:p>
    <w:p>
      <w:pPr>
        <w:shd w:fill="1A1A2E" w:val="clear"/>
        <w:spacing w:after="0" w:before="0"/>
      </w:pPr>
      <w:r>
        <w:rPr>
          <w:rFonts w:ascii="Arial" w:cs="Arial" w:eastAsia="Arial" w:hAnsi="Arial"/>
          <w:i/>
          <w:iCs/>
          <w:color w:val="F5A623"/>
          <w:sz w:val="24"/>
          <w:szCs w:val="24"/>
        </w:rPr>
        <w:t xml:space="preserve">Complete Artist Registration &amp; Rights Infrastructure Master List</w:t>
      </w:r>
    </w:p>
    <w:p>
      <w:pPr>
        <w:shd w:fill="1A1A2E" w:val="clear"/>
        <w:spacing w:after="300" w:before="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100 Registrations, Codes, PROs, Platforms &amp; Infrastructure Items — Version 1.0</w:t>
      </w:r>
    </w:p>
    <w:p>
      <w:pPr>
        <w:spacing w:after="100" w:before="20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This master list represents the complete rights and revenue infrastructure stack for an independent artist operating at a professional level. Most independent artists complete fewer than 15 of these. MusiGod automates, guides, and administers all 100.</w:t>
      </w:r>
    </w:p>
    <w:p>
      <w:pPr>
        <w:spacing w:after="0" w:before="200"/>
      </w:pPr>
      <w:r>
        <w:t xml:space="preserve"/>
      </w:r>
    </w:p>
    <w:p>
      <w:pPr>
        <w:pBdr>
          <w:bottom w:val="single" w:color="E94560" w:sz="4"/>
        </w:pBdr>
        <w:shd w:fill="1A1A2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01  |  BUSINESS &amp; LEGAL FOUNDATION</w:t>
      </w:r>
    </w:p>
    <w:p>
      <w:pPr>
        <w:spacing w:after="0" w:before="120"/>
      </w:pPr>
      <w:r>
        <w:t xml:space="preserve"/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F5A623"/>
          <w:sz w:val="18"/>
          <w:szCs w:val="18"/>
        </w:rPr>
        <w:t xml:space="preserve">★ 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Automate: Guided wizard for EIN, LLC formation, BOI filing. White label attorney for trademark and operating agreements.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3200"/>
        <w:gridCol w:w="4059"/>
      </w:tblGrid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EIN (Employer ID Number)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Federal tax ID — required to open bank accounts, register with PROs, pay vendors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IRS.gov (free, instant online)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State LLC / Corporation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Legal entity separation — record label AND publishing company = two entities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State SOS website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FinCEN BOI Filing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Federal Beneficial Ownership Info — mandatory for all entities as of 2024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BoIFiling.FinCEN.gov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Two Business Bank Accounts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Record label account + publishing account — never commingle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Any business bank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Trademark Registration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Protect artist name, label name, logo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USPTO.gov ($225–$400/class)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Operating Agreements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Define ownership splits, royalty splits, decision rights for each entity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 attorney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Split Sheet Registry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Document co-writer ownership % before release — prevents future disputes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MusiGod internal system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E94560" w:sz="4"/>
        </w:pBdr>
        <w:shd w:fill="1A1A2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02  |  IDENTIFIER CODES</w:t>
      </w:r>
    </w:p>
    <w:p>
      <w:pPr>
        <w:spacing w:after="0" w:before="120"/>
      </w:pPr>
      <w:r>
        <w:t xml:space="preserve"/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F5A623"/>
          <w:sz w:val="18"/>
          <w:szCs w:val="18"/>
        </w:rPr>
        <w:t xml:space="preserve">★ 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Automate: Generate ISRC programmatically as RIAA-registered manager. UPC via GS1 API. ISWC/IPI auto-assigned by PRO.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3200"/>
        <w:gridCol w:w="4059"/>
      </w:tblGrid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ISRC Code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Unique ID per recording — triggers royalty payments across all DSPs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RIAA.com (register as ISRC manager)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ISWC Code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Unique ID per composition/song — assigned by PRO at registration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Auto via ASCAP/BMI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UPC Barcode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Required for distribution — unique per album/EP/single release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GS1US.org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ISNI Code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International Standard Name Identifier — artist identity across systems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ISNI.org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IPI Number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Interested Party Identifier — links you to all your registered works globally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Auto via CISAC through PRO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DOI / EIDR Code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Digital Object Identifier — for film/TV sync content registration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EIDR.org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ISAN Code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International Standard Audiovisual Number — music videos, live events, shorts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ISAN.org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GRid Code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Global Release Identifier — identifies digital release packages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IFPI.org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DDEX Standards Registration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Data standard for digital music delivery — required for DSP direct deals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DDEX.net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E94560" w:sz="4"/>
        </w:pBdr>
        <w:shd w:fill="1A1A2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03  |  US PERFORMANCE &amp; MECHANICAL ROYALTIES</w:t>
      </w:r>
    </w:p>
    <w:p>
      <w:pPr>
        <w:spacing w:after="0" w:before="120"/>
      </w:pPr>
      <w:r>
        <w:t xml:space="preserve"/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F5A623"/>
          <w:sz w:val="18"/>
          <w:szCs w:val="18"/>
        </w:rPr>
        <w:t xml:space="preserve">★ 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Automate: Pre-populate ASCAP/BMI registration from artist intake. Auto-register with SoundExchange and MLC simultaneously.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3200"/>
        <w:gridCol w:w="4059"/>
      </w:tblGrid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Royalty Type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ASCAP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Performance royalties — radio, TV, streaming, public performance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ASCAP.com ($50 one-time)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BMI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Performance royalties — same as ASCAP, pick one as primary PRO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BMI.com (free for writers)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SESAC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Performance royalties — invite only, premium rates, strong sync focus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SESAC.com (apply)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GMR (Global Music Rights)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Performance royalties — Irving Azoff's PRO, highest per-play rates, invite only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GlobalMusicRights.com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SoundExchange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Digital performance royalties — internet radio, SiriusXM, Pandora, cable TV music channels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SoundExchange.com (free)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MLC (Mechanical Licensing Collective)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 mechanical royalties from digital streaming — post Music Modernization Act 2018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TheMLС.com (free)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Harry Fox Agency / Songfile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Mechanical licenses for physical, downloads, and specialty uses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HarryFox.com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 Reports Inc (MRI)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Licenses music for hundreds of TV networks and digital platforms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MusicReports.com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E94560" w:sz="4"/>
        </w:pBdr>
        <w:shd w:fill="1A1A2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04  |  INTERNATIONAL PROs &amp; PERFORMANCE ROYALTIES</w:t>
      </w:r>
    </w:p>
    <w:p>
      <w:pPr>
        <w:spacing w:after="0" w:before="120"/>
      </w:pPr>
      <w:r>
        <w:t xml:space="preserve"/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F5A623"/>
          <w:sz w:val="18"/>
          <w:szCs w:val="18"/>
        </w:rPr>
        <w:t xml:space="preserve">★ 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Most US artists collect 0% of international performance royalties. MusiGod's neighboring rights layer recovers this automatically.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3200"/>
        <w:gridCol w:w="4059"/>
      </w:tblGrid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Territory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PRS for Music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United Kingdom — performance + mechanical combined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PRSforMusic.com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PPL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UK neighboring rights — performers and record labels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PPL.org.uk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SOCAN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Canada — performance royalties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SOCAN.com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Re:Sound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Canada — neighboring rights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ResoundMusic.com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29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GEMA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Germany — highest per-play rates in the world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GEMA.de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GVL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Germany — neighboring rights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GVL.de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SACEM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France — performance royalties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SACEM.fr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SCPP / SPPF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France — neighboring rights (labels and performers)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SCPP.fr / SPPF.fr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APRA AMCOS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Australia / New Zealand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APRAAMCOS.com.au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PPCA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Australia — neighboring rights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PPCA.com.au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BUMA / STEMRA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Netherlands — performance + mechanical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Buma.nl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SIAE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Italy — performance royalties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SIAE.it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SGAE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Spain — performance royalties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SGAE.es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STIM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Sweden — performance royalties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STIM.se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39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JASRAC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Japan — world's largest PRO by revenue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JASRAC.or.jp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CISAC Reciprocal Agreements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Umbrella — your US PRO collects internationally via CISAC network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CISAC.org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E94560" w:sz="4"/>
        </w:pBdr>
        <w:shd w:fill="1A1A2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05  |  NEIGHBORING RIGHTS COLLECTION</w:t>
      </w:r>
    </w:p>
    <w:p>
      <w:pPr>
        <w:spacing w:after="0" w:before="120"/>
      </w:pPr>
      <w:r>
        <w:t xml:space="preserve"/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F5A623"/>
          <w:sz w:val="18"/>
          <w:szCs w:val="18"/>
        </w:rPr>
        <w:t xml:space="preserve">★ 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White label Kobalt Neighboring Rights as backend. MusiGod is the artist-facing dashboard. This is where millions in unclaimed money lives.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3200"/>
        <w:gridCol w:w="4059"/>
      </w:tblGrid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Aggregator / Service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Kobalt Neighboring Rights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International neighboring rights collection aggregator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KobaltMusic.com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MUSICAT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Neighboring rights administration — especially strong in Europe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MUSICAT.com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Royalty Solutions Corp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US-based international neighboring rights aggregator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RoyaltySolutions.com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Fintage House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International neighboring rights collection aggregator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FintageHouse.com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ABRAMUS / UBC (Brazil)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Brazilian neighboring rights — massive untapped market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ABRAMUS.org.br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E94560" w:sz="4"/>
        </w:pBdr>
        <w:shd w:fill="1A1A2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06  |  DIGITAL PLATFORM REGISTRATIONS</w:t>
      </w:r>
    </w:p>
    <w:p>
      <w:pPr>
        <w:spacing w:after="0" w:before="120"/>
      </w:pPr>
      <w:r>
        <w:t xml:space="preserve"/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F5A623"/>
          <w:sz w:val="18"/>
          <w:szCs w:val="18"/>
        </w:rPr>
        <w:t xml:space="preserve">★ 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YouTube Content ID and TikTok Sound Registration alone represent billions in unclaimed royalties annually from independent artists.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3200"/>
        <w:gridCol w:w="4059"/>
      </w:tblGrid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Registration Type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Spotify for Artists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Claim and verify artist profile — unlocks analytics and pitch tools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Artists.Spotify.com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Apple Music for Artists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Claim profile — Shazam integration, sales data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Artists.Apple.com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Amazon Music for Artists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Claim profile — streaming analytics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Music.Amazon.com/artists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49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YouTube Content ID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Monetize every use of your music on YouTube — ads on UGC content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Via distributor or directly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50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YouTube Official Artist Channel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Merge topic channel with managed channel — unified presence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YouTube Studio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51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TikTok Sound Registration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Register recordings for TikTok mechanical royalties — massively unclaimed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TikTok for Business / distributor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52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Meta / Facebook Sound Collection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Register for ad revenue on Instagram/Facebook video uses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Business.Facebook.com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53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Snapchat Sound Registration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Emerging royalty stream from Snap content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Snap for Artists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54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Twitch Music Registry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Register catalog for Twitch stream royalties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Twitch.tv/music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55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Audible Magic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Content ID for podcasts, live streaming, and broadcast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AudibleMagic.com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E94560" w:sz="4"/>
        </w:pBdr>
        <w:shd w:fill="1A1A2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07  |  ANALYTICS &amp; MONITORING</w:t>
      </w:r>
    </w:p>
    <w:p>
      <w:pPr>
        <w:spacing w:after="0" w:before="120"/>
      </w:pPr>
      <w:r>
        <w:t xml:space="preserve"/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F5A623"/>
          <w:sz w:val="18"/>
          <w:szCs w:val="18"/>
        </w:rPr>
        <w:t xml:space="preserve">★ 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Automate: Pull SoundCharts, Chartmetric, BDS, Mediabase via API into unified MusiGod dashboard. Artist sees everything in one place.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3200"/>
        <w:gridCol w:w="4059"/>
      </w:tblGrid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56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SoundCharts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Real-time streaming, airplay, and playlist monitoring across all DSPs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SoundCharts.com (API)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57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Luminate / SoundScan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Official chart tracking — Billboard data source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LuminateData.com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58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BDS (Broadcast Data Systems)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Radio airplay monitoring — top 150 radio markets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BDS.com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59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Mediabase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Radio airplay monitoring — alternative to BDS, widely used by labels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Mediabase.com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60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SoundMouse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 detection and fingerprinting for sync usage tracking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SoundMouse.com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61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Chartmetric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Cross-platform analytics — Spotify, Apple, TikTok, YouTube in one dashboard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Chartmetric.com (API)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62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Spotify Loudness / Playlist Pitching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Pitch unreleased music directly to Spotify editorial playlists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Artists.Spotify.com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63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Pandora AMP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Artist Marketing Platform — promote on Pandora, track listener data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AMP.Pandora.com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64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Shazam Artist Portal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Monitor Shazam detections — early signal of organic discovery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Shazam.com/artists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E94560" w:sz="4"/>
        </w:pBdr>
        <w:shd w:fill="1A1A2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08  |  SYNC LICENSING PLATFORMS</w:t>
      </w:r>
    </w:p>
    <w:p>
      <w:pPr>
        <w:spacing w:after="0" w:before="120"/>
      </w:pPr>
      <w:r>
        <w:t xml:space="preserve"/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F5A623"/>
          <w:sz w:val="18"/>
          <w:szCs w:val="18"/>
        </w:rPr>
        <w:t xml:space="preserve">★ 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Sync is where single placements generate what years of streaming cannot. MusiGod pitches catalog across all platforms simultaneously.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3200"/>
        <w:gridCol w:w="4059"/>
      </w:tblGrid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/ Service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65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 Reports Inc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Sync license database — TV networks, digital platforms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MusicReports.com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66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Songtradr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Sync licensing marketplace — film, TV, advertising, games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Songtradr.com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67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Musicbed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Premium sync licensing — advertising and branded content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Musicbed.com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68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Artlist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Annual license sync marketplace — high volume placements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Artlist.io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69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Epidemic Sound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Sync marketplace — YouTube creator market, massive volume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EpidemicSound.com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70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Musicalize / Synchtank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Sync management platform used by major publishers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Synchtank.com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71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EIDR Registry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Entertainment Identifier Registry — maps sync usage to rights holders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EIDR.org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72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APM Music / Universal Production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Production music library placement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APMMusic.com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73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Pond5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Stock music marketplace — additional sync revenue stream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Pond5.com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E94560" w:sz="4"/>
        </w:pBdr>
        <w:shd w:fill="1A1A2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09  |  COPYRIGHT &amp; LEGAL REGISTRATIONS</w:t>
      </w:r>
    </w:p>
    <w:p>
      <w:pPr>
        <w:spacing w:after="0" w:before="120"/>
      </w:pPr>
      <w:r>
        <w:t xml:space="preserve"/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F5A623"/>
          <w:sz w:val="18"/>
          <w:szCs w:val="18"/>
        </w:rPr>
        <w:t xml:space="preserve">★ 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Bulk copyright registration via eCo covers up to 750 works per filing. Automate submission workflow entirely.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3200"/>
        <w:gridCol w:w="4059"/>
      </w:tblGrid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74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Copyright.gov (eCo)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Official US copyright registration — $45-$65 per work or bulk filing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Copyright.gov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75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Copyright Bulk Registration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Register up to 750 works in one filing — essential at scale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Copyright.gov/eco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76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RIAA Certification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Gold/Platinum certification — marketing credibility trigger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RIAA.com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77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Creative Commons Licensing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Define usage rights for catalog — enables licensing flexibility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CreativeCommons.org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78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Sample Clearance Registration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Document all cleared samples before release — prevents takedowns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 attorney + Alien Music (Danny Zook)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E94560" w:sz="4"/>
        </w:pBdr>
        <w:shd w:fill="1A1A2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  |  PAYMENT RAILS &amp; ROYALTY DISTRIBUTION</w:t>
      </w:r>
    </w:p>
    <w:p>
      <w:pPr>
        <w:spacing w:after="0" w:before="120"/>
      </w:pPr>
      <w:r>
        <w:t xml:space="preserve"/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F5A623"/>
          <w:sz w:val="18"/>
          <w:szCs w:val="18"/>
        </w:rPr>
        <w:t xml:space="preserve">★ 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Tipalti or Trolley is your backbone for paying rights holders at scale across currencies and territories. Non-negotiable infrastructure.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3200"/>
        <w:gridCol w:w="4059"/>
      </w:tblGrid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79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Tipalti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Mass royalty payment distribution — multi-currency, multi-territory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Tipalti.com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Trolley (formerly Payment Rails)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Royalty payment infrastructure for platforms paying many rights holders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Trolley.io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Stripe Connect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Payment processing for subscription revenue and direct artist payouts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Stripe.com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Wise Business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Low-cost international currency transfers for foreign royalty collection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Wise.com/business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Hyperwallet (PayPal)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Global payout network — alternative mass payment rail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Hyperwallet.com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E94560" w:sz="4"/>
        </w:pBdr>
        <w:shd w:fill="1A1A2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  |  INDUSTRY ASSOCIATIONS &amp; MEMBERSHIPS</w:t>
      </w:r>
    </w:p>
    <w:p>
      <w:pPr>
        <w:spacing w:after="0" w:before="120"/>
      </w:pPr>
      <w:r>
        <w:t xml:space="preserve"/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F5A623"/>
          <w:sz w:val="18"/>
          <w:szCs w:val="18"/>
        </w:rPr>
        <w:t xml:space="preserve">★ 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Strategic memberships provide lobbying power, credibility, industry data access, and conference positioning. Select by tier.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3200"/>
        <w:gridCol w:w="4059"/>
      </w:tblGrid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A2IM (American Assoc of Independent Music)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Independent label trade association — lobbying, resources, community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A2IM.org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 Business Association (Music Biz)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Annual conference, industry data, networking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MusicBiz.org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NMPA (National Music Publishers Assoc)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Publishing advocacy — MMA implementation, royalty rate hearings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NMPA.org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AIMP (Assoc of Independent Music Publishers)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Independent publisher community and resources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AIMP.org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Recording Academy / GRAMMYs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Voting membership — credibility, networking, advocacy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RecordingAcademy.com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Black Music Action Coalition (BMAC)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Equity advocacy in music industry — strategic alignment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BMAC.com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90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 Manager Forum USA (MMF)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Manager resources and industry positioning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MMF-US.com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91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NIVA (National Independent Venue Assoc)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Live performance ecosystem relationships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NIVASSOC.org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92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Rhythm and Blues Foundation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Historical connection — Detroit founder alignment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RBFoundation.org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93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Living Legends Foundation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Legacy artist support network — relationship building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LivingLegendsMusicAwards.com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E94560" w:sz="4"/>
        </w:pBdr>
        <w:shd w:fill="1A1A2E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  |  EMERGING TECHNOLOGY &amp; WEB3</w:t>
      </w:r>
    </w:p>
    <w:p>
      <w:pPr>
        <w:spacing w:after="0" w:before="120"/>
      </w:pPr>
      <w:r>
        <w:t xml:space="preserve"/>
      </w:r>
    </w:p>
    <w:p>
      <w:pPr>
        <w:spacing w:after="100" w:before="100"/>
        <w:ind w:left="200"/>
      </w:pPr>
      <w:r>
        <w:rPr>
          <w:rFonts w:ascii="Arial" w:cs="Arial" w:eastAsia="Arial" w:hAnsi="Arial"/>
          <w:b/>
          <w:bCs/>
          <w:color w:val="F5A623"/>
          <w:sz w:val="18"/>
          <w:szCs w:val="18"/>
        </w:rPr>
        <w:t xml:space="preserve">★ 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Monitor and white label selectively. Web3 royalty platforms are early but represent the next generation of direct artist monetization.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3200"/>
        <w:gridCol w:w="4059"/>
      </w:tblGrid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/ Tech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94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Royal.io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 royalty investment platform — sell % of royalties to fans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Royal.io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95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Opulous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Music-backed DeFi — royalty-backed loans and NFT music rights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Opulous.org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96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Catalog (music NFT)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Sell single-edition music NFTs — ownership on-chain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Catalog.works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97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Sound.xyz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Web3 music platform — direct fan monetization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Sound.xyz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98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Audius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Decentralized streaming — early access to Web3 audience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Audius.co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99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DistroKid / TuneCore / Stem API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White label distribution infrastructure — your backend rails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Various APIs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Soundrop / Amuse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Alternative white label distribution partners</w:t>
            </w:r>
          </w:p>
        </w:tc>
        <w:tc>
          <w:tcPr>
            <w:tcW w:type="dxa" w:w="405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Soundrop.io / Amuse.io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shd w:fill="1A1A2E" w:val="clear"/>
        <w:spacing w:after="100" w:before="200"/>
      </w:pPr>
      <w:r>
        <w:rPr>
          <w:rFonts w:ascii="Arial" w:cs="Arial" w:eastAsia="Arial" w:hAnsi="Arial"/>
          <w:b/>
          <w:bCs/>
          <w:color w:val="F5A623"/>
          <w:sz w:val="26"/>
          <w:szCs w:val="26"/>
        </w:rPr>
        <w:t xml:space="preserve">  MUSIGOD PLATFORM SUMMARY</w:t>
      </w:r>
    </w:p>
    <w:p>
      <w:pPr>
        <w:shd w:fill="1A1A2E" w:val="clear"/>
        <w:spacing w:after="0" w:before="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  100 registrations. One platform. Zero gatekeepers.</w:t>
      </w:r>
    </w:p>
    <w:p>
      <w:pPr>
        <w:shd w:fill="1A1A2E" w:val="clear"/>
        <w:spacing w:after="200" w:before="60"/>
      </w:pPr>
      <w:r>
        <w:rPr>
          <w:rFonts w:ascii="Arial" w:cs="Arial" w:eastAsia="Arial" w:hAnsi="Arial"/>
          <w:color w:val="CCCCCC"/>
          <w:sz w:val="17"/>
          <w:szCs w:val="17"/>
        </w:rPr>
        <w:t xml:space="preserve">  The average independent artist completes fewer than 15 of these registrations — leaving 85% of their potential revenue infrastructure unbuilt. MusiGod is the system that closes that gap: automating, administering, and monitoring the complete stack so artists can focus on creating while the platform ensures every dollar they are owed finds its way home.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2026-04-27T10:14:35.238Z</dcterms:created>
  <dcterms:modified xsi:type="dcterms:W3CDTF">2026-04-27T10:14:35.239Z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