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120" w:before="0"/>
        <w:jc w:val="center"/>
      </w:pPr>
      <w:r>
        <w:rPr>
          <w:rFonts w:ascii="Arial" w:cs="Arial" w:eastAsia="Arial" w:hAnsi="Arial"/>
          <w:b/>
          <w:bCs/>
          <w:color w:val="1B3A6B"/>
          <w:sz w:val="72"/>
          <w:szCs w:val="72"/>
        </w:rPr>
        <w:t xml:space="preserve">MUSIGOD</w:t>
      </w:r>
    </w:p>
    <w:p>
      <w:pPr>
        <w:spacing w:after="240" w:before="0"/>
        <w:jc w:val="center"/>
      </w:pPr>
      <w:r>
        <w:rPr>
          <w:rFonts w:ascii="Arial" w:cs="Arial" w:eastAsia="Arial" w:hAnsi="Arial"/>
          <w:color w:val="2E75B6"/>
          <w:sz w:val="32"/>
          <w:szCs w:val="32"/>
        </w:rPr>
        <w:t xml:space="preserve">The Global Royalty Intelligence Platform</w:t>
      </w:r>
    </w:p>
    <w:p>
      <w:pPr>
        <w:pBdr>
          <w:top w:val="single" w:color="2E75B6" w:sz="6"/>
        </w:pBdr>
        <w:spacing w:after="240" w:before="240"/>
        <w:jc w:val="center"/>
      </w:pPr>
      <w:r>
        <w:rPr>
          <w:sz w:val="22"/>
          <w:szCs w:val="22"/>
        </w:rPr>
        <w:t xml:space="preserve"/>
      </w:r>
    </w:p>
    <w:p>
      <w:pPr>
        <w:spacing w:after="120" w:before="240"/>
        <w:jc w:val="center"/>
      </w:pPr>
      <w:r>
        <w:rPr>
          <w:rFonts w:ascii="Arial" w:cs="Arial" w:eastAsia="Arial" w:hAnsi="Arial"/>
          <w:b/>
          <w:bCs/>
          <w:color w:val="1A1A1A"/>
          <w:sz w:val="36"/>
          <w:szCs w:val="36"/>
        </w:rPr>
        <w:t xml:space="preserve">BUSINESS PLAN</w:t>
      </w:r>
    </w:p>
    <w:p>
      <w:pPr>
        <w:spacing w:after="480" w:before="0"/>
        <w:jc w:val="center"/>
      </w:pPr>
      <w:r>
        <w:rPr>
          <w:rFonts w:ascii="Arial" w:cs="Arial" w:eastAsia="Arial" w:hAnsi="Arial"/>
          <w:color w:val="888888"/>
          <w:sz w:val="22"/>
          <w:szCs w:val="22"/>
        </w:rPr>
        <w:t xml:space="preserve">May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"$129/month. We register you everywhere, watch for your money everywhere, and go get it. We keep 15% of what we recover. That’s it."</w:t>
            </w:r>
          </w:p>
        </w:tc>
      </w:tr>
    </w:tbl>
    <w:p>
      <w:pPr>
        <w:spacing w:after="0" w:before="0"/>
      </w:pPr>
      <w:r>
        <w:rPr>
          <w:sz w:val="132"/>
          <w:szCs w:val="132"/>
        </w:rPr>
        <w:t xml:space="preserve"/>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1. Executive Summary</w:t>
      </w:r>
    </w:p>
    <w:p>
      <w:pPr>
        <w:spacing w:after="120" w:before="120"/>
      </w:pPr>
      <w:r>
        <w:rPr>
          <w:rFonts w:ascii="Arial" w:cs="Arial" w:eastAsia="Arial" w:hAnsi="Arial"/>
          <w:color w:val="1A1A1A"/>
          <w:sz w:val="22"/>
          <w:szCs w:val="22"/>
        </w:rPr>
        <w:t xml:space="preserve">MusiGod is an AI-native royalty intelligence platform that finds, registers, monitors, and recovers music royalties on behalf of artists at every stage of their career. Founded and headquartered in Austin, Texas, MusiGod operates on a dual-revenue model: a $129/month all-inclusive monitoring subscription and a 15% success fee on royalties recovered.</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global music royalty market generates over $12 billion annually, with an estimated $5–7 billion sitting unclaimed or unmatched at any given time. Every incumbent in this space operates passively. MusiGod is the first platform to actively hunt for money that artists are owed, leading with findings before a subscription is ever sold.</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With 11.3 million artists currently releasing music on DSPs, a pool growing by approximately 99,000 new tracks daily, and an emerging AI-assisted creator class projected to reach hundreds of millions by 2030, MusiGod is building into the largest expansion of music creation in history — serving artists that every competitor ignores.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Key Metric</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Figure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Global royalty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$12–14B annually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Recoverable royalty pool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$5–7B accessible today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Active artists on DSPs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11.3M+ (Chartmetric, 2024)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New ISRCs uploaded daily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~99,000 (Luminate, 2024)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Subscription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$129/month, all-inclusive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Success fee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 of recovered royalties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Physical registrations per artist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17 (48-hour turnaround)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Target: 1,000 subscribers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Target: 5,000 subscribers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24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Unicorn valuation milestone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$1B at 35,000–50,000 subscribers</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2. Company Overview</w:t>
      </w:r>
    </w:p>
    <w:p>
      <w:pPr>
        <w:pStyle w:val="Heading2"/>
        <w:spacing w:after="180" w:before="360"/>
      </w:pPr>
      <w:r>
        <w:rPr>
          <w:rFonts w:ascii="Arial" w:cs="Arial" w:eastAsia="Arial" w:hAnsi="Arial"/>
          <w:b/>
          <w:bCs/>
          <w:color w:val="1B3A6B"/>
          <w:sz w:val="28"/>
          <w:szCs w:val="28"/>
        </w:rPr>
        <w:t xml:space="preserve">2.1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To ensure every artist on the planet receives every dollar they are legally owed — automatically, globally, and without friction.</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2.2 What MusiGod Does</w:t>
      </w:r>
    </w:p>
    <w:p>
      <w:pPr>
        <w:spacing w:after="120" w:before="120"/>
      </w:pPr>
      <w:r>
        <w:rPr>
          <w:rFonts w:ascii="Arial" w:cs="Arial" w:eastAsia="Arial" w:hAnsi="Arial"/>
          <w:color w:val="1A1A1A"/>
          <w:sz w:val="22"/>
          <w:szCs w:val="22"/>
        </w:rPr>
        <w:t xml:space="preserve">MusiGod provides a fully managed rights infrastructure service for musicians at every career stage. The platform handles the complete royalty lifecycle:</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1A1A1A"/>
          <w:sz w:val="22"/>
          <w:szCs w:val="22"/>
        </w:rPr>
        <w:t xml:space="preserve">Global registration across all relevant PROs, CMOs, and mechanical licensing bodies</w:t>
      </w:r>
    </w:p>
    <w:p>
      <w:pPr>
        <w:pStyle w:val="ListParagraph"/>
        <w:numPr>
          <w:ilvl w:val="0"/>
          <w:numId w:val="2"/>
        </w:numPr>
        <w:spacing w:after="60" w:before="60"/>
      </w:pPr>
      <w:r>
        <w:rPr>
          <w:rFonts w:ascii="Arial" w:cs="Arial" w:eastAsia="Arial" w:hAnsi="Arial"/>
          <w:color w:val="1A1A1A"/>
          <w:sz w:val="22"/>
          <w:szCs w:val="22"/>
        </w:rPr>
        <w:t xml:space="preserve">Continuous monitoring for new royalty streams, unmatched metadata, and collection gaps</w:t>
      </w:r>
    </w:p>
    <w:p>
      <w:pPr>
        <w:pStyle w:val="ListParagraph"/>
        <w:numPr>
          <w:ilvl w:val="0"/>
          <w:numId w:val="2"/>
        </w:numPr>
        <w:spacing w:after="60" w:before="60"/>
      </w:pPr>
      <w:r>
        <w:rPr>
          <w:rFonts w:ascii="Arial" w:cs="Arial" w:eastAsia="Arial" w:hAnsi="Arial"/>
          <w:color w:val="1A1A1A"/>
          <w:sz w:val="22"/>
          <w:szCs w:val="22"/>
        </w:rPr>
        <w:t xml:space="preserve">Active recovery of identified royalties across territories and systems</w:t>
      </w:r>
    </w:p>
    <w:p>
      <w:pPr>
        <w:pStyle w:val="ListParagraph"/>
        <w:numPr>
          <w:ilvl w:val="0"/>
          <w:numId w:val="2"/>
        </w:numPr>
        <w:spacing w:after="60" w:before="60"/>
      </w:pPr>
      <w:r>
        <w:rPr>
          <w:rFonts w:ascii="Arial" w:cs="Arial" w:eastAsia="Arial" w:hAnsi="Arial"/>
          <w:color w:val="1A1A1A"/>
          <w:sz w:val="22"/>
          <w:szCs w:val="22"/>
        </w:rPr>
        <w:t xml:space="preserve">17 physical document wet signature registrations per artist completed within 48 hours</w:t>
      </w:r>
    </w:p>
    <w:p>
      <w:pPr>
        <w:pStyle w:val="ListParagraph"/>
        <w:numPr>
          <w:ilvl w:val="0"/>
          <w:numId w:val="2"/>
        </w:numPr>
        <w:spacing w:after="60" w:before="60"/>
      </w:pPr>
      <w:r>
        <w:rPr>
          <w:rFonts w:ascii="Arial" w:cs="Arial" w:eastAsia="Arial" w:hAnsi="Arial"/>
          <w:color w:val="1A1A1A"/>
          <w:sz w:val="22"/>
          <w:szCs w:val="22"/>
        </w:rPr>
        <w:t xml:space="preserve">Proprietary AI matching engine that improves with every artist onboarded</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2.3 Headquarters</w:t>
      </w:r>
    </w:p>
    <w:p>
      <w:pPr>
        <w:spacing w:after="120" w:before="120"/>
      </w:pPr>
      <w:r>
        <w:rPr>
          <w:rFonts w:ascii="Arial" w:cs="Arial" w:eastAsia="Arial" w:hAnsi="Arial"/>
          <w:color w:val="1A1A1A"/>
          <w:sz w:val="22"/>
          <w:szCs w:val="22"/>
        </w:rPr>
        <w:t xml:space="preserve">Austin, Texas. MusiGod operates from Austin with a distributed team model, leveraging outsourced registration operations and virtual support functions to maintain lean overhead through early growth stages.</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2.4 Current Status</w:t>
      </w:r>
    </w:p>
    <w:p>
      <w:pPr>
        <w:spacing w:after="120" w:before="120"/>
      </w:pPr>
      <w:r>
        <w:rPr>
          <w:rFonts w:ascii="Arial" w:cs="Arial" w:eastAsia="Arial" w:hAnsi="Arial"/>
          <w:color w:val="1A1A1A"/>
          <w:sz w:val="22"/>
          <w:szCs w:val="22"/>
        </w:rPr>
        <w:t xml:space="preserve">MusiGod’s AI matching engine is 50% complete. The platform is pre-revenue and preparing for its first subscriber acquisition phase using the lead-with-findings go-to-market strategy. Registration operations infrastructure and outsourced document processing relationships are being established prior to first subscriber onboarding.</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3. The Problem</w:t>
      </w:r>
    </w:p>
    <w:p>
      <w:pPr>
        <w:spacing w:after="120" w:before="120"/>
      </w:pPr>
      <w:r>
        <w:rPr>
          <w:rFonts w:ascii="Arial" w:cs="Arial" w:eastAsia="Arial" w:hAnsi="Arial"/>
          <w:color w:val="1A1A1A"/>
          <w:sz w:val="22"/>
          <w:szCs w:val="22"/>
        </w:rPr>
        <w:t xml:space="preserve">Music royalties are among the most fragmented, opaque, and mismanaged financial flows in any creative industry. Every time a song is streamed, broadcast, performed, downloaded, or licensed, multiple royalty obligations are triggered across overlapping systems — PROs, mechanical licensing bodies, neighboring rights societies, DSPs, and sync intermediaries.</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result is a system where the vast majority of artists — particularly independent creators — receive a fraction of what they are legally owed, or nothing at all.</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3.1 Scale of Unclaimed Royalties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Royalty Source</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Estimated Unclaimed Pool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MLC (US mechanicals)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~$424M current black box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Neighboring rights (US artists abroad)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$2.5B+ lifetime backlog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 unmatched performance royalties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 globally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Streaming unmatched metadata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$1.5B+ annually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International CMO undistributed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Total recoverable estimate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$5–7B accessible today</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This pool replenishes annually. New unmatched royalties are generated every day as music is played without proper registration or metadata. It is not a one-time recovery opportunity — it is a permanent structural inefficiency in the global rights management system.</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3.2 Why Artists Miss Their Money</w:t>
      </w:r>
    </w:p>
    <w:p>
      <w:pPr>
        <w:pStyle w:val="ListParagraph"/>
        <w:numPr>
          <w:ilvl w:val="0"/>
          <w:numId w:val="2"/>
        </w:numPr>
        <w:spacing w:after="60" w:before="60"/>
      </w:pPr>
      <w:r>
        <w:rPr>
          <w:rFonts w:ascii="Arial" w:cs="Arial" w:eastAsia="Arial" w:hAnsi="Arial"/>
          <w:color w:val="1A1A1A"/>
          <w:sz w:val="22"/>
          <w:szCs w:val="22"/>
        </w:rPr>
        <w:t xml:space="preserve">Incomplete or absent registration across 100+ PROs and CMOs operating globally</w:t>
      </w:r>
    </w:p>
    <w:p>
      <w:pPr>
        <w:pStyle w:val="ListParagraph"/>
        <w:numPr>
          <w:ilvl w:val="0"/>
          <w:numId w:val="2"/>
        </w:numPr>
        <w:spacing w:after="60" w:before="60"/>
      </w:pPr>
      <w:r>
        <w:rPr>
          <w:rFonts w:ascii="Arial" w:cs="Arial" w:eastAsia="Arial" w:hAnsi="Arial"/>
          <w:color w:val="1A1A1A"/>
          <w:sz w:val="22"/>
          <w:szCs w:val="22"/>
        </w:rPr>
        <w:t xml:space="preserve">Metadata gaps that prevent DSPs from matching streams to rights holders</w:t>
      </w:r>
    </w:p>
    <w:p>
      <w:pPr>
        <w:pStyle w:val="ListParagraph"/>
        <w:numPr>
          <w:ilvl w:val="0"/>
          <w:numId w:val="2"/>
        </w:numPr>
        <w:spacing w:after="60" w:before="60"/>
      </w:pPr>
      <w:r>
        <w:rPr>
          <w:rFonts w:ascii="Arial" w:cs="Arial" w:eastAsia="Arial" w:hAnsi="Arial"/>
          <w:color w:val="1A1A1A"/>
          <w:sz w:val="22"/>
          <w:szCs w:val="22"/>
        </w:rPr>
        <w:t xml:space="preserve">No awareness that neighboring rights, mechanical, and international performance royalties exist</w:t>
      </w:r>
    </w:p>
    <w:p>
      <w:pPr>
        <w:pStyle w:val="ListParagraph"/>
        <w:numPr>
          <w:ilvl w:val="0"/>
          <w:numId w:val="2"/>
        </w:numPr>
        <w:spacing w:after="60" w:before="60"/>
      </w:pPr>
      <w:r>
        <w:rPr>
          <w:rFonts w:ascii="Arial" w:cs="Arial" w:eastAsia="Arial" w:hAnsi="Arial"/>
          <w:color w:val="1A1A1A"/>
          <w:sz w:val="22"/>
          <w:szCs w:val="22"/>
        </w:rPr>
        <w:t xml:space="preserve">No infrastructure to monitor, detect, or claim royalties across multiple systems simultaneously</w:t>
      </w:r>
    </w:p>
    <w:p>
      <w:pPr>
        <w:pStyle w:val="ListParagraph"/>
        <w:numPr>
          <w:ilvl w:val="0"/>
          <w:numId w:val="2"/>
        </w:numPr>
        <w:spacing w:after="60" w:before="60"/>
      </w:pPr>
      <w:r>
        <w:rPr>
          <w:rFonts w:ascii="Arial" w:cs="Arial" w:eastAsia="Arial" w:hAnsi="Arial"/>
          <w:color w:val="1A1A1A"/>
          <w:sz w:val="22"/>
          <w:szCs w:val="22"/>
        </w:rPr>
        <w:t xml:space="preserve">Incumbents that register artists once and then wait passively for money to arrive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Most artists don’t know this money exists. The sales challenge is education, not persuasion.</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4. The Solution</w:t>
      </w:r>
    </w:p>
    <w:p>
      <w:pPr>
        <w:spacing w:after="120" w:before="120"/>
      </w:pPr>
      <w:r>
        <w:rPr>
          <w:rFonts w:ascii="Arial" w:cs="Arial" w:eastAsia="Arial" w:hAnsi="Arial"/>
          <w:color w:val="1A1A1A"/>
          <w:sz w:val="22"/>
          <w:szCs w:val="22"/>
        </w:rPr>
        <w:t xml:space="preserve">MusiGod replaces the passive register-and-wait model that defines every incumbent with an active, AI-driven hunt for money that artists are already owed. This approach is called sentinel-mode royalty management.</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4.1 The Lead-With-Findings Go-To-Market</w:t>
      </w:r>
    </w:p>
    <w:p>
      <w:pPr>
        <w:spacing w:after="120" w:before="120"/>
      </w:pPr>
      <w:r>
        <w:rPr>
          <w:rFonts w:ascii="Arial" w:cs="Arial" w:eastAsia="Arial" w:hAnsi="Arial"/>
          <w:color w:val="1A1A1A"/>
          <w:sz w:val="22"/>
          <w:szCs w:val="22"/>
        </w:rPr>
        <w:t xml:space="preserve">Before an artist becomes a subscriber, MusiGod scans publicly available registration and metadata systems to identify evidence of unclaimed royalties. Artists are approached with findings in hand — not a sales pitch, a notification.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"We found $X owed to you. Subscribe for $129/month and we’ll go get it."</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This approach eliminates the primary objection in royalty recovery sales before the conversation begins. Conversion rates on evidence-based outreach are structurally superior to any cold acquisition channel.</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4.2 The All-Inclusive Subscription</w:t>
      </w:r>
    </w:p>
    <w:p>
      <w:pPr>
        <w:spacing w:after="120" w:before="120"/>
      </w:pPr>
      <w:r>
        <w:rPr>
          <w:rFonts w:ascii="Arial" w:cs="Arial" w:eastAsia="Arial" w:hAnsi="Arial"/>
          <w:color w:val="1A1A1A"/>
          <w:sz w:val="22"/>
          <w:szCs w:val="22"/>
        </w:rPr>
        <w:t xml:space="preserve">At $129/month MusiGod provides everything a traditional rights administration firm would charge thousands for:</w:t>
      </w:r>
    </w:p>
    <w:p>
      <w:pPr>
        <w:pStyle w:val="ListParagraph"/>
        <w:numPr>
          <w:ilvl w:val="0"/>
          <w:numId w:val="2"/>
        </w:numPr>
        <w:spacing w:after="60" w:before="60"/>
      </w:pPr>
      <w:r>
        <w:rPr>
          <w:rFonts w:ascii="Arial" w:cs="Arial" w:eastAsia="Arial" w:hAnsi="Arial"/>
          <w:color w:val="1A1A1A"/>
          <w:sz w:val="22"/>
          <w:szCs w:val="22"/>
        </w:rPr>
        <w:t xml:space="preserve">Registration across every relevant PRO, CMO, and mechanical licensing body globally</w:t>
      </w:r>
    </w:p>
    <w:p>
      <w:pPr>
        <w:pStyle w:val="ListParagraph"/>
        <w:numPr>
          <w:ilvl w:val="0"/>
          <w:numId w:val="2"/>
        </w:numPr>
        <w:spacing w:after="60" w:before="60"/>
      </w:pPr>
      <w:r>
        <w:rPr>
          <w:rFonts w:ascii="Arial" w:cs="Arial" w:eastAsia="Arial" w:hAnsi="Arial"/>
          <w:color w:val="1A1A1A"/>
          <w:sz w:val="22"/>
          <w:szCs w:val="22"/>
        </w:rPr>
        <w:t xml:space="preserve">17 physical document wet signature registrations completed within 48 hours</w:t>
      </w:r>
    </w:p>
    <w:p>
      <w:pPr>
        <w:pStyle w:val="ListParagraph"/>
        <w:numPr>
          <w:ilvl w:val="0"/>
          <w:numId w:val="2"/>
        </w:numPr>
        <w:spacing w:after="60" w:before="60"/>
      </w:pPr>
      <w:r>
        <w:rPr>
          <w:rFonts w:ascii="Arial" w:cs="Arial" w:eastAsia="Arial" w:hAnsi="Arial"/>
          <w:color w:val="1A1A1A"/>
          <w:sz w:val="22"/>
          <w:szCs w:val="22"/>
        </w:rPr>
        <w:t xml:space="preserve">Continuous 24/7 monitoring across all royalty channels</w:t>
      </w:r>
    </w:p>
    <w:p>
      <w:pPr>
        <w:pStyle w:val="ListParagraph"/>
        <w:numPr>
          <w:ilvl w:val="0"/>
          <w:numId w:val="2"/>
        </w:numPr>
        <w:spacing w:after="60" w:before="60"/>
      </w:pPr>
      <w:r>
        <w:rPr>
          <w:rFonts w:ascii="Arial" w:cs="Arial" w:eastAsia="Arial" w:hAnsi="Arial"/>
          <w:color w:val="1A1A1A"/>
          <w:sz w:val="22"/>
          <w:szCs w:val="22"/>
        </w:rPr>
        <w:t xml:space="preserve">Active recovery pursuit when royalties are identified</w:t>
      </w:r>
    </w:p>
    <w:p>
      <w:pPr>
        <w:pStyle w:val="ListParagraph"/>
        <w:numPr>
          <w:ilvl w:val="0"/>
          <w:numId w:val="2"/>
        </w:numPr>
        <w:spacing w:after="60" w:before="60"/>
      </w:pPr>
      <w:r>
        <w:rPr>
          <w:rFonts w:ascii="Arial" w:cs="Arial" w:eastAsia="Arial" w:hAnsi="Arial"/>
          <w:color w:val="1A1A1A"/>
          <w:sz w:val="22"/>
          <w:szCs w:val="22"/>
        </w:rPr>
        <w:t xml:space="preserve">Dedicated Account Executive relationship</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Zero upfront cost. No hidden fees. No per-registration charges. One flat monthly price covers everything.</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4.3 The Data Flywheel</w:t>
      </w:r>
    </w:p>
    <w:p>
      <w:pPr>
        <w:spacing w:after="120" w:before="120"/>
      </w:pPr>
      <w:r>
        <w:rPr>
          <w:rFonts w:ascii="Arial" w:cs="Arial" w:eastAsia="Arial" w:hAnsi="Arial"/>
          <w:color w:val="1A1A1A"/>
          <w:sz w:val="22"/>
          <w:szCs w:val="22"/>
        </w:rPr>
        <w:t xml:space="preserve">Every artist onboarded feeds MusiGod’s proprietary royalty intelligence engine. More profiles across more genres, territories, and career stages means faster pattern recognition, better gap detection, and higher recovery rates. The data compounds with scale and becomes a standalone licensable asset by Year 2–3.</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4.4 The AI Artist Opportunity</w:t>
      </w:r>
    </w:p>
    <w:p>
      <w:pPr>
        <w:spacing w:after="120" w:before="120"/>
      </w:pPr>
      <w:r>
        <w:rPr>
          <w:rFonts w:ascii="Arial" w:cs="Arial" w:eastAsia="Arial" w:hAnsi="Arial"/>
          <w:color w:val="1A1A1A"/>
          <w:sz w:val="22"/>
          <w:szCs w:val="22"/>
        </w:rPr>
        <w:t xml:space="preserve">MusiGod serves both traditional and AI-assisted artists. Artists who use AI as a creative tool while exercising genuine creative direction retain copyright and are entitled to collect royalties through standard channels. This emerging creator class is the fastest-growing, least-registered, and most underserved segment in the entire market. Every incumbent ignores them. MusiGod does not.</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5. Market Opportunity</w:t>
      </w:r>
    </w:p>
    <w:p>
      <w:pPr>
        <w:pStyle w:val="Heading2"/>
        <w:spacing w:after="180" w:before="360"/>
      </w:pPr>
      <w:r>
        <w:rPr>
          <w:rFonts w:ascii="Arial" w:cs="Arial" w:eastAsia="Arial" w:hAnsi="Arial"/>
          <w:b/>
          <w:bCs/>
          <w:color w:val="1B3A6B"/>
          <w:sz w:val="28"/>
          <w:szCs w:val="28"/>
        </w:rPr>
        <w:t xml:space="preserve">5.1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Size</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MusiGod’s Angle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Global royalty 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$12–14B annually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Recovery and monitoring across all royalty types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Recoverable black box</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$5–7B today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Direct recovery with 15% success fee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Service fees at full penetration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$1B+</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15% of $5–7B recoverable pool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Data licensing (Year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Enterprise contracts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Sanitized intelligence sold to labels, PROs, PE firms</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5.2 The Artist Universe</w:t>
      </w:r>
    </w:p>
    <w:p>
      <w:pPr>
        <w:spacing w:after="120" w:before="120"/>
      </w:pPr>
      <w:r>
        <w:rPr>
          <w:rFonts w:ascii="Arial" w:cs="Arial" w:eastAsia="Arial" w:hAnsi="Arial"/>
          <w:color w:val="1A1A1A"/>
          <w:sz w:val="22"/>
          <w:szCs w:val="22"/>
        </w:rPr>
        <w:t xml:space="preserve">There are currently 11.3 million artists with releases across DSPs globally. New tracks are uploaded at approximately 99,000 per day. This pool is expanding rapidly driven by democratization of music production tools and the explosive growth of AI-assisted music creation.</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5.3 Artist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Est. Count</w:t>
            </w:r>
          </w:p>
        </w:tc>
        <w:tc>
          <w:tcPr>
            <w:tcW w:type="dxa" w:w="4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MusiGod 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Professional / semi-professional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~1.3M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High — registered in 1-2 PROs, missing 10+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Active independent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~4-5M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Core — partially registered or not at 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AI-assisted creators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Growing rapidly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Greenfield — zero existing infrastructure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Early career / zero earnings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~6M+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Immediate subscribers — subscription model monetizes all</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MusiGod does not segment artists by earnings. Our subscription model monetizes every artist from day one regardless of royalty volume.</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6. Business Model</w:t>
      </w:r>
    </w:p>
    <w:p>
      <w:pPr>
        <w:pStyle w:val="Heading2"/>
        <w:spacing w:after="180" w:before="360"/>
      </w:pPr>
      <w:r>
        <w:rPr>
          <w:rFonts w:ascii="Arial" w:cs="Arial" w:eastAsia="Arial" w:hAnsi="Arial"/>
          <w:b/>
          <w:bCs/>
          <w:color w:val="1B3A6B"/>
          <w:sz w:val="28"/>
          <w:szCs w:val="28"/>
        </w:rPr>
        <w:t xml:space="preserve">6.1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Stream</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Structure</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Monitoring subscription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$129/month per artist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All-inclusive — registration, monitoring, recovery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Recovery success fee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 of royalties recovered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Industry-standard rate, zero upfront friction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Data licensing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Enterprise contracts (Year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Sanitized aggregate royalty intelligence</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6.2 Why This Model Wins</w:t>
      </w:r>
    </w:p>
    <w:p>
      <w:pPr>
        <w:pStyle w:val="ListParagraph"/>
        <w:numPr>
          <w:ilvl w:val="0"/>
          <w:numId w:val="2"/>
        </w:numPr>
        <w:spacing w:after="60" w:before="60"/>
      </w:pPr>
      <w:r>
        <w:rPr>
          <w:rFonts w:ascii="Arial" w:cs="Arial" w:eastAsia="Arial" w:hAnsi="Arial"/>
          <w:color w:val="1A1A1A"/>
          <w:sz w:val="22"/>
          <w:szCs w:val="22"/>
        </w:rPr>
        <w:t xml:space="preserve">Zero upfront cost removes the primary conversion barrier for independent artists</w:t>
      </w:r>
    </w:p>
    <w:p>
      <w:pPr>
        <w:pStyle w:val="ListParagraph"/>
        <w:numPr>
          <w:ilvl w:val="0"/>
          <w:numId w:val="2"/>
        </w:numPr>
        <w:spacing w:after="60" w:before="60"/>
      </w:pPr>
      <w:r>
        <w:rPr>
          <w:rFonts w:ascii="Arial" w:cs="Arial" w:eastAsia="Arial" w:hAnsi="Arial"/>
          <w:color w:val="1A1A1A"/>
          <w:sz w:val="22"/>
          <w:szCs w:val="22"/>
        </w:rPr>
        <w:t xml:space="preserve">Subscription provides predictable recurring revenue regardless of recovery outcomes</w:t>
      </w:r>
    </w:p>
    <w:p>
      <w:pPr>
        <w:pStyle w:val="ListParagraph"/>
        <w:numPr>
          <w:ilvl w:val="0"/>
          <w:numId w:val="2"/>
        </w:numPr>
        <w:spacing w:after="60" w:before="60"/>
      </w:pPr>
      <w:r>
        <w:rPr>
          <w:rFonts w:ascii="Arial" w:cs="Arial" w:eastAsia="Arial" w:hAnsi="Arial"/>
          <w:color w:val="1A1A1A"/>
          <w:sz w:val="22"/>
          <w:szCs w:val="22"/>
        </w:rPr>
        <w:t xml:space="preserve">15% success fee aligns MusiGod’s incentives perfectly with the artist’s interests</w:t>
      </w:r>
    </w:p>
    <w:p>
      <w:pPr>
        <w:pStyle w:val="ListParagraph"/>
        <w:numPr>
          <w:ilvl w:val="0"/>
          <w:numId w:val="2"/>
        </w:numPr>
        <w:spacing w:after="60" w:before="60"/>
      </w:pPr>
      <w:r>
        <w:rPr>
          <w:rFonts w:ascii="Arial" w:cs="Arial" w:eastAsia="Arial" w:hAnsi="Arial"/>
          <w:color w:val="1A1A1A"/>
          <w:sz w:val="22"/>
          <w:szCs w:val="22"/>
        </w:rPr>
        <w:t xml:space="preserve">All-inclusive positioning is the most artist-friendly pricing in the market</w:t>
      </w:r>
    </w:p>
    <w:p>
      <w:pPr>
        <w:pStyle w:val="ListParagraph"/>
        <w:numPr>
          <w:ilvl w:val="0"/>
          <w:numId w:val="2"/>
        </w:numPr>
        <w:spacing w:after="60" w:before="60"/>
      </w:pPr>
      <w:r>
        <w:rPr>
          <w:rFonts w:ascii="Arial" w:cs="Arial" w:eastAsia="Arial" w:hAnsi="Arial"/>
          <w:color w:val="1A1A1A"/>
          <w:sz w:val="22"/>
          <w:szCs w:val="22"/>
        </w:rPr>
        <w:t xml:space="preserve">Early career artists are immediately monetized — a capability no competitor has</w:t>
      </w:r>
    </w:p>
    <w:p>
      <w:pPr>
        <w:pStyle w:val="ListParagraph"/>
        <w:numPr>
          <w:ilvl w:val="0"/>
          <w:numId w:val="2"/>
        </w:numPr>
        <w:spacing w:after="60" w:before="60"/>
      </w:pPr>
      <w:r>
        <w:rPr>
          <w:rFonts w:ascii="Arial" w:cs="Arial" w:eastAsia="Arial" w:hAnsi="Arial"/>
          <w:color w:val="1A1A1A"/>
          <w:sz w:val="22"/>
          <w:szCs w:val="22"/>
        </w:rPr>
        <w:t xml:space="preserve">Data licensing creates a third revenue stream from the same underlying asset</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6.3 Lifetime Value</w:t>
      </w:r>
    </w:p>
    <w:p>
      <w:pPr>
        <w:spacing w:after="120" w:before="120"/>
      </w:pPr>
      <w:r>
        <w:rPr>
          <w:rFonts w:ascii="Arial" w:cs="Arial" w:eastAsia="Arial" w:hAnsi="Arial"/>
          <w:color w:val="1A1A1A"/>
          <w:sz w:val="22"/>
          <w:szCs w:val="22"/>
        </w:rPr>
        <w:t xml:space="preserve">An artist who joins MusiGod at zero earnings and stays for their career is worth:</w:t>
      </w:r>
    </w:p>
    <w:p>
      <w:pPr>
        <w:pStyle w:val="ListParagraph"/>
        <w:numPr>
          <w:ilvl w:val="0"/>
          <w:numId w:val="2"/>
        </w:numPr>
        <w:spacing w:after="60" w:before="60"/>
      </w:pPr>
      <w:r>
        <w:rPr>
          <w:rFonts w:ascii="Arial" w:cs="Arial" w:eastAsia="Arial" w:hAnsi="Arial"/>
          <w:color w:val="1A1A1A"/>
          <w:sz w:val="22"/>
          <w:szCs w:val="22"/>
        </w:rPr>
        <w:t xml:space="preserve">$1,548/year in subscription revenue from day one</w:t>
      </w:r>
    </w:p>
    <w:p>
      <w:pPr>
        <w:pStyle w:val="ListParagraph"/>
        <w:numPr>
          <w:ilvl w:val="0"/>
          <w:numId w:val="2"/>
        </w:numPr>
        <w:spacing w:after="60" w:before="60"/>
      </w:pPr>
      <w:r>
        <w:rPr>
          <w:rFonts w:ascii="Arial" w:cs="Arial" w:eastAsia="Arial" w:hAnsi="Arial"/>
          <w:color w:val="1A1A1A"/>
          <w:sz w:val="22"/>
          <w:szCs w:val="22"/>
        </w:rPr>
        <w:t xml:space="preserve">15% of all royalties recovered as their career and catalog grow</w:t>
      </w:r>
    </w:p>
    <w:p>
      <w:pPr>
        <w:pStyle w:val="ListParagraph"/>
        <w:numPr>
          <w:ilvl w:val="0"/>
          <w:numId w:val="2"/>
        </w:numPr>
        <w:spacing w:after="60" w:before="60"/>
      </w:pPr>
      <w:r>
        <w:rPr>
          <w:rFonts w:ascii="Arial" w:cs="Arial" w:eastAsia="Arial" w:hAnsi="Arial"/>
          <w:color w:val="1A1A1A"/>
          <w:sz w:val="22"/>
          <w:szCs w:val="22"/>
        </w:rPr>
        <w:t xml:space="preserve">Compounding data contribution that improves platform accuracy for all subscribers</w:t>
      </w:r>
    </w:p>
    <w:p>
      <w:pPr>
        <w:pStyle w:val="ListParagraph"/>
        <w:numPr>
          <w:ilvl w:val="0"/>
          <w:numId w:val="2"/>
        </w:numPr>
        <w:spacing w:after="60" w:before="60"/>
      </w:pPr>
      <w:r>
        <w:rPr>
          <w:rFonts w:ascii="Arial" w:cs="Arial" w:eastAsia="Arial" w:hAnsi="Arial"/>
          <w:color w:val="1A1A1A"/>
          <w:sz w:val="22"/>
          <w:szCs w:val="22"/>
        </w:rPr>
        <w:t xml:space="preserve">Near-zero churn once active recovery begins — no artist cancels a service returning them money</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7. Competitive Landscape</w:t>
      </w:r>
    </w:p>
    <w:p>
      <w:pPr>
        <w:pStyle w:val="Heading2"/>
        <w:spacing w:after="180" w:before="360"/>
      </w:pPr>
      <w:r>
        <w:rPr>
          <w:rFonts w:ascii="Arial" w:cs="Arial" w:eastAsia="Arial" w:hAnsi="Arial"/>
          <w:b/>
          <w:bCs/>
          <w:color w:val="1B3A6B"/>
          <w:sz w:val="28"/>
          <w:szCs w:val="28"/>
        </w:rPr>
        <w:t xml:space="preserve">7.1 The Incumbent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Fee</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Fatal Weakness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Songtrust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Publishing admin, passive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 upfront + 15%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Register and wait — no active recovery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TuneCore Publishing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Admin tied to distribution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$75 upfront + 20%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Sub-publishers slow collection and take additional fees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Sentric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Backend admin, publisher-focused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Built for publishers not indie artists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DistroKid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Distribution only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Subscription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Does not touch royalty recovery at 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CD Baby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Discontinued publishing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Exited the space entirely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SoundExchange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Neighboring rights only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Free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Single royalty type, no active recovery</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7.2 The Fundamental Difference</w:t>
      </w:r>
    </w:p>
    <w:p>
      <w:pPr>
        <w:spacing w:after="120" w:before="120"/>
      </w:pPr>
      <w:r>
        <w:rPr>
          <w:rFonts w:ascii="Arial" w:cs="Arial" w:eastAsia="Arial" w:hAnsi="Arial"/>
          <w:color w:val="1A1A1A"/>
          <w:sz w:val="22"/>
          <w:szCs w:val="22"/>
        </w:rPr>
        <w:t xml:space="preserve">Every incumbent is a passive filing service. Artists register and wait. Nobody is actively hunting. MusiGod is a recovery engine — a categorical difference in value delivered, not a feature difference.</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7.3 Primary Competitive Threat</w:t>
      </w:r>
    </w:p>
    <w:p>
      <w:pPr>
        <w:spacing w:after="120" w:before="120"/>
      </w:pPr>
      <w:r>
        <w:rPr>
          <w:rFonts w:ascii="Arial" w:cs="Arial" w:eastAsia="Arial" w:hAnsi="Arial"/>
          <w:color w:val="1A1A1A"/>
          <w:sz w:val="22"/>
          <w:szCs w:val="22"/>
        </w:rPr>
        <w:t xml:space="preserve">Songtrust represents the most credible future threat. They have scale, PRO relationships, and institutional backing through Downtown Music Holdings, acquired by Universal Music Group’s Virgin Music Group in a $775M transaction. If Songtrust deploys AI onto their existing registration database they could scan their entire customer base overnight.</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MusiGod’s defense is speed and proprietary data. Every month of institutional inertia at Songtrust is another month MusiGod builds the artist relationships and dataset that would take a competitor years to replicate. The competitive window is estimated at 18–36 months.</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7.4 Acquisition Strategy</w:t>
      </w:r>
    </w:p>
    <w:p>
      <w:pPr>
        <w:spacing w:after="120" w:before="120"/>
      </w:pPr>
      <w:r>
        <w:rPr>
          <w:rFonts w:ascii="Arial" w:cs="Arial" w:eastAsia="Arial" w:hAnsi="Arial"/>
          <w:color w:val="1A1A1A"/>
          <w:sz w:val="22"/>
          <w:szCs w:val="22"/>
        </w:rPr>
        <w:t xml:space="preserve">At $1B valuation MusiGod pursues strategic acquisitions evaluated exclusively on customers and data acquired, not technology. MusiGod can reverse-engineer any technology in this space. Priority targets: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They Bring</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Strategic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Mogul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$1.5B+ in royalties processed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Operational scale and processing depth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beatBread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Algorithm-powered artist advances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Financial product — advance against recovered royalties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Duetti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Publishing rights acquisition expanding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Catalog acquisition arm for immediate artist liquidity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Distressed competitors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Artist bases at below-market prices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Cheapest customer acquisition available</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8. Go-To-Market Strategy</w:t>
      </w:r>
    </w:p>
    <w:p>
      <w:pPr>
        <w:pStyle w:val="Heading2"/>
        <w:spacing w:after="180" w:before="360"/>
      </w:pPr>
      <w:r>
        <w:rPr>
          <w:rFonts w:ascii="Arial" w:cs="Arial" w:eastAsia="Arial" w:hAnsi="Arial"/>
          <w:b/>
          <w:bCs/>
          <w:color w:val="1B3A6B"/>
          <w:sz w:val="28"/>
          <w:szCs w:val="28"/>
        </w:rPr>
        <w:t xml:space="preserve">8.1 Three Acquisition Channels</w:t>
      </w:r>
    </w:p>
    <w:p>
      <w:pPr>
        <w:spacing w:after="120" w:before="240"/>
      </w:pPr>
      <w:r>
        <w:rPr>
          <w:rFonts w:ascii="Arial" w:cs="Arial" w:eastAsia="Arial" w:hAnsi="Arial"/>
          <w:b/>
          <w:bCs/>
          <w:color w:val="2E75B6"/>
          <w:sz w:val="24"/>
          <w:szCs w:val="24"/>
        </w:rPr>
        <w:t xml:space="preserve">Channel 1 — Lead-With-Findings Direct Outreach</w:t>
      </w:r>
    </w:p>
    <w:p>
      <w:pPr>
        <w:spacing w:after="120" w:before="120"/>
      </w:pPr>
      <w:r>
        <w:rPr>
          <w:rFonts w:ascii="Arial" w:cs="Arial" w:eastAsia="Arial" w:hAnsi="Arial"/>
          <w:color w:val="1A1A1A"/>
          <w:sz w:val="22"/>
          <w:szCs w:val="22"/>
        </w:rPr>
        <w:t xml:space="preserve">Scan artists using MusiGod’s discovery engine before they are subscribers. Approach with specific dollar findings in hand. Convert on evidence not promises. This is the highest-converting acquisition method available and costs almost nothing to execute.</w:t>
      </w:r>
    </w:p>
    <w:p>
      <w:pPr>
        <w:spacing w:after="0" w:before="0"/>
      </w:pPr>
      <w:r>
        <w:rPr>
          <w:sz w:val="22"/>
          <w:szCs w:val="22"/>
        </w:rPr>
        <w:t xml:space="preserve"/>
      </w:r>
    </w:p>
    <w:p>
      <w:pPr>
        <w:spacing w:after="120" w:before="240"/>
      </w:pPr>
      <w:r>
        <w:rPr>
          <w:rFonts w:ascii="Arial" w:cs="Arial" w:eastAsia="Arial" w:hAnsi="Arial"/>
          <w:b/>
          <w:bCs/>
          <w:color w:val="2E75B6"/>
          <w:sz w:val="24"/>
          <w:szCs w:val="24"/>
        </w:rPr>
        <w:t xml:space="preserve">Channel 2 — Webinars and Seminars</w:t>
      </w:r>
    </w:p>
    <w:p>
      <w:pPr>
        <w:spacing w:after="120" w:before="120"/>
      </w:pPr>
      <w:r>
        <w:rPr>
          <w:rFonts w:ascii="Arial" w:cs="Arial" w:eastAsia="Arial" w:hAnsi="Arial"/>
          <w:color w:val="1A1A1A"/>
          <w:sz w:val="22"/>
          <w:szCs w:val="22"/>
        </w:rPr>
        <w:t xml:space="preserve">Bulk subscriber acquisition through live events. Artists are converted in rooms rather than individually, dramatically compressing the time and cost to reach scale.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60"/>
        <w:gridCol w:w="350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Event Type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Est. Attendees</w:t>
            </w:r>
          </w:p>
        </w:tc>
        <w:tc>
          <w:tcPr>
            <w:tcW w:type="dxa" w:w="1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Conversion Rate</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Subscribers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SXSW showcase + seminar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Music school webinar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Producer community webinar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60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Studio partnership seminar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25%</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Industry conference panel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400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32</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live scan demonstration is the closing tool. Showing an artist their specific unclaimed royalties in real time during a webinar converts at rates no traditional pitch can match.</w:t>
      </w:r>
    </w:p>
    <w:p>
      <w:pPr>
        <w:spacing w:after="0" w:before="0"/>
      </w:pPr>
      <w:r>
        <w:rPr>
          <w:sz w:val="22"/>
          <w:szCs w:val="22"/>
        </w:rPr>
        <w:t xml:space="preserve"/>
      </w:r>
    </w:p>
    <w:p>
      <w:pPr>
        <w:spacing w:after="120" w:before="240"/>
      </w:pPr>
      <w:r>
        <w:rPr>
          <w:rFonts w:ascii="Arial" w:cs="Arial" w:eastAsia="Arial" w:hAnsi="Arial"/>
          <w:b/>
          <w:bCs/>
          <w:color w:val="2E75B6"/>
          <w:sz w:val="24"/>
          <w:szCs w:val="24"/>
        </w:rPr>
        <w:t xml:space="preserve">Channel 3 — Affiliate Marketing</w:t>
      </w:r>
    </w:p>
    <w:p>
      <w:pPr>
        <w:spacing w:after="120" w:before="120"/>
      </w:pPr>
      <w:r>
        <w:rPr>
          <w:rFonts w:ascii="Arial" w:cs="Arial" w:eastAsia="Arial" w:hAnsi="Arial"/>
          <w:color w:val="1A1A1A"/>
          <w:sz w:val="22"/>
          <w:szCs w:val="22"/>
        </w:rPr>
        <w:t xml:space="preserve">Commission-based referral program paying $75-100 per converted subscriber. Affiliates only get paid on conversion — zero wasted spend.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Affiliate Type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Commission</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Why They Convert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Artist managers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$100/subscriber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Roster of artists — one referral converts multiple subscribers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Recording studios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$75/subscriber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Artists walk in daily needing exactly this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Music attorneys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$100/subscriber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Already discussing rights with clients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Music educators/YouTubers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$75/subscriber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Large engaged audiences who trust their recommendations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Gear companies/influencers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$50/subscriber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Every producer who buys gear is a potential subscriber</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Webinar hosts become affiliates. Every organization that hosts a MusiGod seminar gets an affiliate link. Their earnings depend on filling the room — aligning their incentives perfectly with MusiGod’s growth.</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8.2 Go-To-Market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Primary Method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Phase 1 — Proof of concept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 subscribers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Lead-with-findings direct outreach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Phase 2 — Community seeding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3-6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500 subscribers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Artist communities, micro-influencers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Phase 3 — Partnership distribution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6-12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 subscribers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Webinars, seminars, affiliate network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Phase 4 — Paid acquisition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Scale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Paid channels amplifying proven message</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8.3 Key Industry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SXSW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Austin, TX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Artist discovery, industry relationships (home market advantage)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Grammy Week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Los Angeles, CA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Label relationships, high-value artist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MIDEM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Cannes, France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International PRO and CMO relationship building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ADE (Amsterdam Dance Event)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Amsterdam, Netherlands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Electronic and independent artist community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A3C Festival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Atlanta, GA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Hip-hop independent artist community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Americana Music Festival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Nashville, TN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Roots and country independent artist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Billboard Music Conference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Various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Industry intelligence and partnership development</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9. Operations</w:t>
      </w:r>
    </w:p>
    <w:p>
      <w:pPr>
        <w:pStyle w:val="Heading2"/>
        <w:spacing w:after="180" w:before="360"/>
      </w:pPr>
      <w:r>
        <w:rPr>
          <w:rFonts w:ascii="Arial" w:cs="Arial" w:eastAsia="Arial" w:hAnsi="Arial"/>
          <w:b/>
          <w:bCs/>
          <w:color w:val="1B3A6B"/>
          <w:sz w:val="28"/>
          <w:szCs w:val="28"/>
        </w:rPr>
        <w:t xml:space="preserve">9.1 The Registration Infrastructure</w:t>
      </w:r>
    </w:p>
    <w:p>
      <w:pPr>
        <w:spacing w:after="120" w:before="120"/>
      </w:pPr>
      <w:r>
        <w:rPr>
          <w:rFonts w:ascii="Arial" w:cs="Arial" w:eastAsia="Arial" w:hAnsi="Arial"/>
          <w:color w:val="1A1A1A"/>
          <w:sz w:val="22"/>
          <w:szCs w:val="22"/>
        </w:rPr>
        <w:t xml:space="preserve">Every MusiGod subscriber requires 17 physical document wet signature registrations across global PROs, CMOs, and licensing bodies. MusiGod completes all 17 registrations within 48 hours of subscription — a market-leading turnaround that becomes a core marketing asset.</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At 1,000 clients this represents 17,000 physical registration events. At 5,000 clients it represents 85,000. The operational strategy scales in three phases: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Subscriber Range</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Registration Model</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0 – 3,500 subscribers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Outsourced document processing firm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Volume insufficient to justify in-house team cost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3,500+ subscribers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In-house registration operations team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Crossover point where internal hiring is cheaper than outsourcing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10,000+ subscribers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Hybrid — in-house team + outsource overflow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Scale and surge management</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9.2 Outsourcing Strategy</w:t>
      </w:r>
    </w:p>
    <w:p>
      <w:pPr>
        <w:spacing w:after="120" w:before="120"/>
      </w:pPr>
      <w:r>
        <w:rPr>
          <w:rFonts w:ascii="Arial" w:cs="Arial" w:eastAsia="Arial" w:hAnsi="Arial"/>
          <w:color w:val="1A1A1A"/>
          <w:sz w:val="22"/>
          <w:szCs w:val="22"/>
        </w:rPr>
        <w:t xml:space="preserve">MusiGod maximizes operational efficiency by outsourcing all repeatable, measurable functions that do not touch the artist relationship directly.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Function</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Provider Type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Annual Cost (1,000 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Registration operations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Legal document processing firm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$340,000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Bookkeeping / virtual CFO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Virtual CFO service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$42,000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Tier 1 artist support overflow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Offshore support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$24,000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PR and media outreach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Music industry PR firm</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$48,000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Social media and content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Freelance specialists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$36,000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Technology infrastructure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Managed cloud services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$24,000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Total outsourced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$514,000</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9.3 What Stays In-House</w:t>
      </w:r>
    </w:p>
    <w:p>
      <w:pPr>
        <w:pStyle w:val="ListParagraph"/>
        <w:numPr>
          <w:ilvl w:val="0"/>
          <w:numId w:val="2"/>
        </w:numPr>
        <w:spacing w:after="60" w:before="60"/>
      </w:pPr>
      <w:r>
        <w:rPr>
          <w:rFonts w:ascii="Arial" w:cs="Arial" w:eastAsia="Arial" w:hAnsi="Arial"/>
          <w:color w:val="1A1A1A"/>
          <w:sz w:val="22"/>
          <w:szCs w:val="22"/>
        </w:rPr>
        <w:t xml:space="preserve">Founder — strategy, vision, key relationships</w:t>
      </w:r>
    </w:p>
    <w:p>
      <w:pPr>
        <w:pStyle w:val="ListParagraph"/>
        <w:numPr>
          <w:ilvl w:val="0"/>
          <w:numId w:val="2"/>
        </w:numPr>
        <w:spacing w:after="60" w:before="60"/>
      </w:pPr>
      <w:r>
        <w:rPr>
          <w:rFonts w:ascii="Arial" w:cs="Arial" w:eastAsia="Arial" w:hAnsi="Arial"/>
          <w:color w:val="1A1A1A"/>
          <w:sz w:val="22"/>
          <w:szCs w:val="22"/>
        </w:rPr>
        <w:t xml:space="preserve">Engineering — core IP and matching engine</w:t>
      </w:r>
    </w:p>
    <w:p>
      <w:pPr>
        <w:pStyle w:val="ListParagraph"/>
        <w:numPr>
          <w:ilvl w:val="0"/>
          <w:numId w:val="2"/>
        </w:numPr>
        <w:spacing w:after="60" w:before="60"/>
      </w:pPr>
      <w:r>
        <w:rPr>
          <w:rFonts w:ascii="Arial" w:cs="Arial" w:eastAsia="Arial" w:hAnsi="Arial"/>
          <w:color w:val="1A1A1A"/>
          <w:sz w:val="22"/>
          <w:szCs w:val="22"/>
        </w:rPr>
        <w:t xml:space="preserve">Account Executives — artist relationships are the retention mechanism</w:t>
      </w:r>
    </w:p>
    <w:p>
      <w:pPr>
        <w:pStyle w:val="ListParagraph"/>
        <w:numPr>
          <w:ilvl w:val="0"/>
          <w:numId w:val="2"/>
        </w:numPr>
        <w:spacing w:after="60" w:before="60"/>
      </w:pPr>
      <w:r>
        <w:rPr>
          <w:rFonts w:ascii="Arial" w:cs="Arial" w:eastAsia="Arial" w:hAnsi="Arial"/>
          <w:color w:val="1A1A1A"/>
          <w:sz w:val="22"/>
          <w:szCs w:val="22"/>
        </w:rPr>
        <w:t xml:space="preserve">Sales — trust-based conversion cannot be outsourced</w:t>
      </w:r>
    </w:p>
    <w:p>
      <w:pPr>
        <w:pStyle w:val="ListParagraph"/>
        <w:numPr>
          <w:ilvl w:val="0"/>
          <w:numId w:val="2"/>
        </w:numPr>
        <w:spacing w:after="60" w:before="60"/>
      </w:pPr>
      <w:r>
        <w:rPr>
          <w:rFonts w:ascii="Arial" w:cs="Arial" w:eastAsia="Arial" w:hAnsi="Arial"/>
          <w:color w:val="1A1A1A"/>
          <w:sz w:val="22"/>
          <w:szCs w:val="22"/>
        </w:rPr>
        <w:t xml:space="preserve">Entertainment Attorney — too central to daily operations</w:t>
      </w:r>
    </w:p>
    <w:p>
      <w:pPr>
        <w:pStyle w:val="ListParagraph"/>
        <w:numPr>
          <w:ilvl w:val="0"/>
          <w:numId w:val="2"/>
        </w:numPr>
        <w:spacing w:after="60" w:before="60"/>
      </w:pPr>
      <w:r>
        <w:rPr>
          <w:rFonts w:ascii="Arial" w:cs="Arial" w:eastAsia="Arial" w:hAnsi="Arial"/>
          <w:color w:val="1A1A1A"/>
          <w:sz w:val="22"/>
          <w:szCs w:val="22"/>
        </w:rPr>
        <w:t xml:space="preserve">Data and matching engine — this is the moat</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10. Team and Hiring Plan</w:t>
      </w:r>
    </w:p>
    <w:p>
      <w:pPr>
        <w:pStyle w:val="Heading2"/>
        <w:spacing w:after="180" w:before="360"/>
      </w:pPr>
      <w:r>
        <w:rPr>
          <w:rFonts w:ascii="Arial" w:cs="Arial" w:eastAsia="Arial" w:hAnsi="Arial"/>
          <w:b/>
          <w:bCs/>
          <w:color w:val="1B3A6B"/>
          <w:sz w:val="28"/>
          <w:szCs w:val="28"/>
        </w:rPr>
        <w:t xml:space="preserve">10.1 Hiring Philosophy</w:t>
      </w:r>
    </w:p>
    <w:p>
      <w:pPr>
        <w:spacing w:after="120" w:before="120"/>
      </w:pPr>
      <w:r>
        <w:rPr>
          <w:rFonts w:ascii="Arial" w:cs="Arial" w:eastAsia="Arial" w:hAnsi="Arial"/>
          <w:color w:val="1A1A1A"/>
          <w:sz w:val="22"/>
          <w:szCs w:val="22"/>
        </w:rPr>
        <w:t xml:space="preserve">Every hire is triggered by a revenue or operational milestone — not a calendar date. Every hire must either generate revenue directly or free the founder to generate more revenue. Culture fit in the music industry is non-negotiable — the team must genuinely love artists and understand the business.</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10.2 Full Team at 1,000 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Loaded Annual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Founder / CEO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In-house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Founder’s discretion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Engineer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In-house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Account Executive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In-house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$68,750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Sales Representative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In-house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$75,000 + commission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Entertainment Attorney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In-house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$175,000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Marketing Manager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In-house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$93,750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Registration Ops (outsourced)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External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$340,000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Virtual CFO (outsourced)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External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$42,000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 firm (outsourced)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External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$48,000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Total in-house payroll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$562,500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Total outsourced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$514,000</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10.3 Month-by-Month Hiring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0"/>
        <w:gridCol w:w="266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Month</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New Hire</w:t>
            </w:r>
          </w:p>
        </w:tc>
        <w:tc>
          <w:tcPr>
            <w:tcW w:type="dxa" w:w="26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Cumulative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Launch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None — founder only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 subscribers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Registration Ops Manager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200 subscribers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Sales Representative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350 subscribers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Account Executive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500 subscribers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Engineer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1,000 subscribers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Entertainment Attorney + Marketing Manager</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1,500 subscribers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Second Account Executive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8</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15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2,000 subscribers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Second Sales Rep + Part-time CFO</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2,500 subscribers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Second Engineer + Data Analyst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19</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Series A deployed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HR Manager + Third AE + Third Sales Rep</w:t>
            </w:r>
          </w:p>
        </w:tc>
        <w:tc>
          <w:tcPr>
            <w:tcW w:type="dxa" w:w="26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5,000 subscribers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Reg Ops Team x6 + Fourth AE + Full CFO + Third Engineer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10.4 Full Team at 5,000 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Headcount</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Loaded Annual Cost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Founder / CEO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Founder’s discretion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Engineers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$450,000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Account Executives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$275,000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Sales Representatives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$225,000 + commission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Registration Operations (in-house)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$420,000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Entertainment Attorney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$175,000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CFO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$175,000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Marketing Manager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$93,750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Data Analyst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$112,500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HR Manager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$87,500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Total in-house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$2,013,750</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11. Financial Projections</w:t>
      </w:r>
    </w:p>
    <w:p>
      <w:pPr>
        <w:pStyle w:val="Heading2"/>
        <w:spacing w:after="180" w:before="360"/>
      </w:pPr>
      <w:r>
        <w:rPr>
          <w:rFonts w:ascii="Arial" w:cs="Arial" w:eastAsia="Arial" w:hAnsi="Arial"/>
          <w:b/>
          <w:bCs/>
          <w:color w:val="1B3A6B"/>
          <w:sz w:val="28"/>
          <w:szCs w:val="28"/>
        </w:rPr>
        <w:t xml:space="preserve">11.1 Revenue Projections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000"/>
        <w:gridCol w:w="1500"/>
        <w:gridCol w:w="2060"/>
      </w:tblGrid>
      <w:tr>
        <w:trPr>
          <w:tblHeader/>
        </w:trPr>
        <w:tc>
          <w:tcPr>
            <w:tcW w:type="dxa" w:w="1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Subscribers</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Sub ARR</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Recovery Revenue</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Data Licensing</w:t>
            </w:r>
          </w:p>
        </w:tc>
        <w:tc>
          <w:tcPr>
            <w:tcW w:type="dxa" w:w="20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Total Revenue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$774,000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$37,500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~$812,000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$1,548,000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$75,000+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~$1,623,000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$3,870,000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$562,500+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~$4,432,500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24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5,000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$7,740,000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$2,250,000+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$250,000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~$10,240,000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Year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35,000–50,000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$54–77M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$15M+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$71–94M+</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11.2 Operating Cost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Cost Category</w:t>
            </w:r>
          </w:p>
        </w:tc>
        <w:tc>
          <w:tcPr>
            <w:tcW w:type="dxa" w:w="293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1,000 Subscribers</w:t>
            </w:r>
          </w:p>
        </w:tc>
        <w:tc>
          <w:tcPr>
            <w:tcW w:type="dxa" w:w="293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5,000 Subscribers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In-house payroll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$562,500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$2,013,750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Outsourced operations</w:t>
            </w:r>
          </w:p>
        </w:tc>
        <w:tc>
          <w:tcPr>
            <w:tcW w:type="dxa" w:w="293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$514,000</w:t>
            </w:r>
          </w:p>
        </w:tc>
        <w:tc>
          <w:tcPr>
            <w:tcW w:type="dxa" w:w="293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$198,000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Travel and entertainment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$215,000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Technology infrastructure</w:t>
            </w:r>
          </w:p>
        </w:tc>
        <w:tc>
          <w:tcPr>
            <w:tcW w:type="dxa" w:w="293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$60,000</w:t>
            </w:r>
          </w:p>
        </w:tc>
        <w:tc>
          <w:tcPr>
            <w:tcW w:type="dxa" w:w="293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$180,000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Office space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$0 (remote)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Miscellaneous</w:t>
            </w:r>
          </w:p>
        </w:tc>
        <w:tc>
          <w:tcPr>
            <w:tcW w:type="dxa" w:w="293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$25,000</w:t>
            </w:r>
          </w:p>
        </w:tc>
        <w:tc>
          <w:tcPr>
            <w:tcW w:type="dxa" w:w="293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$75,000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Total operating cost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~$1,376,500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~$3,086,750</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11.3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Total Revenue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Total Operating Cost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Operating Profit</w:t>
            </w:r>
          </w:p>
        </w:tc>
        <w:tc>
          <w:tcPr>
            <w:tcW w:type="dxa" w:w="1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Margin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 subscribers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$1,623,000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$1,376,500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$246,500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5,000 subscribers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$10,240,000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$3,086,750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$7,153,250</w:t>
            </w:r>
          </w:p>
        </w:tc>
        <w:tc>
          <w:tcPr>
            <w:tcW w:type="dxa" w:w="13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~70%</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11.4 Monthly Cash Flow — First 9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2160"/>
        <w:gridCol w:w="2160"/>
      </w:tblGrid>
      <w:tr>
        <w:trPr>
          <w:tblHeader/>
        </w:trPr>
        <w:tc>
          <w:tcPr>
            <w:tcW w:type="dxa" w:w="14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Month</w:t>
            </w:r>
          </w:p>
        </w:tc>
        <w:tc>
          <w:tcPr>
            <w:tcW w:type="dxa" w:w="144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Subscribers</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Monthly Revenue</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Monthly Payroll</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Monthly Profit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$3,225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$3,225</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$6,450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$6,450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$12,900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$5,729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$7,171</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$25,800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$11,458</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$14,342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$45,150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$17,187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$27,963</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6</w:t>
            </w:r>
          </w:p>
        </w:tc>
        <w:tc>
          <w:tcPr>
            <w:tcW w:type="dxa" w:w="14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$64,500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$29,645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$34,855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650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$83,850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$29,645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$54,205</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8</w:t>
            </w:r>
          </w:p>
        </w:tc>
        <w:tc>
          <w:tcPr>
            <w:tcW w:type="dxa" w:w="14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800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$103,200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$29,645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$73,555</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$129,000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$55,729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$73,271</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Note: Monthly payroll figures represent in-house team only. Outsourced registration operations costs scale with subscriber volume and are variable. Recovery fee revenue is additive above subscription ARR.</w:t>
      </w:r>
    </w:p>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12. Funding Strategy</w:t>
      </w:r>
    </w:p>
    <w:p>
      <w:pPr>
        <w:pStyle w:val="Heading2"/>
        <w:spacing w:after="180" w:before="360"/>
      </w:pPr>
      <w:r>
        <w:rPr>
          <w:rFonts w:ascii="Arial" w:cs="Arial" w:eastAsia="Arial" w:hAnsi="Arial"/>
          <w:b/>
          <w:bCs/>
          <w:color w:val="1B3A6B"/>
          <w:sz w:val="28"/>
          <w:szCs w:val="28"/>
        </w:rPr>
        <w:t xml:space="preserve">12.1 Bootstrap to Proof, Raise to Dominate</w:t>
      </w:r>
    </w:p>
    <w:p>
      <w:pPr>
        <w:spacing w:after="120" w:before="120"/>
      </w:pPr>
      <w:r>
        <w:rPr>
          <w:rFonts w:ascii="Arial" w:cs="Arial" w:eastAsia="Arial" w:hAnsi="Arial"/>
          <w:color w:val="1A1A1A"/>
          <w:sz w:val="22"/>
          <w:szCs w:val="22"/>
        </w:rPr>
        <w:t xml:space="preserve">MusiGod’s recommended funding strategy is a hybrid approach. Bootstrap through the first 1,000 subscribers to prove the model with real revenue and documented recovery wins. Then raise a Series A from a position of strength — not desperation.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Bootstrap</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Outside Investment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Speed to 1,000 clients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Slower but achievable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Faster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Speed to 10,000 clients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3-4 years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18-24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Ownership at exit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60-80% post-dilution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Competitive defense vs Songtrust</w:t>
            </w:r>
          </w:p>
        </w:tc>
        <w:tc>
          <w:tcPr>
            <w:tcW w:type="dxa" w:w="3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Vulnerable window</w:t>
            </w:r>
          </w:p>
        </w:tc>
        <w:tc>
          <w:tcPr>
            <w:tcW w:type="dxa" w:w="3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Protected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Operational pressure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Low</w:t>
            </w:r>
          </w:p>
        </w:tc>
        <w:tc>
          <w:tcPr>
            <w:tcW w:type="dxa" w:w="31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High — investor expectations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Decision autonomy</w:t>
            </w:r>
          </w:p>
        </w:tc>
        <w:tc>
          <w:tcPr>
            <w:tcW w:type="dxa" w:w="3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Total</w:t>
            </w:r>
          </w:p>
        </w:tc>
        <w:tc>
          <w:tcPr>
            <w:tcW w:type="dxa" w:w="31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Shared</w:t>
            </w:r>
          </w:p>
        </w:tc>
      </w:tr>
    </w:tbl>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12.2 Series A Target</w:t>
      </w:r>
    </w:p>
    <w:p>
      <w:pPr>
        <w:spacing w:after="120" w:before="120"/>
      </w:pPr>
      <w:r>
        <w:rPr>
          <w:rFonts w:ascii="Arial" w:cs="Arial" w:eastAsia="Arial" w:hAnsi="Arial"/>
          <w:color w:val="1A1A1A"/>
          <w:sz w:val="22"/>
          <w:szCs w:val="22"/>
        </w:rPr>
        <w:t xml:space="preserve">At 1,000 subscribers and proven unit economics, MusiGod targets a $5–10M Series A raise. At a $20–30M valuation — reasonable for a SaaS business with these metrics — MusiGod sells 25–33% of the company while retaining 67–75% of a business heading toward a $1B exit.</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Series A capital deployment:</w:t>
      </w:r>
    </w:p>
    <w:p>
      <w:pPr>
        <w:pStyle w:val="ListParagraph"/>
        <w:numPr>
          <w:ilvl w:val="0"/>
          <w:numId w:val="2"/>
        </w:numPr>
        <w:spacing w:after="60" w:before="60"/>
      </w:pPr>
      <w:r>
        <w:rPr>
          <w:rFonts w:ascii="Arial" w:cs="Arial" w:eastAsia="Arial" w:hAnsi="Arial"/>
          <w:color w:val="1A1A1A"/>
          <w:sz w:val="22"/>
          <w:szCs w:val="22"/>
        </w:rPr>
        <w:t xml:space="preserve">Full team buildout ahead of growth curve</w:t>
      </w:r>
    </w:p>
    <w:p>
      <w:pPr>
        <w:pStyle w:val="ListParagraph"/>
        <w:numPr>
          <w:ilvl w:val="0"/>
          <w:numId w:val="2"/>
        </w:numPr>
        <w:spacing w:after="60" w:before="60"/>
      </w:pPr>
      <w:r>
        <w:rPr>
          <w:rFonts w:ascii="Arial" w:cs="Arial" w:eastAsia="Arial" w:hAnsi="Arial"/>
          <w:color w:val="1A1A1A"/>
          <w:sz w:val="22"/>
          <w:szCs w:val="22"/>
        </w:rPr>
        <w:t xml:space="preserve">18 months of aggressive T&amp;E and partnership development</w:t>
      </w:r>
    </w:p>
    <w:p>
      <w:pPr>
        <w:pStyle w:val="ListParagraph"/>
        <w:numPr>
          <w:ilvl w:val="0"/>
          <w:numId w:val="2"/>
        </w:numPr>
        <w:spacing w:after="60" w:before="60"/>
      </w:pPr>
      <w:r>
        <w:rPr>
          <w:rFonts w:ascii="Arial" w:cs="Arial" w:eastAsia="Arial" w:hAnsi="Arial"/>
          <w:color w:val="1A1A1A"/>
          <w:sz w:val="22"/>
          <w:szCs w:val="22"/>
        </w:rPr>
        <w:t xml:space="preserve">Strategic acquisition of 1-2 artist customer bases</w:t>
      </w:r>
    </w:p>
    <w:p>
      <w:pPr>
        <w:pStyle w:val="ListParagraph"/>
        <w:numPr>
          <w:ilvl w:val="0"/>
          <w:numId w:val="2"/>
        </w:numPr>
        <w:spacing w:after="60" w:before="60"/>
      </w:pPr>
      <w:r>
        <w:rPr>
          <w:rFonts w:ascii="Arial" w:cs="Arial" w:eastAsia="Arial" w:hAnsi="Arial"/>
          <w:color w:val="1A1A1A"/>
          <w:sz w:val="22"/>
          <w:szCs w:val="22"/>
        </w:rPr>
        <w:t xml:space="preserve">Marketing and sales to compress path to 10,000 subscribers</w:t>
      </w:r>
    </w:p>
    <w:p>
      <w:pPr>
        <w:spacing w:after="0" w:before="0"/>
      </w:pPr>
      <w:r>
        <w:rPr>
          <w:sz w:val="22"/>
          <w:szCs w:val="22"/>
        </w:rPr>
        <w:t xml:space="preserve"/>
      </w:r>
    </w:p>
    <w:p>
      <w:pPr>
        <w:pStyle w:val="Heading2"/>
        <w:spacing w:after="180" w:before="360"/>
      </w:pPr>
      <w:r>
        <w:rPr>
          <w:rFonts w:ascii="Arial" w:cs="Arial" w:eastAsia="Arial" w:hAnsi="Arial"/>
          <w:b/>
          <w:bCs/>
          <w:color w:val="1B3A6B"/>
          <w:sz w:val="28"/>
          <w:szCs w:val="28"/>
        </w:rPr>
        <w:t xml:space="preserve">12.3 Path to $1 Billion Valuation</w:t>
      </w:r>
    </w:p>
    <w:p>
      <w:pPr>
        <w:spacing w:after="120" w:before="120"/>
      </w:pPr>
      <w:r>
        <w:rPr>
          <w:rFonts w:ascii="Arial" w:cs="Arial" w:eastAsia="Arial" w:hAnsi="Arial"/>
          <w:color w:val="1A1A1A"/>
          <w:sz w:val="22"/>
          <w:szCs w:val="22"/>
        </w:rPr>
        <w:t xml:space="preserve">Two paths to unicorn valuation exist simultaneously: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Path</w:t>
            </w:r>
          </w:p>
        </w:tc>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Mechanism</w:t>
            </w:r>
          </w:p>
        </w:tc>
        <w:tc>
          <w:tcPr>
            <w:tcW w:type="dxa" w:w="3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Revenue multiple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10-20x ARR at growth stage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$50–100M ARR — 35,000–50,000 subscribers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Strategic acquisition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Data asset premium above revenue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Proprietary royalty intelligence at scale</w:t>
            </w:r>
          </w:p>
        </w:tc>
      </w:tr>
    </w:tbl>
    <w:p>
      <w:pPr>
        <w:spacing w:after="0" w:before="0"/>
      </w:pPr>
      <w:r>
        <w:rPr>
          <w:sz w:val="22"/>
          <w:szCs w:val="22"/>
        </w:rPr>
        <w:t xml:space="preserve"/>
      </w:r>
    </w:p>
    <w:p>
      <w:pPr>
        <w:spacing w:after="120" w:before="120"/>
      </w:pPr>
      <w:r>
        <w:rPr>
          <w:rFonts w:ascii="Arial" w:cs="Arial" w:eastAsia="Arial" w:hAnsi="Arial"/>
          <w:color w:val="1A1A1A"/>
          <w:sz w:val="22"/>
          <w:szCs w:val="22"/>
        </w:rPr>
        <w:t xml:space="preserve">At $129/month, 35,000–50,000 subscribers represents 0.3–0.5% market penetration of the current 11.3M artist universe. This is not an aggressive target. It is a conservative one.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W w:type="dxa" w:w="50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It Unlocks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100 subscribers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Proof of concept, first case studies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1,000 subscribers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9</w:t>
            </w:r>
          </w:p>
        </w:tc>
        <w:tc>
          <w:tcPr>
            <w:tcW w:type="dxa" w:w="5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Series A conversations begin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2,500 subscribers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Month 18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Series A raise from position of strength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5,000 subscribers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Month 24</w:t>
            </w:r>
          </w:p>
        </w:tc>
        <w:tc>
          <w:tcPr>
            <w:tcW w:type="dxa" w:w="50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Series B territory, $50–100M valuation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35,000–50,000 subscribers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Year 4-5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Unicorn valuation, acquisition conversations</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13.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Songtrust deploys AI recovery engine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Speed to scale. Proprietary data moat. Artist relationship lock-in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Artist churn before recovery begins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48-hour registration turnaround. Proactive AE communication. Set realistic expectations at onboarding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Physical registration bottleneck at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Outsourced ops through 3,500 clients. In-house team above that. Negotiate bulk rates early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Regulatory changes to royalty frameworks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High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Entertainment attorney monitors legislative developments. Diversified territory exposure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AI-generated music royalty eligibility challenges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Focus on human-directed AI artists with clear creative involvement. Legal clarity built into onboarding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Competitor replicates lead-with-findings model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Medium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1A1A1A"/>
                <w:sz w:val="20"/>
                <w:szCs w:val="20"/>
              </w:rPr>
              <w:t xml:space="preserve">Proprietary dataset and matching engine accuracy cannot be replicated without years of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Runway exhaustion before 1,000 subscribers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20"/>
                <w:szCs w:val="20"/>
              </w:rPr>
              <w:t xml:space="preserve">6-month personal runway. Bootstrap model profitable before full team. Raise when metrics are proven</w:t>
            </w:r>
          </w:p>
        </w:tc>
      </w:tr>
    </w:tbl>
    <w:p>
      <w:r>
        <w:br w:type="page"/>
      </w:r>
    </w:p>
    <w:p>
      <w:pPr>
        <w:pStyle w:val="Heading1"/>
        <w:pBdr>
          <w:bottom w:val="single" w:color="2E75B6" w:sz="6" w:space="6"/>
        </w:pBdr>
        <w:spacing w:after="240" w:before="480"/>
      </w:pPr>
      <w:r>
        <w:rPr>
          <w:rFonts w:ascii="Arial" w:cs="Arial" w:eastAsia="Arial" w:hAnsi="Arial"/>
          <w:b/>
          <w:bCs/>
          <w:color w:val="1B3A6B"/>
          <w:sz w:val="36"/>
          <w:szCs w:val="36"/>
        </w:rPr>
        <w:t xml:space="preserve">14. Conclusion</w:t>
      </w:r>
    </w:p>
    <w:p>
      <w:pPr>
        <w:spacing w:after="120" w:before="120"/>
      </w:pPr>
      <w:r>
        <w:rPr>
          <w:rFonts w:ascii="Arial" w:cs="Arial" w:eastAsia="Arial" w:hAnsi="Arial"/>
          <w:color w:val="1A1A1A"/>
          <w:sz w:val="22"/>
          <w:szCs w:val="22"/>
        </w:rPr>
        <w:t xml:space="preserve">MusiGod is not a royalty collection service. It is the rights infrastructure layer for every artist at every stage of their career — from first song to legacy catalog, from traditional human creators to the emerging generation of AI-assisted artists.</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market is large, structurally broken, and served exclusively by passive incumbents who have not yet recognized that artificial intelligence makes active, proactive royalty hunting inevitable. MusiGod is building that future now, with a go-to-market strategy that leads with proof, a subscription model that monetizes every artist from day one, and a data flywheel that compounds with every new subscriber.</w:t>
      </w:r>
    </w:p>
    <w:p>
      <w:pPr>
        <w:spacing w:after="0" w:before="0"/>
      </w:pPr>
      <w:r>
        <w:rPr>
          <w:sz w:val="22"/>
          <w:szCs w:val="22"/>
        </w:rPr>
        <w:t xml:space="preserve"/>
      </w:r>
    </w:p>
    <w:p>
      <w:pPr>
        <w:spacing w:after="120" w:before="120"/>
      </w:pPr>
      <w:r>
        <w:rPr>
          <w:rFonts w:ascii="Arial" w:cs="Arial" w:eastAsia="Arial" w:hAnsi="Arial"/>
          <w:color w:val="1A1A1A"/>
          <w:sz w:val="22"/>
          <w:szCs w:val="22"/>
        </w:rPr>
        <w:t xml:space="preserve">The competitive window to establish category leadership is open. The path to $1 billion in valuation requires 35,000–50,000 subscribers — less than 0.5% of the available market. The infrastructure to get there is being built today.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i/>
                <w:iCs/>
                <w:color w:val="1B3A6B"/>
                <w:sz w:val="22"/>
                <w:szCs w:val="22"/>
              </w:rPr>
              <w:t xml:space="preserve">$129/month. We register you everywhere, watch for your money everywhere, and go get it. We keep 15% of what we recover. That’s it.</w:t>
            </w:r>
          </w:p>
        </w:tc>
      </w:tr>
    </w:tbl>
    <w:p>
      <w:pPr>
        <w:spacing w:after="0" w:before="0"/>
      </w:pPr>
      <w:r>
        <w:rPr>
          <w:sz w:val="44"/>
          <w:szCs w:val="44"/>
        </w:rPr>
        <w:t xml:space="preserve"/>
      </w:r>
    </w:p>
    <w:p>
      <w:pPr>
        <w:spacing w:after="120" w:before="480"/>
        <w:jc w:val="center"/>
      </w:pPr>
      <w:r>
        <w:rPr>
          <w:rFonts w:ascii="Arial" w:cs="Arial" w:eastAsia="Arial" w:hAnsi="Arial"/>
          <w:b/>
          <w:bCs/>
          <w:color w:val="2E75B6"/>
          <w:sz w:val="28"/>
          <w:szCs w:val="28"/>
        </w:rPr>
        <w:t xml:space="preserve">musigod.com</w:t>
      </w:r>
    </w:p>
    <w:p>
      <w:pPr>
        <w:jc w:val="center"/>
      </w:pPr>
      <w:r>
        <w:rPr>
          <w:rFonts w:ascii="Arial" w:cs="Arial" w:eastAsia="Arial" w:hAnsi="Arial"/>
          <w:color w:val="888888"/>
          <w:sz w:val="18"/>
          <w:szCs w:val="18"/>
        </w:rPr>
        <w:t xml:space="preserve">Confidential — For Discussion Purposes Only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888888"/>
        <w:sz w:val="18"/>
        <w:szCs w:val="18"/>
      </w:rPr>
      <w:t xml:space="preserve">MusiGod — Business Plan — Confidential</w:t>
    </w:r>
    <w:r>
      <w:rPr>
        <w:sz w:val="18"/>
        <w:szCs w:val="18"/>
      </w:rPr>
      <w:t xml:space="preserve">	</w:t>
    </w:r>
    <w:r>
      <w:rPr>
        <w:rFonts w:ascii="Arial" w:cs="Arial" w:eastAsia="Arial" w:hAnsi="Arial"/>
        <w:color w:val="888888"/>
        <w:sz w:val="18"/>
        <w:szCs w:val="18"/>
      </w:rPr>
      <w:t xml:space="preserve">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2026-05-04T11:20:26.029Z</dcterms:created>
  <dcterms:modified xsi:type="dcterms:W3CDTF">2026-05-04T11:20:26.050Z</dcterms:modified>
</cp:coreProperties>
</file>

<file path=docProps/custom.xml><?xml version="1.0" encoding="utf-8"?>
<Properties xmlns="http://schemas.openxmlformats.org/officeDocument/2006/custom-properties" xmlns:vt="http://schemas.openxmlformats.org/officeDocument/2006/docPropsVTypes"/>
</file>