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7F7369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0A0A0A"/>
            <w:tcMar>
              <w:top w:w="600" w:type="dxa"/>
              <w:left w:w="360" w:type="dxa"/>
              <w:bottom w:w="400" w:type="dxa"/>
              <w:right w:w="360" w:type="dxa"/>
            </w:tcMar>
          </w:tcPr>
          <w:p w14:paraId="50C74679">
            <w:pPr>
              <w:spacing w:before="0" w:after="80"/>
              <w:jc w:val="left"/>
            </w:pPr>
            <w:r>
              <w:rPr>
                <w:rFonts w:ascii="Arial" w:hAnsi="Arial" w:eastAsia="Arial" w:cs="Arial"/>
                <w:b/>
                <w:bCs/>
                <w:color w:val="FFFFFF"/>
                <w:sz w:val="96"/>
                <w:szCs w:val="96"/>
              </w:rPr>
              <w:t>MUSIGOD</w:t>
            </w:r>
          </w:p>
          <w:p w14:paraId="27EF7E4D">
            <w:pPr>
              <w:spacing w:before="0" w:after="0"/>
              <w:jc w:val="left"/>
            </w:pPr>
            <w:r>
              <w:rPr>
                <w:rFonts w:ascii="Arial" w:hAnsi="Arial" w:eastAsia="Arial" w:cs="Arial"/>
                <w:color w:val="CC0000"/>
                <w:sz w:val="32"/>
                <w:szCs w:val="32"/>
              </w:rPr>
              <w:t>Technology &amp; Vendor Intelligence Packet</w:t>
            </w:r>
          </w:p>
        </w:tc>
      </w:tr>
      <w:tr w14:paraId="0BF142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CC0000"/>
            <w:tcMar>
              <w:top w:w="80" w:type="dxa"/>
              <w:left w:w="360" w:type="dxa"/>
              <w:bottom w:w="80" w:type="dxa"/>
              <w:right w:w="360" w:type="dxa"/>
            </w:tcMar>
          </w:tcPr>
          <w:p w14:paraId="42906B1F">
            <w:r>
              <w:rPr>
                <w:rFonts w:ascii="Arial" w:hAnsi="Arial" w:eastAsia="Arial" w:cs="Arial"/>
                <w:b/>
                <w:bCs/>
                <w:color w:val="FFFFFF"/>
                <w:sz w:val="22"/>
                <w:szCs w:val="22"/>
              </w:rPr>
              <w:t>Detroit built  ·  Artist first  ·  Audit grade</w:t>
            </w:r>
          </w:p>
        </w:tc>
      </w:tr>
    </w:tbl>
    <w:p w14:paraId="5737D11E">
      <w:pPr>
        <w:spacing w:before="0" w:after="0"/>
      </w:pPr>
    </w:p>
    <w:p w14:paraId="028A4E44">
      <w:pPr>
        <w:spacing w:before="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560"/>
        <w:gridCol w:w="4800"/>
      </w:tblGrid>
      <w:tr w14:paraId="075A09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60" w:type="dxa"/>
            <w:tcBorders>
              <w:top w:val="nil"/>
              <w:left w:val="nil"/>
              <w:bottom w:val="nil"/>
              <w:right w:val="nil"/>
            </w:tcBorders>
            <w:tcMar>
              <w:top w:w="120" w:type="dxa"/>
              <w:left w:w="0" w:type="dxa"/>
              <w:bottom w:w="120" w:type="dxa"/>
              <w:right w:w="240" w:type="dxa"/>
            </w:tcMar>
          </w:tcPr>
          <w:p w14:paraId="69634D32">
            <w:pPr>
              <w:spacing w:before="0" w:after="80"/>
            </w:pPr>
            <w:r>
              <w:rPr>
                <w:rFonts w:ascii="Arial" w:hAnsi="Arial" w:eastAsia="Arial" w:cs="Arial"/>
                <w:b/>
                <w:bCs/>
                <w:color w:val="0A0A0A"/>
                <w:sz w:val="24"/>
                <w:szCs w:val="24"/>
              </w:rPr>
              <w:t>What this document covers</w:t>
            </w:r>
          </w:p>
          <w:p w14:paraId="158613CE">
            <w:pPr>
              <w:spacing w:before="0" w:after="60"/>
            </w:pPr>
            <w:r>
              <w:rPr>
                <w:rFonts w:ascii="Arial" w:hAnsi="Arial" w:eastAsia="Arial" w:cs="Arial"/>
                <w:color w:val="111111"/>
                <w:sz w:val="22"/>
                <w:szCs w:val="22"/>
              </w:rPr>
              <w:t>The complete technology and vendor ecosystem behind the global music royalty system — what MusiGod rides as infrastructure, what we pay for, and what each layer costs.</w:t>
            </w:r>
          </w:p>
          <w:p w14:paraId="76B4C84E">
            <w:pPr>
              <w:spacing w:before="0" w:after="0"/>
            </w:pPr>
          </w:p>
          <w:p w14:paraId="1574FFE9">
            <w:pPr>
              <w:spacing w:before="0" w:after="40"/>
            </w:pPr>
            <w:r>
              <w:rPr>
                <w:rFonts w:ascii="Arial" w:hAnsi="Arial" w:eastAsia="Arial" w:cs="Arial"/>
                <w:b/>
                <w:bCs/>
                <w:color w:val="CC0000"/>
                <w:sz w:val="20"/>
                <w:szCs w:val="20"/>
              </w:rPr>
              <w:t>Tier 1 — Measurement &amp; Monitoring</w:t>
            </w:r>
          </w:p>
          <w:p w14:paraId="3E1D5273">
            <w:pPr>
              <w:spacing w:before="0" w:after="40"/>
            </w:pPr>
            <w:r>
              <w:rPr>
                <w:rFonts w:ascii="Arial" w:hAnsi="Arial" w:eastAsia="Arial" w:cs="Arial"/>
                <w:b/>
                <w:bCs/>
                <w:color w:val="CC0000"/>
                <w:sz w:val="20"/>
                <w:szCs w:val="20"/>
              </w:rPr>
              <w:t>Tier 2 — Data &amp; Intelligence</w:t>
            </w:r>
          </w:p>
          <w:p w14:paraId="2392D3D0">
            <w:pPr>
              <w:spacing w:before="0" w:after="40"/>
            </w:pPr>
            <w:r>
              <w:rPr>
                <w:rFonts w:ascii="Arial" w:hAnsi="Arial" w:eastAsia="Arial" w:cs="Arial"/>
                <w:b/>
                <w:bCs/>
                <w:color w:val="CC0000"/>
                <w:sz w:val="20"/>
                <w:szCs w:val="20"/>
              </w:rPr>
              <w:t>Tier 3 — Collection Societies</w:t>
            </w:r>
          </w:p>
          <w:p w14:paraId="7BEA7D22">
            <w:pPr>
              <w:spacing w:before="0" w:after="40"/>
            </w:pPr>
            <w:r>
              <w:rPr>
                <w:rFonts w:ascii="Arial" w:hAnsi="Arial" w:eastAsia="Arial" w:cs="Arial"/>
                <w:b/>
                <w:bCs/>
                <w:color w:val="CC0000"/>
                <w:sz w:val="20"/>
                <w:szCs w:val="20"/>
              </w:rPr>
              <w:t>Tier 4 — Operational Stack</w:t>
            </w:r>
          </w:p>
          <w:p w14:paraId="72B039B5">
            <w:pPr>
              <w:spacing w:before="0" w:after="40"/>
            </w:pPr>
            <w:r>
              <w:rPr>
                <w:rFonts w:ascii="Arial" w:hAnsi="Arial" w:eastAsia="Arial" w:cs="Arial"/>
                <w:b/>
                <w:bCs/>
                <w:color w:val="CC0000"/>
                <w:sz w:val="20"/>
                <w:szCs w:val="20"/>
              </w:rPr>
              <w:t>Competitive Moat Analysis</w:t>
            </w:r>
          </w:p>
        </w:tc>
        <w:tc>
          <w:tcPr>
            <w:tcW w:w="4800" w:type="dxa"/>
            <w:tcBorders>
              <w:top w:val="nil"/>
              <w:left w:val="single" w:color="CC0000" w:sz="6" w:space="0"/>
              <w:bottom w:val="nil"/>
              <w:right w:val="nil"/>
            </w:tcBorders>
            <w:shd w:val="clear" w:color="auto" w:fill="F2F2F2"/>
            <w:tcMar>
              <w:top w:w="200" w:type="dxa"/>
              <w:left w:w="240" w:type="dxa"/>
              <w:bottom w:w="200" w:type="dxa"/>
              <w:right w:w="0" w:type="dxa"/>
            </w:tcMar>
          </w:tcPr>
          <w:p w14:paraId="7AE11BC4">
            <w:pPr>
              <w:spacing w:before="0" w:after="80"/>
            </w:pPr>
            <w:r>
              <w:rPr>
                <w:rFonts w:ascii="Arial" w:hAnsi="Arial" w:eastAsia="Arial" w:cs="Arial"/>
                <w:b/>
                <w:bCs/>
                <w:color w:val="0A0A0A"/>
                <w:sz w:val="24"/>
                <w:szCs w:val="24"/>
              </w:rPr>
              <w:t>The Core Thesis</w:t>
            </w:r>
          </w:p>
          <w:p w14:paraId="0D8DADB4">
            <w:pPr>
              <w:spacing w:before="0" w:after="0"/>
            </w:pPr>
            <w:r>
              <w:rPr>
                <w:rFonts w:ascii="Arial" w:hAnsi="Arial" w:eastAsia="Arial" w:cs="Arial"/>
                <w:i/>
                <w:iCs/>
                <w:color w:val="111111"/>
                <w:sz w:val="22"/>
                <w:szCs w:val="22"/>
              </w:rPr>
              <w:t>Every royalty dollar starts with a fingerprint match against a registration database. Unregistered artists are invisible to the system. MusiGod makes artists visible — across all 18 registration bodies, in every territory.</w:t>
            </w:r>
          </w:p>
        </w:tc>
      </w:tr>
    </w:tbl>
    <w:p w14:paraId="74D0277A">
      <w:pPr>
        <w:spacing w:before="0" w:after="0"/>
      </w:pPr>
    </w:p>
    <w:p w14:paraId="543F3BEB">
      <w:pPr>
        <w:spacing w:before="0" w:after="0"/>
      </w:pPr>
    </w:p>
    <w:p w14:paraId="28721D2E">
      <w:pPr>
        <w:spacing w:before="0" w:after="0"/>
      </w:pPr>
    </w:p>
    <w:p w14:paraId="642EC5DC">
      <w:r>
        <w:rPr>
          <w:rFonts w:ascii="Arial" w:hAnsi="Arial" w:eastAsia="Arial" w:cs="Arial"/>
          <w:color w:val="888888"/>
          <w:sz w:val="20"/>
          <w:szCs w:val="20"/>
        </w:rPr>
        <w:t>Confidential — Internal Use Only  |  musigod.com  |  May 2026</w:t>
      </w:r>
    </w:p>
    <w:p w14:paraId="7C70F6B7">
      <w:r>
        <w:br w:type="page"/>
      </w:r>
    </w:p>
    <w:p w14:paraId="2E8DAF02">
      <w:pPr>
        <w:pStyle w:val="2"/>
        <w:pBdr>
          <w:bottom w:val="single" w:color="CC0000" w:sz="6" w:space="8"/>
        </w:pBdr>
        <w:spacing w:before="480" w:after="160"/>
      </w:pPr>
      <w:r>
        <w:rPr>
          <w:rFonts w:ascii="Arial" w:hAnsi="Arial" w:eastAsia="Arial" w:cs="Arial"/>
          <w:b/>
          <w:bCs/>
          <w:color w:val="0A0A0A"/>
          <w:sz w:val="40"/>
          <w:szCs w:val="40"/>
        </w:rPr>
        <w:t>Executive Summary</w:t>
      </w:r>
    </w:p>
    <w:p w14:paraId="07CB1DE3">
      <w:pPr>
        <w:spacing w:before="60" w:after="60"/>
      </w:pPr>
      <w:r>
        <w:rPr>
          <w:rFonts w:ascii="Arial" w:hAnsi="Arial" w:eastAsia="Arial" w:cs="Arial"/>
          <w:b w:val="0"/>
          <w:bCs w:val="0"/>
          <w:color w:val="111111"/>
          <w:sz w:val="22"/>
          <w:szCs w:val="22"/>
        </w:rPr>
        <w:t>MusiGod is a full-service royalty recovery and artist registration platform. This document maps the complete technology and vendor ecosystem underpinning the global music royalty system — identifying which vendors MusiGod rides as infrastructure, which we engage directly, and what each layer costs at every stage of growth.</w:t>
      </w:r>
    </w:p>
    <w:p w14:paraId="437CD2AC">
      <w:pPr>
        <w:spacing w:before="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3F3348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0A0A0A"/>
            <w:tcMar>
              <w:top w:w="200" w:type="dxa"/>
              <w:left w:w="240" w:type="dxa"/>
              <w:bottom w:w="200" w:type="dxa"/>
              <w:right w:w="240" w:type="dxa"/>
            </w:tcMar>
          </w:tcPr>
          <w:p w14:paraId="4AFA1462">
            <w:pPr>
              <w:spacing w:before="0" w:after="80"/>
            </w:pPr>
            <w:r>
              <w:rPr>
                <w:rFonts w:ascii="Arial" w:hAnsi="Arial" w:eastAsia="Arial" w:cs="Arial"/>
                <w:b/>
                <w:bCs/>
                <w:color w:val="CC0000"/>
                <w:sz w:val="24"/>
                <w:szCs w:val="24"/>
              </w:rPr>
              <w:t>The Fundamental Problem</w:t>
            </w:r>
          </w:p>
          <w:p w14:paraId="1BB739F9">
            <w:pPr>
              <w:spacing w:before="0" w:after="0"/>
            </w:pPr>
            <w:r>
              <w:rPr>
                <w:rFonts w:ascii="Arial" w:hAnsi="Arial" w:eastAsia="Arial" w:cs="Arial"/>
                <w:color w:val="FFFFFF"/>
                <w:sz w:val="22"/>
                <w:szCs w:val="22"/>
              </w:rPr>
              <w:t>The royalty system runs on fingerprinting + metadata matching. Before any dollar can be paid to an artist, their recording must be matched against a registration database. Unregistered artists are invisible to this system — even if their music plays millions of times. MusiGod makes artists visible across all 18 registration bodies.</w:t>
            </w:r>
          </w:p>
        </w:tc>
      </w:tr>
    </w:tbl>
    <w:p w14:paraId="5D8E0551">
      <w:pPr>
        <w:spacing w:before="0" w:after="0"/>
      </w:pPr>
    </w:p>
    <w:p w14:paraId="576E2FC8">
      <w:pPr>
        <w:spacing w:before="60" w:after="60"/>
      </w:pPr>
      <w:r>
        <w:rPr>
          <w:rFonts w:ascii="Arial" w:hAnsi="Arial" w:eastAsia="Arial" w:cs="Arial"/>
          <w:b w:val="0"/>
          <w:bCs w:val="0"/>
          <w:color w:val="111111"/>
          <w:sz w:val="22"/>
          <w:szCs w:val="22"/>
        </w:rPr>
        <w:t>Our vendor stack is organized into four operational tiers:</w:t>
      </w:r>
    </w:p>
    <w:p w14:paraId="399AB5E5">
      <w:pPr>
        <w:pStyle w:val="16"/>
        <w:numPr>
          <w:ilvl w:val="0"/>
          <w:numId w:val="1"/>
        </w:numPr>
        <w:spacing w:before="40" w:after="40"/>
      </w:pPr>
      <w:r>
        <w:rPr>
          <w:rFonts w:ascii="Arial" w:hAnsi="Arial" w:eastAsia="Arial" w:cs="Arial"/>
          <w:b w:val="0"/>
          <w:bCs w:val="0"/>
          <w:color w:val="111111"/>
          <w:sz w:val="22"/>
          <w:szCs w:val="22"/>
        </w:rPr>
        <w:t>Tier 1 — Measurement &amp; Monitoring: The fingerprinting infrastructure the industry already pays for</w:t>
      </w:r>
    </w:p>
    <w:p w14:paraId="1ED23D1F">
      <w:pPr>
        <w:pStyle w:val="16"/>
        <w:numPr>
          <w:ilvl w:val="0"/>
          <w:numId w:val="1"/>
        </w:numPr>
        <w:spacing w:before="40" w:after="40"/>
      </w:pPr>
      <w:r>
        <w:rPr>
          <w:rFonts w:ascii="Arial" w:hAnsi="Arial" w:eastAsia="Arial" w:cs="Arial"/>
          <w:b w:val="0"/>
          <w:bCs w:val="0"/>
          <w:color w:val="111111"/>
          <w:sz w:val="22"/>
          <w:szCs w:val="22"/>
        </w:rPr>
        <w:t>Tier 2 — Data &amp; Intelligence: Analytics and lead generation tools MusiGod subscribes to</w:t>
      </w:r>
    </w:p>
    <w:p w14:paraId="18446CD2">
      <w:pPr>
        <w:pStyle w:val="16"/>
        <w:numPr>
          <w:ilvl w:val="0"/>
          <w:numId w:val="1"/>
        </w:numPr>
        <w:spacing w:before="40" w:after="40"/>
      </w:pPr>
      <w:r>
        <w:rPr>
          <w:rFonts w:ascii="Arial" w:hAnsi="Arial" w:eastAsia="Arial" w:cs="Arial"/>
          <w:b w:val="0"/>
          <w:bCs w:val="0"/>
          <w:color w:val="111111"/>
          <w:sz w:val="22"/>
          <w:szCs w:val="22"/>
        </w:rPr>
        <w:t>Tier 3 — Collection Societies: Organizations that hold and distribute royalty money</w:t>
      </w:r>
    </w:p>
    <w:p w14:paraId="55294DEA">
      <w:pPr>
        <w:pStyle w:val="16"/>
        <w:numPr>
          <w:ilvl w:val="0"/>
          <w:numId w:val="1"/>
        </w:numPr>
        <w:spacing w:before="40" w:after="40"/>
      </w:pPr>
      <w:r>
        <w:rPr>
          <w:rFonts w:ascii="Arial" w:hAnsi="Arial" w:eastAsia="Arial" w:cs="Arial"/>
          <w:b w:val="0"/>
          <w:bCs w:val="0"/>
          <w:color w:val="111111"/>
          <w:sz w:val="22"/>
          <w:szCs w:val="22"/>
        </w:rPr>
        <w:t>Tier 4 — Operational Stack: MusiGod's own platform, automation, and delivery infrastructure</w:t>
      </w:r>
    </w:p>
    <w:p w14:paraId="642ABF37">
      <w:r>
        <w:br w:type="page"/>
      </w:r>
    </w:p>
    <w:p w14:paraId="106FC3FA">
      <w:pPr>
        <w:pStyle w:val="2"/>
        <w:pBdr>
          <w:bottom w:val="single" w:color="CC0000" w:sz="6" w:space="8"/>
        </w:pBdr>
        <w:spacing w:before="480" w:after="160"/>
      </w:pPr>
      <w:r>
        <w:rPr>
          <w:rFonts w:ascii="Arial" w:hAnsi="Arial" w:eastAsia="Arial" w:cs="Arial"/>
          <w:b/>
          <w:bCs/>
          <w:color w:val="0A0A0A"/>
          <w:sz w:val="40"/>
          <w:szCs w:val="40"/>
        </w:rPr>
        <w:t>Tier 1 — Measurement &amp; Monitoring</w:t>
      </w:r>
    </w:p>
    <w:p w14:paraId="6BCE43B2">
      <w:pPr>
        <w:spacing w:before="60" w:after="60"/>
      </w:pPr>
      <w:r>
        <w:rPr>
          <w:rFonts w:ascii="Arial" w:hAnsi="Arial" w:eastAsia="Arial" w:cs="Arial"/>
          <w:b w:val="0"/>
          <w:bCs w:val="0"/>
          <w:color w:val="111111"/>
          <w:sz w:val="22"/>
          <w:szCs w:val="22"/>
        </w:rPr>
        <w:t>These vendors power the detection layer of the global royalty system. Radio stations, TV broadcasters, and streaming platforms use these tools to identify what music is being played and report it to collection societies. MusiGod does not pay for these directly — the societies we register artists with already subscribe to them.</w:t>
      </w:r>
    </w:p>
    <w:p w14:paraId="6E672D33">
      <w:pPr>
        <w:spacing w:before="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
        <w:gridCol w:w="9120"/>
      </w:tblGrid>
      <w:tr w14:paraId="3E45B0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 w:type="dxa"/>
            <w:tcBorders>
              <w:top w:val="nil"/>
              <w:left w:val="nil"/>
              <w:bottom w:val="nil"/>
              <w:right w:val="nil"/>
            </w:tcBorders>
            <w:shd w:val="clear" w:color="auto" w:fill="CC0000"/>
            <w:tcMar>
              <w:top w:w="0" w:type="dxa"/>
              <w:left w:w="0" w:type="dxa"/>
              <w:bottom w:w="0" w:type="dxa"/>
              <w:right w:w="0" w:type="dxa"/>
            </w:tcMar>
          </w:tcPr>
          <w:p w14:paraId="3EC7996F"/>
        </w:tc>
        <w:tc>
          <w:tcPr>
            <w:tcW w:w="9120" w:type="dxa"/>
            <w:tcBorders>
              <w:top w:val="single" w:color="DDDDDD" w:sz="0" w:space="0"/>
              <w:left w:val="nil"/>
              <w:bottom w:val="single" w:color="DDDDDD" w:sz="0" w:space="0"/>
              <w:right w:val="single" w:color="DDDDDD" w:sz="0" w:space="0"/>
            </w:tcBorders>
            <w:shd w:val="clear" w:color="auto" w:fill="F2F2F2"/>
            <w:tcMar>
              <w:top w:w="160" w:type="dxa"/>
              <w:left w:w="200" w:type="dxa"/>
              <w:bottom w:w="160" w:type="dxa"/>
              <w:right w:w="200" w:type="dxa"/>
            </w:tcMar>
          </w:tcPr>
          <w:p w14:paraId="6F81F3FE">
            <w:pPr>
              <w:spacing w:before="0" w:after="60"/>
            </w:pPr>
            <w:r>
              <w:rPr>
                <w:rFonts w:ascii="Arial" w:hAnsi="Arial" w:eastAsia="Arial" w:cs="Arial"/>
                <w:b/>
                <w:bCs/>
                <w:color w:val="CC0000"/>
                <w:sz w:val="24"/>
                <w:szCs w:val="24"/>
              </w:rPr>
              <w:t>Strategic Note — Zero Cost, Maximum Leverage</w:t>
            </w:r>
          </w:p>
          <w:p w14:paraId="5007DBFF">
            <w:pPr>
              <w:spacing w:before="0" w:after="0"/>
            </w:pPr>
            <w:r>
              <w:rPr>
                <w:rFonts w:ascii="Arial" w:hAnsi="Arial" w:eastAsia="Arial" w:cs="Arial"/>
                <w:color w:val="111111"/>
                <w:sz w:val="22"/>
                <w:szCs w:val="22"/>
              </w:rPr>
              <w:t xml:space="preserve">Tier 1 costs MusiGod $0 today. The societies we register artists </w:t>
            </w:r>
            <w:r>
              <w:rPr>
                <w:rFonts w:hint="default" w:cs="Arial"/>
                <w:color w:val="111111"/>
                <w:sz w:val="22"/>
                <w:szCs w:val="22"/>
                <w:lang w:val="en-US"/>
              </w:rPr>
              <w:t>that have</w:t>
            </w:r>
            <w:r>
              <w:rPr>
                <w:rFonts w:ascii="Arial" w:hAnsi="Arial" w:eastAsia="Arial" w:cs="Arial"/>
                <w:color w:val="111111"/>
                <w:sz w:val="22"/>
                <w:szCs w:val="22"/>
              </w:rPr>
              <w:t xml:space="preserve"> already pay for this infrastructure. Our only job is ensuring artist metadata is correctly formatted and submitted — so when a fingerprint match fires, it resolves to the right artist and the right payment.</w:t>
            </w:r>
          </w:p>
        </w:tc>
      </w:tr>
    </w:tbl>
    <w:p w14:paraId="477CBCBB">
      <w:pPr>
        <w:spacing w:before="0" w:after="0"/>
      </w:pPr>
    </w:p>
    <w:p w14:paraId="3D47267B">
      <w:pPr>
        <w:pStyle w:val="3"/>
        <w:spacing w:before="320" w:after="120"/>
      </w:pPr>
      <w:r>
        <w:rPr>
          <w:rFonts w:ascii="Arial" w:hAnsi="Arial" w:eastAsia="Arial" w:cs="Arial"/>
          <w:b/>
          <w:bCs/>
          <w:color w:val="CC0000"/>
          <w:sz w:val="28"/>
          <w:szCs w:val="28"/>
        </w:rPr>
        <w:t>Soundmouse / Orfium</w:t>
      </w:r>
    </w:p>
    <w:p w14:paraId="46F00751">
      <w:pPr>
        <w:spacing w:before="40" w:after="40"/>
      </w:pPr>
      <w:r>
        <w:rPr>
          <w:rFonts w:ascii="Arial" w:hAnsi="Arial" w:eastAsia="Arial" w:cs="Arial"/>
          <w:b/>
          <w:bCs/>
          <w:color w:val="888888"/>
          <w:sz w:val="18"/>
          <w:szCs w:val="18"/>
        </w:rPr>
        <w:t>BROADCAST CUE SHEET AUTOMATION</w:t>
      </w:r>
    </w:p>
    <w:p w14:paraId="491CF60F">
      <w:pPr>
        <w:spacing w:before="60" w:after="60"/>
      </w:pPr>
      <w:r>
        <w:rPr>
          <w:rFonts w:ascii="Arial" w:hAnsi="Arial" w:eastAsia="Arial" w:cs="Arial"/>
          <w:b w:val="0"/>
          <w:bCs w:val="0"/>
          <w:color w:val="111111"/>
          <w:sz w:val="22"/>
          <w:szCs w:val="22"/>
        </w:rPr>
        <w:t>Soundmouse, now part of Orfium, is the dominant platform for broadcast music reporting. TV broadcasters worldwide use it to automatically generate cue sheets and report music usage to collection societies. Fingerprinting technology developed at Cambridge University.</w:t>
      </w:r>
    </w:p>
    <w:p w14:paraId="2412BBDD">
      <w:pPr>
        <w:pStyle w:val="16"/>
        <w:numPr>
          <w:ilvl w:val="0"/>
          <w:numId w:val="1"/>
        </w:numPr>
        <w:spacing w:before="40" w:after="40"/>
      </w:pPr>
      <w:r>
        <w:rPr>
          <w:rFonts w:ascii="Arial" w:hAnsi="Arial" w:eastAsia="Arial" w:cs="Arial"/>
          <w:b w:val="0"/>
          <w:bCs w:val="0"/>
          <w:color w:val="111111"/>
          <w:sz w:val="22"/>
          <w:szCs w:val="22"/>
        </w:rPr>
        <w:t>Database: 100+ million unique tracks; ingests 1+ million new recordings per week</w:t>
      </w:r>
    </w:p>
    <w:p w14:paraId="6E0B003A">
      <w:pPr>
        <w:pStyle w:val="16"/>
        <w:numPr>
          <w:ilvl w:val="0"/>
          <w:numId w:val="1"/>
        </w:numPr>
        <w:spacing w:before="40" w:after="40"/>
      </w:pPr>
      <w:r>
        <w:rPr>
          <w:rFonts w:ascii="Arial" w:hAnsi="Arial" w:eastAsia="Arial" w:cs="Arial"/>
          <w:b w:val="0"/>
          <w:bCs w:val="0"/>
          <w:color w:val="111111"/>
          <w:sz w:val="22"/>
          <w:szCs w:val="22"/>
        </w:rPr>
        <w:t>Reports directly to: GEMA (Germany commercials), BBC via Silvermouse, PRS, major European societies</w:t>
      </w:r>
    </w:p>
    <w:p w14:paraId="3C04D712">
      <w:pPr>
        <w:pStyle w:val="16"/>
        <w:numPr>
          <w:ilvl w:val="0"/>
          <w:numId w:val="1"/>
        </w:numPr>
        <w:spacing w:before="40" w:after="40"/>
      </w:pPr>
      <w:r>
        <w:rPr>
          <w:rFonts w:ascii="Arial" w:hAnsi="Arial" w:eastAsia="Arial" w:cs="Arial"/>
          <w:b w:val="0"/>
          <w:bCs w:val="0"/>
          <w:color w:val="111111"/>
          <w:sz w:val="22"/>
          <w:szCs w:val="22"/>
        </w:rPr>
        <w:t>MusiGod cost: $0 — societies pay Orfium; artists auto-enrolled via PPL/PRS/GEMA registrations</w:t>
      </w:r>
    </w:p>
    <w:p w14:paraId="3C2E8709">
      <w:pPr>
        <w:pStyle w:val="16"/>
        <w:numPr>
          <w:ilvl w:val="0"/>
          <w:numId w:val="1"/>
        </w:numPr>
        <w:spacing w:before="40" w:after="40"/>
      </w:pPr>
      <w:r>
        <w:rPr>
          <w:rFonts w:ascii="Arial" w:hAnsi="Arial" w:eastAsia="Arial" w:cs="Arial"/>
          <w:b w:val="0"/>
          <w:bCs w:val="0"/>
          <w:color w:val="111111"/>
          <w:sz w:val="22"/>
          <w:szCs w:val="22"/>
        </w:rPr>
        <w:t>MusiGod action: Ensure recordings are submitted to Orfium reference database as part of standard onboarding</w:t>
      </w:r>
    </w:p>
    <w:p w14:paraId="17D2559E">
      <w:pPr>
        <w:spacing w:before="0" w:after="0"/>
      </w:pPr>
    </w:p>
    <w:p w14:paraId="5EE0AAE8">
      <w:pPr>
        <w:pStyle w:val="3"/>
        <w:spacing w:before="320" w:after="120"/>
      </w:pPr>
      <w:r>
        <w:rPr>
          <w:rFonts w:ascii="Arial" w:hAnsi="Arial" w:eastAsia="Arial" w:cs="Arial"/>
          <w:b/>
          <w:bCs/>
          <w:color w:val="CC0000"/>
          <w:sz w:val="28"/>
          <w:szCs w:val="28"/>
        </w:rPr>
        <w:t>BMAT Music Innovators</w:t>
      </w:r>
    </w:p>
    <w:p w14:paraId="713959DC">
      <w:pPr>
        <w:spacing w:before="40" w:after="40"/>
      </w:pPr>
      <w:r>
        <w:rPr>
          <w:rFonts w:ascii="Arial" w:hAnsi="Arial" w:eastAsia="Arial" w:cs="Arial"/>
          <w:b/>
          <w:bCs/>
          <w:color w:val="888888"/>
          <w:sz w:val="18"/>
          <w:szCs w:val="18"/>
        </w:rPr>
        <w:t>GLOBAL BROADCAST MONITORING &amp; AUDIT LAYER</w:t>
      </w:r>
    </w:p>
    <w:p w14:paraId="2B7C44CC">
      <w:pPr>
        <w:spacing w:before="60" w:after="60"/>
      </w:pPr>
      <w:r>
        <w:rPr>
          <w:rFonts w:ascii="Arial" w:hAnsi="Arial" w:eastAsia="Arial" w:cs="Arial"/>
          <w:b w:val="0"/>
          <w:bCs w:val="0"/>
          <w:color w:val="111111"/>
          <w:sz w:val="22"/>
          <w:szCs w:val="22"/>
        </w:rPr>
        <w:t>BMAT is the monitoring backbone used by publishers and collection societies to cross-reference what music is being played against what is reported and paid. Identifies 80 million songs per day; matches 27 billion annually for CMOs including PRS. Based in Barcelona.</w:t>
      </w:r>
    </w:p>
    <w:p w14:paraId="4B35EF0E">
      <w:pPr>
        <w:pStyle w:val="16"/>
        <w:numPr>
          <w:ilvl w:val="0"/>
          <w:numId w:val="1"/>
        </w:numPr>
        <w:spacing w:before="40" w:after="40"/>
      </w:pPr>
      <w:r>
        <w:rPr>
          <w:rFonts w:ascii="Arial" w:hAnsi="Arial" w:eastAsia="Arial" w:cs="Arial"/>
          <w:b w:val="0"/>
          <w:bCs w:val="0"/>
          <w:color w:val="111111"/>
          <w:sz w:val="22"/>
          <w:szCs w:val="22"/>
        </w:rPr>
        <w:t>Reports directly to: GEMA (German state TV — ARD, ZDF); BBC partner via Soundmouse</w:t>
      </w:r>
    </w:p>
    <w:p w14:paraId="1857E944">
      <w:pPr>
        <w:pStyle w:val="16"/>
        <w:numPr>
          <w:ilvl w:val="0"/>
          <w:numId w:val="1"/>
        </w:numPr>
        <w:spacing w:before="40" w:after="40"/>
      </w:pPr>
      <w:r>
        <w:rPr>
          <w:rFonts w:ascii="Arial" w:hAnsi="Arial" w:eastAsia="Arial" w:cs="Arial"/>
          <w:b w:val="0"/>
          <w:bCs w:val="0"/>
          <w:color w:val="111111"/>
          <w:sz w:val="22"/>
          <w:szCs w:val="22"/>
        </w:rPr>
        <w:t>Used by: West One Music, PRS, and major European CMOs as their primary audit tool</w:t>
      </w:r>
    </w:p>
    <w:p w14:paraId="19138864">
      <w:pPr>
        <w:pStyle w:val="16"/>
        <w:numPr>
          <w:ilvl w:val="0"/>
          <w:numId w:val="1"/>
        </w:numPr>
        <w:spacing w:before="40" w:after="40"/>
      </w:pPr>
      <w:r>
        <w:rPr>
          <w:rFonts w:ascii="Arial" w:hAnsi="Arial" w:eastAsia="Arial" w:cs="Arial"/>
          <w:b w:val="0"/>
          <w:bCs w:val="0"/>
          <w:color w:val="111111"/>
          <w:sz w:val="22"/>
          <w:szCs w:val="22"/>
        </w:rPr>
        <w:t>Publishers use BMAT data as evidence to chase cue sheets and audit PRO statements</w:t>
      </w:r>
    </w:p>
    <w:p w14:paraId="6D3E18EB">
      <w:pPr>
        <w:pStyle w:val="16"/>
        <w:numPr>
          <w:ilvl w:val="0"/>
          <w:numId w:val="1"/>
        </w:numPr>
        <w:spacing w:before="40" w:after="40"/>
      </w:pPr>
      <w:r>
        <w:rPr>
          <w:rFonts w:ascii="Arial" w:hAnsi="Arial" w:eastAsia="Arial" w:cs="Arial"/>
          <w:b w:val="0"/>
          <w:bCs w:val="0"/>
          <w:color w:val="111111"/>
          <w:sz w:val="22"/>
          <w:szCs w:val="22"/>
        </w:rPr>
        <w:t>MusiGod cost: $0 currently; direct enterprise access $2,000–$10,000/mo</w:t>
      </w:r>
    </w:p>
    <w:p w14:paraId="3C28F43C">
      <w:pPr>
        <w:pStyle w:val="16"/>
        <w:numPr>
          <w:ilvl w:val="0"/>
          <w:numId w:val="1"/>
        </w:numPr>
        <w:spacing w:before="40" w:after="40"/>
      </w:pPr>
      <w:r>
        <w:rPr>
          <w:rFonts w:ascii="Arial" w:hAnsi="Arial" w:eastAsia="Arial" w:cs="Arial"/>
          <w:b w:val="0"/>
          <w:bCs w:val="0"/>
          <w:color w:val="111111"/>
          <w:sz w:val="22"/>
          <w:szCs w:val="22"/>
        </w:rPr>
        <w:t>Future play: Direct BMAT integration becomes MusiGod's proprietary monitoring layer at scale</w:t>
      </w:r>
    </w:p>
    <w:p w14:paraId="2CA44210">
      <w:pPr>
        <w:spacing w:before="0" w:after="0"/>
      </w:pPr>
    </w:p>
    <w:p w14:paraId="5A27BD3C">
      <w:pPr>
        <w:pStyle w:val="3"/>
        <w:spacing w:before="320" w:after="120"/>
      </w:pPr>
      <w:r>
        <w:rPr>
          <w:rFonts w:ascii="Arial" w:hAnsi="Arial" w:eastAsia="Arial" w:cs="Arial"/>
          <w:b/>
          <w:bCs/>
          <w:color w:val="CC0000"/>
          <w:sz w:val="28"/>
          <w:szCs w:val="28"/>
        </w:rPr>
        <w:t>ACRCloud</w:t>
      </w:r>
    </w:p>
    <w:p w14:paraId="065D9A92">
      <w:pPr>
        <w:spacing w:before="40" w:after="40"/>
      </w:pPr>
      <w:r>
        <w:rPr>
          <w:rFonts w:ascii="Arial" w:hAnsi="Arial" w:eastAsia="Arial" w:cs="Arial"/>
          <w:b/>
          <w:bCs/>
          <w:color w:val="888888"/>
          <w:sz w:val="18"/>
          <w:szCs w:val="18"/>
        </w:rPr>
        <w:t>REAL-TIME AUDIO FINGERPRINTING FOR PROS &amp; RADIO</w:t>
      </w:r>
    </w:p>
    <w:p w14:paraId="62BC76C2">
      <w:pPr>
        <w:spacing w:before="60" w:after="60"/>
      </w:pPr>
      <w:r>
        <w:rPr>
          <w:rFonts w:ascii="Arial" w:hAnsi="Arial" w:eastAsia="Arial" w:cs="Arial"/>
          <w:b w:val="0"/>
          <w:bCs w:val="0"/>
          <w:color w:val="111111"/>
          <w:sz w:val="22"/>
          <w:szCs w:val="22"/>
        </w:rPr>
        <w:t>Real-time fingerprinting infrastructure used by PROs, broadcasters, and UGC platforms. Monitors 30,000+ radio stations globally without requiring individual stream URLs.</w:t>
      </w:r>
    </w:p>
    <w:p w14:paraId="4B373479">
      <w:pPr>
        <w:pStyle w:val="16"/>
        <w:numPr>
          <w:ilvl w:val="0"/>
          <w:numId w:val="1"/>
        </w:numPr>
        <w:spacing w:before="40" w:after="40"/>
      </w:pPr>
      <w:r>
        <w:rPr>
          <w:rFonts w:ascii="Arial" w:hAnsi="Arial" w:eastAsia="Arial" w:cs="Arial"/>
          <w:b w:val="0"/>
          <w:bCs w:val="0"/>
          <w:color w:val="111111"/>
          <w:sz w:val="22"/>
          <w:szCs w:val="22"/>
        </w:rPr>
        <w:t>Database: 150+ million indexed tracks</w:t>
      </w:r>
    </w:p>
    <w:p w14:paraId="40D08138">
      <w:pPr>
        <w:pStyle w:val="16"/>
        <w:numPr>
          <w:ilvl w:val="0"/>
          <w:numId w:val="1"/>
        </w:numPr>
        <w:spacing w:before="40" w:after="40"/>
      </w:pPr>
      <w:r>
        <w:rPr>
          <w:rFonts w:ascii="Arial" w:hAnsi="Arial" w:eastAsia="Arial" w:cs="Arial"/>
          <w:b w:val="0"/>
          <w:bCs w:val="0"/>
          <w:color w:val="111111"/>
          <w:sz w:val="22"/>
          <w:szCs w:val="22"/>
        </w:rPr>
        <w:t>Clients: PROs, CMOs, Musixmatch, Genius, Alibaba, Xiaomi</w:t>
      </w:r>
    </w:p>
    <w:p w14:paraId="3FCBE155">
      <w:pPr>
        <w:pStyle w:val="16"/>
        <w:numPr>
          <w:ilvl w:val="0"/>
          <w:numId w:val="1"/>
        </w:numPr>
        <w:spacing w:before="40" w:after="40"/>
      </w:pPr>
      <w:r>
        <w:rPr>
          <w:rFonts w:ascii="Arial" w:hAnsi="Arial" w:eastAsia="Arial" w:cs="Arial"/>
          <w:b w:val="0"/>
          <w:bCs w:val="0"/>
          <w:color w:val="111111"/>
          <w:sz w:val="22"/>
          <w:szCs w:val="22"/>
        </w:rPr>
        <w:t>Entry pricing: $26/month for custom stream monitoring; enterprise custom</w:t>
      </w:r>
    </w:p>
    <w:p w14:paraId="39F1C80B">
      <w:pPr>
        <w:pStyle w:val="16"/>
        <w:numPr>
          <w:ilvl w:val="0"/>
          <w:numId w:val="1"/>
        </w:numPr>
        <w:spacing w:before="40" w:after="40"/>
      </w:pPr>
      <w:r>
        <w:rPr>
          <w:rFonts w:ascii="Arial" w:hAnsi="Arial" w:eastAsia="Arial" w:cs="Arial"/>
          <w:b w:val="0"/>
          <w:bCs w:val="0"/>
          <w:color w:val="111111"/>
          <w:sz w:val="22"/>
          <w:szCs w:val="22"/>
        </w:rPr>
        <w:t>MusiGod cost: $0 — PROs we register artists with subscribe to ACRCloud</w:t>
      </w:r>
    </w:p>
    <w:p w14:paraId="2D11E3A6">
      <w:pPr>
        <w:spacing w:before="0" w:after="0"/>
      </w:pPr>
    </w:p>
    <w:p w14:paraId="5A6C394B">
      <w:pPr>
        <w:pStyle w:val="3"/>
        <w:spacing w:before="320" w:after="120"/>
      </w:pPr>
      <w:r>
        <w:rPr>
          <w:rFonts w:ascii="Arial" w:hAnsi="Arial" w:eastAsia="Arial" w:cs="Arial"/>
          <w:b/>
          <w:bCs/>
          <w:color w:val="CC0000"/>
          <w:sz w:val="28"/>
          <w:szCs w:val="28"/>
        </w:rPr>
        <w:t>YouTube Content ID</w:t>
      </w:r>
    </w:p>
    <w:p w14:paraId="24CD7AE6">
      <w:pPr>
        <w:spacing w:before="40" w:after="40"/>
      </w:pPr>
      <w:r>
        <w:rPr>
          <w:rFonts w:ascii="Arial" w:hAnsi="Arial" w:eastAsia="Arial" w:cs="Arial"/>
          <w:b/>
          <w:bCs/>
          <w:color w:val="888888"/>
          <w:sz w:val="18"/>
          <w:szCs w:val="18"/>
        </w:rPr>
        <w:t>UGC MONETIZATION FINGERPRINTING</w:t>
      </w:r>
    </w:p>
    <w:p w14:paraId="1F3BE425">
      <w:pPr>
        <w:spacing w:before="60" w:after="60"/>
      </w:pPr>
      <w:r>
        <w:rPr>
          <w:rFonts w:ascii="Arial" w:hAnsi="Arial" w:eastAsia="Arial" w:cs="Arial"/>
          <w:b w:val="0"/>
          <w:bCs w:val="0"/>
          <w:color w:val="111111"/>
          <w:sz w:val="22"/>
          <w:szCs w:val="22"/>
        </w:rPr>
        <w:t>Google's proprietary fingerprinting system for YouTube. Every uploaded video is checked against a reference database. A match redirects ad revenue from the uploader to the registered rights holder. Major labels have direct access; independent artists access it via distributors.</w:t>
      </w:r>
    </w:p>
    <w:p w14:paraId="6CED92B5">
      <w:pPr>
        <w:pStyle w:val="16"/>
        <w:numPr>
          <w:ilvl w:val="0"/>
          <w:numId w:val="1"/>
        </w:numPr>
        <w:spacing w:before="40" w:after="40"/>
      </w:pPr>
      <w:r>
        <w:rPr>
          <w:rFonts w:ascii="Arial" w:hAnsi="Arial" w:eastAsia="Arial" w:cs="Arial"/>
          <w:b w:val="0"/>
          <w:bCs w:val="0"/>
          <w:color w:val="111111"/>
          <w:sz w:val="22"/>
          <w:szCs w:val="22"/>
        </w:rPr>
        <w:t>Scale: 800M+ reference tracks; every upload checked at ingestion</w:t>
      </w:r>
    </w:p>
    <w:p w14:paraId="341AD60A">
      <w:pPr>
        <w:pStyle w:val="16"/>
        <w:numPr>
          <w:ilvl w:val="0"/>
          <w:numId w:val="1"/>
        </w:numPr>
        <w:spacing w:before="40" w:after="40"/>
      </w:pPr>
      <w:r>
        <w:rPr>
          <w:rFonts w:ascii="Arial" w:hAnsi="Arial" w:eastAsia="Arial" w:cs="Arial"/>
          <w:b w:val="0"/>
          <w:bCs w:val="0"/>
          <w:color w:val="111111"/>
          <w:sz w:val="22"/>
          <w:szCs w:val="22"/>
        </w:rPr>
        <w:t>Revenue: Captures ad income from fan channels, reaction videos, compilations, covers</w:t>
      </w:r>
    </w:p>
    <w:p w14:paraId="1B32D11A">
      <w:pPr>
        <w:pStyle w:val="16"/>
        <w:numPr>
          <w:ilvl w:val="0"/>
          <w:numId w:val="1"/>
        </w:numPr>
        <w:spacing w:before="40" w:after="40"/>
      </w:pPr>
      <w:r>
        <w:rPr>
          <w:rFonts w:ascii="Arial" w:hAnsi="Arial" w:eastAsia="Arial" w:cs="Arial"/>
          <w:b w:val="0"/>
          <w:bCs w:val="0"/>
          <w:color w:val="111111"/>
          <w:sz w:val="22"/>
          <w:szCs w:val="22"/>
        </w:rPr>
        <w:t>Independent artist access: Via DistroKid, TuneCore, CD Baby, or Kobalt AMRA</w:t>
      </w:r>
    </w:p>
    <w:p w14:paraId="7D376814">
      <w:pPr>
        <w:pStyle w:val="16"/>
        <w:numPr>
          <w:ilvl w:val="0"/>
          <w:numId w:val="1"/>
        </w:numPr>
        <w:spacing w:before="40" w:after="40"/>
      </w:pPr>
      <w:r>
        <w:rPr>
          <w:rFonts w:ascii="Arial" w:hAnsi="Arial" w:eastAsia="Arial" w:cs="Arial"/>
          <w:b w:val="0"/>
          <w:bCs w:val="0"/>
          <w:color w:val="111111"/>
          <w:sz w:val="22"/>
          <w:szCs w:val="22"/>
        </w:rPr>
        <w:t>MusiGod action: Confirm all artists have Content ID claimed via their distributor during onboarding</w:t>
      </w:r>
    </w:p>
    <w:p w14:paraId="42155887">
      <w:pPr>
        <w:pStyle w:val="16"/>
        <w:numPr>
          <w:ilvl w:val="0"/>
          <w:numId w:val="1"/>
        </w:numPr>
        <w:spacing w:before="40" w:after="40"/>
      </w:pPr>
      <w:r>
        <w:rPr>
          <w:rFonts w:ascii="Arial" w:hAnsi="Arial" w:eastAsia="Arial" w:cs="Arial"/>
          <w:b w:val="0"/>
          <w:bCs w:val="0"/>
          <w:color w:val="111111"/>
          <w:sz w:val="22"/>
          <w:szCs w:val="22"/>
        </w:rPr>
        <w:t>MusiGod cost: $0 — handled by distributor, typically included in distribution plan</w:t>
      </w:r>
    </w:p>
    <w:p w14:paraId="7D92FF20">
      <w:r>
        <w:br w:type="page"/>
      </w:r>
    </w:p>
    <w:p w14:paraId="3CEA802B">
      <w:pPr>
        <w:pStyle w:val="2"/>
        <w:pBdr>
          <w:bottom w:val="single" w:color="CC0000" w:sz="6" w:space="8"/>
        </w:pBdr>
        <w:spacing w:before="480" w:after="160"/>
      </w:pPr>
      <w:r>
        <w:rPr>
          <w:rFonts w:ascii="Arial" w:hAnsi="Arial" w:eastAsia="Arial" w:cs="Arial"/>
          <w:b/>
          <w:bCs/>
          <w:color w:val="0A0A0A"/>
          <w:sz w:val="40"/>
          <w:szCs w:val="40"/>
        </w:rPr>
        <w:t>Tier 2 — Data &amp; Intelligence</w:t>
      </w:r>
    </w:p>
    <w:p w14:paraId="3E2B0EE7">
      <w:pPr>
        <w:spacing w:before="60" w:after="60"/>
      </w:pPr>
      <w:r>
        <w:rPr>
          <w:rFonts w:ascii="Arial" w:hAnsi="Arial" w:eastAsia="Arial" w:cs="Arial"/>
          <w:b w:val="0"/>
          <w:bCs w:val="0"/>
          <w:color w:val="111111"/>
          <w:sz w:val="22"/>
          <w:szCs w:val="22"/>
        </w:rPr>
        <w:t>These tools feed MusiGod's lead generation engine and artist intelligence layer. They identify which artists have overseas royalty activity, enabling targeted outreach to high-probability prospects before they've ever heard of MusiGod.</w:t>
      </w:r>
    </w:p>
    <w:p w14:paraId="18B2B18C">
      <w:pPr>
        <w:spacing w:before="0" w:after="0"/>
      </w:pPr>
    </w:p>
    <w:p w14:paraId="38F35FE2">
      <w:pPr>
        <w:pStyle w:val="3"/>
        <w:spacing w:before="320" w:after="120"/>
      </w:pPr>
      <w:r>
        <w:rPr>
          <w:rFonts w:ascii="Arial" w:hAnsi="Arial" w:eastAsia="Arial" w:cs="Arial"/>
          <w:b/>
          <w:bCs/>
          <w:color w:val="CC0000"/>
          <w:sz w:val="28"/>
          <w:szCs w:val="28"/>
        </w:rPr>
        <w:t>Chartmetric</w:t>
      </w:r>
    </w:p>
    <w:p w14:paraId="170B0CCE">
      <w:pPr>
        <w:spacing w:before="40" w:after="40"/>
      </w:pPr>
      <w:r>
        <w:rPr>
          <w:rFonts w:ascii="Arial" w:hAnsi="Arial" w:eastAsia="Arial" w:cs="Arial"/>
          <w:b/>
          <w:bCs/>
          <w:color w:val="888888"/>
          <w:sz w:val="18"/>
          <w:szCs w:val="18"/>
        </w:rPr>
        <w:t>PRIMARY LEAD GENERATION DATA SOURCE</w:t>
      </w:r>
    </w:p>
    <w:p w14:paraId="3C60F556">
      <w:pPr>
        <w:spacing w:before="60" w:after="60"/>
      </w:pPr>
      <w:r>
        <w:rPr>
          <w:rFonts w:ascii="Arial" w:hAnsi="Arial" w:eastAsia="Arial" w:cs="Arial"/>
          <w:b w:val="0"/>
          <w:bCs w:val="0"/>
          <w:color w:val="111111"/>
          <w:sz w:val="22"/>
          <w:szCs w:val="22"/>
        </w:rPr>
        <w:t>Aggregates streaming data from Spotify, Apple Music, YouTube, TikTok, and social platforms. Provides stream counts by country per artist — the core signal for identifying artists with overseas royalty gaps.</w:t>
      </w:r>
    </w:p>
    <w:p w14:paraId="3DB3EAA9">
      <w:pPr>
        <w:spacing w:before="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40"/>
        <w:gridCol w:w="1560"/>
        <w:gridCol w:w="3900"/>
        <w:gridCol w:w="1560"/>
      </w:tblGrid>
      <w:tr w14:paraId="2D1DA2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340" w:type="dxa"/>
            <w:tcBorders>
              <w:top w:val="single" w:color="DDDDDD" w:sz="0" w:space="0"/>
              <w:left w:val="single" w:color="DDDDDD" w:sz="0" w:space="0"/>
              <w:bottom w:val="single" w:color="DDDDDD" w:sz="0" w:space="0"/>
              <w:right w:val="single" w:color="DDDDDD" w:sz="0" w:space="0"/>
            </w:tcBorders>
            <w:shd w:val="clear" w:color="auto" w:fill="0A0A0A"/>
            <w:tcMar>
              <w:top w:w="100" w:type="dxa"/>
              <w:left w:w="120" w:type="dxa"/>
              <w:bottom w:w="100" w:type="dxa"/>
              <w:right w:w="120" w:type="dxa"/>
            </w:tcMar>
            <w:vAlign w:val="center"/>
          </w:tcPr>
          <w:p w14:paraId="4C15D101">
            <w:r>
              <w:rPr>
                <w:rFonts w:ascii="Arial" w:hAnsi="Arial" w:eastAsia="Arial" w:cs="Arial"/>
                <w:b/>
                <w:bCs/>
                <w:color w:val="FFFFFF"/>
                <w:sz w:val="20"/>
                <w:szCs w:val="20"/>
              </w:rPr>
              <w:t>Plan</w:t>
            </w:r>
          </w:p>
        </w:tc>
        <w:tc>
          <w:tcPr>
            <w:tcW w:w="1560" w:type="dxa"/>
            <w:tcBorders>
              <w:top w:val="single" w:color="DDDDDD" w:sz="0" w:space="0"/>
              <w:left w:val="single" w:color="DDDDDD" w:sz="0" w:space="0"/>
              <w:bottom w:val="single" w:color="DDDDDD" w:sz="0" w:space="0"/>
              <w:right w:val="single" w:color="DDDDDD" w:sz="0" w:space="0"/>
            </w:tcBorders>
            <w:shd w:val="clear" w:color="auto" w:fill="0A0A0A"/>
            <w:tcMar>
              <w:top w:w="100" w:type="dxa"/>
              <w:left w:w="120" w:type="dxa"/>
              <w:bottom w:w="100" w:type="dxa"/>
              <w:right w:w="120" w:type="dxa"/>
            </w:tcMar>
            <w:vAlign w:val="center"/>
          </w:tcPr>
          <w:p w14:paraId="2046F6C2">
            <w:r>
              <w:rPr>
                <w:rFonts w:ascii="Arial" w:hAnsi="Arial" w:eastAsia="Arial" w:cs="Arial"/>
                <w:b/>
                <w:bCs/>
                <w:color w:val="FFFFFF"/>
                <w:sz w:val="20"/>
                <w:szCs w:val="20"/>
              </w:rPr>
              <w:t>Monthly Cost</w:t>
            </w:r>
          </w:p>
        </w:tc>
        <w:tc>
          <w:tcPr>
            <w:tcW w:w="3900" w:type="dxa"/>
            <w:tcBorders>
              <w:top w:val="single" w:color="DDDDDD" w:sz="0" w:space="0"/>
              <w:left w:val="single" w:color="DDDDDD" w:sz="0" w:space="0"/>
              <w:bottom w:val="single" w:color="DDDDDD" w:sz="0" w:space="0"/>
              <w:right w:val="single" w:color="DDDDDD" w:sz="0" w:space="0"/>
            </w:tcBorders>
            <w:shd w:val="clear" w:color="auto" w:fill="0A0A0A"/>
            <w:tcMar>
              <w:top w:w="100" w:type="dxa"/>
              <w:left w:w="120" w:type="dxa"/>
              <w:bottom w:w="100" w:type="dxa"/>
              <w:right w:w="120" w:type="dxa"/>
            </w:tcMar>
            <w:vAlign w:val="center"/>
          </w:tcPr>
          <w:p w14:paraId="4FC138C9">
            <w:r>
              <w:rPr>
                <w:rFonts w:ascii="Arial" w:hAnsi="Arial" w:eastAsia="Arial" w:cs="Arial"/>
                <w:b/>
                <w:bCs/>
                <w:color w:val="FFFFFF"/>
                <w:sz w:val="20"/>
                <w:szCs w:val="20"/>
              </w:rPr>
              <w:t>Use Case</w:t>
            </w:r>
          </w:p>
        </w:tc>
        <w:tc>
          <w:tcPr>
            <w:tcW w:w="1560" w:type="dxa"/>
            <w:tcBorders>
              <w:top w:val="single" w:color="DDDDDD" w:sz="0" w:space="0"/>
              <w:left w:val="single" w:color="DDDDDD" w:sz="0" w:space="0"/>
              <w:bottom w:val="single" w:color="DDDDDD" w:sz="0" w:space="0"/>
              <w:right w:val="single" w:color="DDDDDD" w:sz="0" w:space="0"/>
            </w:tcBorders>
            <w:shd w:val="clear" w:color="auto" w:fill="0A0A0A"/>
            <w:tcMar>
              <w:top w:w="100" w:type="dxa"/>
              <w:left w:w="120" w:type="dxa"/>
              <w:bottom w:w="100" w:type="dxa"/>
              <w:right w:w="120" w:type="dxa"/>
            </w:tcMar>
            <w:vAlign w:val="center"/>
          </w:tcPr>
          <w:p w14:paraId="168E62FC">
            <w:r>
              <w:rPr>
                <w:rFonts w:ascii="Arial" w:hAnsi="Arial" w:eastAsia="Arial" w:cs="Arial"/>
                <w:b/>
                <w:bCs/>
                <w:color w:val="FFFFFF"/>
                <w:sz w:val="20"/>
                <w:szCs w:val="20"/>
              </w:rPr>
              <w:t>Status</w:t>
            </w:r>
          </w:p>
        </w:tc>
      </w:tr>
      <w:tr w14:paraId="51A1CD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20" w:type="dxa"/>
              <w:bottom w:w="80" w:type="dxa"/>
              <w:right w:w="120" w:type="dxa"/>
            </w:tcMar>
          </w:tcPr>
          <w:p w14:paraId="7B70AFC6">
            <w:r>
              <w:rPr>
                <w:rFonts w:ascii="Arial" w:hAnsi="Arial" w:eastAsia="Arial" w:cs="Arial"/>
                <w:color w:val="111111"/>
                <w:sz w:val="20"/>
                <w:szCs w:val="20"/>
              </w:rPr>
              <w:t>Free</w:t>
            </w:r>
          </w:p>
        </w:tc>
        <w:tc>
          <w:tcPr>
            <w:tcW w:w="156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20" w:type="dxa"/>
              <w:bottom w:w="80" w:type="dxa"/>
              <w:right w:w="120" w:type="dxa"/>
            </w:tcMar>
          </w:tcPr>
          <w:p w14:paraId="0666E7BE">
            <w:r>
              <w:rPr>
                <w:rFonts w:ascii="Arial" w:hAnsi="Arial" w:eastAsia="Arial" w:cs="Arial"/>
                <w:color w:val="111111"/>
                <w:sz w:val="20"/>
                <w:szCs w:val="20"/>
              </w:rPr>
              <w:t>$0</w:t>
            </w:r>
          </w:p>
        </w:tc>
        <w:tc>
          <w:tcPr>
            <w:tcW w:w="390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20" w:type="dxa"/>
              <w:bottom w:w="80" w:type="dxa"/>
              <w:right w:w="120" w:type="dxa"/>
            </w:tcMar>
          </w:tcPr>
          <w:p w14:paraId="4BB0CF2C">
            <w:r>
              <w:rPr>
                <w:rFonts w:ascii="Arial" w:hAnsi="Arial" w:eastAsia="Arial" w:cs="Arial"/>
                <w:color w:val="111111"/>
                <w:sz w:val="20"/>
                <w:szCs w:val="20"/>
              </w:rPr>
              <w:t>Basic artist search, limited data</w:t>
            </w:r>
          </w:p>
        </w:tc>
        <w:tc>
          <w:tcPr>
            <w:tcW w:w="156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20" w:type="dxa"/>
              <w:bottom w:w="80" w:type="dxa"/>
              <w:right w:w="120" w:type="dxa"/>
            </w:tcMar>
          </w:tcPr>
          <w:p w14:paraId="1C006257">
            <w:r>
              <w:rPr>
                <w:rFonts w:ascii="Arial" w:hAnsi="Arial" w:eastAsia="Arial" w:cs="Arial"/>
                <w:color w:val="111111"/>
                <w:sz w:val="20"/>
                <w:szCs w:val="20"/>
              </w:rPr>
              <w:t>Current</w:t>
            </w:r>
          </w:p>
        </w:tc>
      </w:tr>
      <w:tr w14:paraId="2F9BDB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DDDDDD" w:sz="0" w:space="0"/>
              <w:left w:val="single" w:color="DDDDDD" w:sz="0" w:space="0"/>
              <w:bottom w:val="single" w:color="DDDDDD" w:sz="0" w:space="0"/>
              <w:right w:val="single" w:color="DDDDDD" w:sz="0" w:space="0"/>
            </w:tcBorders>
            <w:shd w:val="clear" w:color="auto" w:fill="FAFAFA"/>
            <w:tcMar>
              <w:top w:w="80" w:type="dxa"/>
              <w:left w:w="120" w:type="dxa"/>
              <w:bottom w:w="80" w:type="dxa"/>
              <w:right w:w="120" w:type="dxa"/>
            </w:tcMar>
          </w:tcPr>
          <w:p w14:paraId="453D8693">
            <w:r>
              <w:rPr>
                <w:rFonts w:ascii="Arial" w:hAnsi="Arial" w:eastAsia="Arial" w:cs="Arial"/>
                <w:color w:val="111111"/>
                <w:sz w:val="20"/>
                <w:szCs w:val="20"/>
              </w:rPr>
              <w:t>Premium</w:t>
            </w:r>
          </w:p>
        </w:tc>
        <w:tc>
          <w:tcPr>
            <w:tcW w:w="1560" w:type="dxa"/>
            <w:tcBorders>
              <w:top w:val="single" w:color="DDDDDD" w:sz="0" w:space="0"/>
              <w:left w:val="single" w:color="DDDDDD" w:sz="0" w:space="0"/>
              <w:bottom w:val="single" w:color="DDDDDD" w:sz="0" w:space="0"/>
              <w:right w:val="single" w:color="DDDDDD" w:sz="0" w:space="0"/>
            </w:tcBorders>
            <w:shd w:val="clear" w:color="auto" w:fill="FAFAFA"/>
            <w:tcMar>
              <w:top w:w="80" w:type="dxa"/>
              <w:left w:w="120" w:type="dxa"/>
              <w:bottom w:w="80" w:type="dxa"/>
              <w:right w:w="120" w:type="dxa"/>
            </w:tcMar>
          </w:tcPr>
          <w:p w14:paraId="75A1B25E">
            <w:r>
              <w:rPr>
                <w:rFonts w:ascii="Arial" w:hAnsi="Arial" w:eastAsia="Arial" w:cs="Arial"/>
                <w:color w:val="111111"/>
                <w:sz w:val="20"/>
                <w:szCs w:val="20"/>
              </w:rPr>
              <w:t>$116.66</w:t>
            </w:r>
          </w:p>
        </w:tc>
        <w:tc>
          <w:tcPr>
            <w:tcW w:w="3900" w:type="dxa"/>
            <w:tcBorders>
              <w:top w:val="single" w:color="DDDDDD" w:sz="0" w:space="0"/>
              <w:left w:val="single" w:color="DDDDDD" w:sz="0" w:space="0"/>
              <w:bottom w:val="single" w:color="DDDDDD" w:sz="0" w:space="0"/>
              <w:right w:val="single" w:color="DDDDDD" w:sz="0" w:space="0"/>
            </w:tcBorders>
            <w:shd w:val="clear" w:color="auto" w:fill="FAFAFA"/>
            <w:tcMar>
              <w:top w:w="80" w:type="dxa"/>
              <w:left w:w="120" w:type="dxa"/>
              <w:bottom w:w="80" w:type="dxa"/>
              <w:right w:w="120" w:type="dxa"/>
            </w:tcMar>
          </w:tcPr>
          <w:p w14:paraId="756177AB">
            <w:r>
              <w:rPr>
                <w:rFonts w:ascii="Arial" w:hAnsi="Arial" w:eastAsia="Arial" w:cs="Arial"/>
                <w:color w:val="111111"/>
                <w:sz w:val="20"/>
                <w:szCs w:val="20"/>
              </w:rPr>
              <w:t>Manual prospecting, international audience data</w:t>
            </w:r>
          </w:p>
        </w:tc>
        <w:tc>
          <w:tcPr>
            <w:tcW w:w="1560" w:type="dxa"/>
            <w:tcBorders>
              <w:top w:val="single" w:color="DDDDDD" w:sz="0" w:space="0"/>
              <w:left w:val="single" w:color="DDDDDD" w:sz="0" w:space="0"/>
              <w:bottom w:val="single" w:color="DDDDDD" w:sz="0" w:space="0"/>
              <w:right w:val="single" w:color="DDDDDD" w:sz="0" w:space="0"/>
            </w:tcBorders>
            <w:shd w:val="clear" w:color="auto" w:fill="FAFAFA"/>
            <w:tcMar>
              <w:top w:w="80" w:type="dxa"/>
              <w:left w:w="120" w:type="dxa"/>
              <w:bottom w:w="80" w:type="dxa"/>
              <w:right w:w="120" w:type="dxa"/>
            </w:tcMar>
          </w:tcPr>
          <w:p w14:paraId="1551E12B">
            <w:r>
              <w:rPr>
                <w:rFonts w:ascii="Arial" w:hAnsi="Arial" w:eastAsia="Arial" w:cs="Arial"/>
                <w:color w:val="111111"/>
                <w:sz w:val="20"/>
                <w:szCs w:val="20"/>
              </w:rPr>
              <w:t>Immediate need</w:t>
            </w:r>
          </w:p>
        </w:tc>
      </w:tr>
      <w:tr w14:paraId="47E451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20" w:type="dxa"/>
              <w:bottom w:w="80" w:type="dxa"/>
              <w:right w:w="120" w:type="dxa"/>
            </w:tcMar>
          </w:tcPr>
          <w:p w14:paraId="1486E01B">
            <w:r>
              <w:rPr>
                <w:rFonts w:ascii="Arial" w:hAnsi="Arial" w:eastAsia="Arial" w:cs="Arial"/>
                <w:color w:val="111111"/>
                <w:sz w:val="20"/>
                <w:szCs w:val="20"/>
              </w:rPr>
              <w:t>Developer API</w:t>
            </w:r>
          </w:p>
        </w:tc>
        <w:tc>
          <w:tcPr>
            <w:tcW w:w="156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20" w:type="dxa"/>
              <w:bottom w:w="80" w:type="dxa"/>
              <w:right w:w="120" w:type="dxa"/>
            </w:tcMar>
          </w:tcPr>
          <w:p w14:paraId="587F095D">
            <w:r>
              <w:rPr>
                <w:rFonts w:ascii="Arial" w:hAnsi="Arial" w:eastAsia="Arial" w:cs="Arial"/>
                <w:color w:val="111111"/>
                <w:sz w:val="20"/>
                <w:szCs w:val="20"/>
              </w:rPr>
              <w:t>$350.00</w:t>
            </w:r>
          </w:p>
        </w:tc>
        <w:tc>
          <w:tcPr>
            <w:tcW w:w="390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20" w:type="dxa"/>
              <w:bottom w:w="80" w:type="dxa"/>
              <w:right w:w="120" w:type="dxa"/>
            </w:tcMar>
          </w:tcPr>
          <w:p w14:paraId="7D5832C9">
            <w:r>
              <w:rPr>
                <w:rFonts w:ascii="Arial" w:hAnsi="Arial" w:eastAsia="Arial" w:cs="Arial"/>
                <w:color w:val="111111"/>
                <w:sz w:val="20"/>
                <w:szCs w:val="20"/>
              </w:rPr>
              <w:t>Automated n8n lead generation pipeline</w:t>
            </w:r>
          </w:p>
        </w:tc>
        <w:tc>
          <w:tcPr>
            <w:tcW w:w="156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20" w:type="dxa"/>
              <w:bottom w:w="80" w:type="dxa"/>
              <w:right w:w="120" w:type="dxa"/>
            </w:tcMar>
          </w:tcPr>
          <w:p w14:paraId="2CE97EF8">
            <w:r>
              <w:rPr>
                <w:rFonts w:ascii="Arial" w:hAnsi="Arial" w:eastAsia="Arial" w:cs="Arial"/>
                <w:color w:val="111111"/>
                <w:sz w:val="20"/>
                <w:szCs w:val="20"/>
              </w:rPr>
              <w:t>Phase 2</w:t>
            </w:r>
          </w:p>
        </w:tc>
      </w:tr>
    </w:tbl>
    <w:p w14:paraId="34E37DFA">
      <w:pPr>
        <w:spacing w:before="0" w:after="0"/>
      </w:pPr>
    </w:p>
    <w:p w14:paraId="677200CB">
      <w:pPr>
        <w:pStyle w:val="3"/>
        <w:spacing w:before="320" w:after="120"/>
      </w:pPr>
      <w:r>
        <w:rPr>
          <w:rFonts w:ascii="Arial" w:hAnsi="Arial" w:eastAsia="Arial" w:cs="Arial"/>
          <w:b/>
          <w:bCs/>
          <w:color w:val="CC0000"/>
          <w:sz w:val="28"/>
          <w:szCs w:val="28"/>
        </w:rPr>
        <w:t>Viberate API</w:t>
      </w:r>
    </w:p>
    <w:p w14:paraId="3D771E8D">
      <w:pPr>
        <w:spacing w:before="40" w:after="40"/>
      </w:pPr>
      <w:r>
        <w:rPr>
          <w:rFonts w:ascii="Arial" w:hAnsi="Arial" w:eastAsia="Arial" w:cs="Arial"/>
          <w:b/>
          <w:bCs/>
          <w:color w:val="888888"/>
          <w:sz w:val="18"/>
          <w:szCs w:val="18"/>
        </w:rPr>
        <w:t>ALTERNATIVE TO CHARTMETRIC — BEST PRICE/PERFORMANCE</w:t>
      </w:r>
    </w:p>
    <w:p w14:paraId="416F5C57">
      <w:pPr>
        <w:spacing w:before="60" w:after="60"/>
      </w:pPr>
      <w:r>
        <w:rPr>
          <w:rFonts w:ascii="Arial" w:hAnsi="Arial" w:eastAsia="Arial" w:cs="Arial"/>
          <w:b w:val="0"/>
          <w:bCs w:val="0"/>
          <w:color w:val="111111"/>
          <w:sz w:val="22"/>
          <w:szCs w:val="22"/>
        </w:rPr>
        <w:t>Covers 11 million artists, 100 million tracks, 19 million playlists. Daily-refreshed data from Spotify, YouTube, TikTok. The only provider with a curated, double-entry-free database backed by a money-back guarantee.</w:t>
      </w:r>
    </w:p>
    <w:p w14:paraId="5AABE1C5">
      <w:pPr>
        <w:pStyle w:val="16"/>
        <w:numPr>
          <w:ilvl w:val="0"/>
          <w:numId w:val="1"/>
        </w:numPr>
        <w:spacing w:before="40" w:after="40"/>
      </w:pPr>
      <w:r>
        <w:rPr>
          <w:rFonts w:ascii="Arial" w:hAnsi="Arial" w:eastAsia="Arial" w:cs="Arial"/>
          <w:b w:val="0"/>
          <w:bCs w:val="0"/>
          <w:color w:val="111111"/>
          <w:sz w:val="22"/>
          <w:szCs w:val="22"/>
        </w:rPr>
        <w:t>Cost: EUR 300/mo — 60 calls/minute, 3 months historical data</w:t>
      </w:r>
    </w:p>
    <w:p w14:paraId="6913AD62">
      <w:pPr>
        <w:pStyle w:val="16"/>
        <w:numPr>
          <w:ilvl w:val="0"/>
          <w:numId w:val="1"/>
        </w:numPr>
        <w:spacing w:before="40" w:after="40"/>
      </w:pPr>
      <w:r>
        <w:rPr>
          <w:rFonts w:ascii="Arial" w:hAnsi="Arial" w:eastAsia="Arial" w:cs="Arial"/>
          <w:b w:val="0"/>
          <w:bCs w:val="0"/>
          <w:color w:val="111111"/>
          <w:sz w:val="22"/>
          <w:szCs w:val="22"/>
        </w:rPr>
        <w:t>Recommendation: Evaluate Viberate before committing to Chartmetric Developer tier</w:t>
      </w:r>
    </w:p>
    <w:p w14:paraId="27FE7AFA">
      <w:pPr>
        <w:spacing w:before="0" w:after="0"/>
      </w:pPr>
    </w:p>
    <w:p w14:paraId="03FB1EFD">
      <w:pPr>
        <w:pStyle w:val="3"/>
        <w:spacing w:before="320" w:after="120"/>
      </w:pPr>
      <w:r>
        <w:rPr>
          <w:rFonts w:ascii="Arial" w:hAnsi="Arial" w:eastAsia="Arial" w:cs="Arial"/>
          <w:b/>
          <w:bCs/>
          <w:color w:val="CC0000"/>
          <w:sz w:val="28"/>
          <w:szCs w:val="28"/>
        </w:rPr>
        <w:t>Spotify Web API</w:t>
      </w:r>
    </w:p>
    <w:p w14:paraId="0EDDDC30">
      <w:pPr>
        <w:spacing w:before="40" w:after="40"/>
      </w:pPr>
      <w:r>
        <w:rPr>
          <w:rFonts w:ascii="Arial" w:hAnsi="Arial" w:eastAsia="Arial" w:cs="Arial"/>
          <w:b/>
          <w:bCs/>
          <w:color w:val="888888"/>
          <w:sz w:val="18"/>
          <w:szCs w:val="18"/>
        </w:rPr>
        <w:t>INTERNATIONAL AUDIENCE VERIFICATION</w:t>
      </w:r>
    </w:p>
    <w:p w14:paraId="4598B7AA">
      <w:pPr>
        <w:spacing w:before="60" w:after="60"/>
      </w:pPr>
      <w:r>
        <w:rPr>
          <w:rFonts w:ascii="Arial" w:hAnsi="Arial" w:eastAsia="Arial" w:cs="Arial"/>
          <w:b w:val="0"/>
          <w:bCs w:val="0"/>
          <w:color w:val="111111"/>
          <w:sz w:val="22"/>
          <w:szCs w:val="22"/>
        </w:rPr>
        <w:t>Free API providing artist popularity by market, available streaming territories, and monthly listener counts. Powers the royalty gap calculator on musigod.com and cross-references Chartmetric data before outreach.</w:t>
      </w:r>
    </w:p>
    <w:p w14:paraId="352E65A3">
      <w:pPr>
        <w:pStyle w:val="16"/>
        <w:numPr>
          <w:ilvl w:val="0"/>
          <w:numId w:val="1"/>
        </w:numPr>
        <w:spacing w:before="40" w:after="40"/>
      </w:pPr>
      <w:r>
        <w:rPr>
          <w:rFonts w:ascii="Arial" w:hAnsi="Arial" w:eastAsia="Arial" w:cs="Arial"/>
          <w:b w:val="0"/>
          <w:bCs w:val="0"/>
          <w:color w:val="111111"/>
          <w:sz w:val="22"/>
          <w:szCs w:val="22"/>
        </w:rPr>
        <w:t>Cost: Free with developer account</w:t>
      </w:r>
    </w:p>
    <w:p w14:paraId="2CFCF21A">
      <w:pPr>
        <w:spacing w:before="0" w:after="0"/>
      </w:pPr>
    </w:p>
    <w:p w14:paraId="645871FD">
      <w:pPr>
        <w:pStyle w:val="3"/>
        <w:spacing w:before="320" w:after="120"/>
      </w:pPr>
      <w:r>
        <w:rPr>
          <w:rFonts w:ascii="Arial" w:hAnsi="Arial" w:eastAsia="Arial" w:cs="Arial"/>
          <w:b/>
          <w:bCs/>
          <w:color w:val="CC0000"/>
          <w:sz w:val="28"/>
          <w:szCs w:val="28"/>
        </w:rPr>
        <w:t>MusicBrainz</w:t>
      </w:r>
    </w:p>
    <w:p w14:paraId="624F1FE8">
      <w:pPr>
        <w:spacing w:before="40" w:after="40"/>
      </w:pPr>
      <w:r>
        <w:rPr>
          <w:rFonts w:ascii="Arial" w:hAnsi="Arial" w:eastAsia="Arial" w:cs="Arial"/>
          <w:b/>
          <w:bCs/>
          <w:color w:val="888888"/>
          <w:sz w:val="18"/>
          <w:szCs w:val="18"/>
        </w:rPr>
        <w:t>OPEN METADATA CROSS-REFERENCE</w:t>
      </w:r>
    </w:p>
    <w:p w14:paraId="2D6CA714">
      <w:pPr>
        <w:spacing w:before="60" w:after="60"/>
      </w:pPr>
      <w:r>
        <w:rPr>
          <w:rFonts w:ascii="Arial" w:hAnsi="Arial" w:eastAsia="Arial" w:cs="Arial"/>
          <w:b w:val="0"/>
          <w:bCs w:val="0"/>
          <w:color w:val="111111"/>
          <w:sz w:val="22"/>
          <w:szCs w:val="22"/>
        </w:rPr>
        <w:t>Open-source music database for artist metadata, PRO affiliations, and release data. Used to verify registration gaps and enrich artist profiles.</w:t>
      </w:r>
    </w:p>
    <w:p w14:paraId="3471DEED">
      <w:pPr>
        <w:pStyle w:val="16"/>
        <w:numPr>
          <w:ilvl w:val="0"/>
          <w:numId w:val="1"/>
        </w:numPr>
        <w:spacing w:before="40" w:after="40"/>
      </w:pPr>
      <w:r>
        <w:rPr>
          <w:rFonts w:ascii="Arial" w:hAnsi="Arial" w:eastAsia="Arial" w:cs="Arial"/>
          <w:b w:val="0"/>
          <w:bCs w:val="0"/>
          <w:color w:val="111111"/>
          <w:sz w:val="22"/>
          <w:szCs w:val="22"/>
        </w:rPr>
        <w:t>Cost: Free, open source</w:t>
      </w:r>
    </w:p>
    <w:p w14:paraId="0208265D">
      <w:r>
        <w:br w:type="page"/>
      </w:r>
    </w:p>
    <w:p w14:paraId="6FEF455C">
      <w:pPr>
        <w:pStyle w:val="2"/>
        <w:pBdr>
          <w:bottom w:val="single" w:color="CC0000" w:sz="6" w:space="8"/>
        </w:pBdr>
        <w:spacing w:before="480" w:after="160"/>
      </w:pPr>
      <w:r>
        <w:rPr>
          <w:rFonts w:ascii="Arial" w:hAnsi="Arial" w:eastAsia="Arial" w:cs="Arial"/>
          <w:b/>
          <w:bCs/>
          <w:color w:val="0A0A0A"/>
          <w:sz w:val="40"/>
          <w:szCs w:val="40"/>
        </w:rPr>
        <w:t>Tier 3 — Collection Societies</w:t>
      </w:r>
    </w:p>
    <w:p w14:paraId="5EF37E3E">
      <w:pPr>
        <w:spacing w:before="60" w:after="60"/>
      </w:pPr>
      <w:r>
        <w:rPr>
          <w:rFonts w:ascii="Arial" w:hAnsi="Arial" w:eastAsia="Arial" w:cs="Arial"/>
          <w:b w:val="0"/>
          <w:bCs w:val="0"/>
          <w:color w:val="111111"/>
          <w:sz w:val="22"/>
          <w:szCs w:val="22"/>
        </w:rPr>
        <w:t>These are the organizations that hold royalty money and distribute it to registered artists. MusiGod registers artists WITH these societies — they are our suppliers and delivery mechanism, not competitors. Each requires a separate registration with unique metadata requirements and formatting.</w:t>
      </w:r>
    </w:p>
    <w:p w14:paraId="6575AB98">
      <w:pPr>
        <w:spacing w:before="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0F7FA0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0A0A0A"/>
            <w:tcMar>
              <w:top w:w="200" w:type="dxa"/>
              <w:left w:w="240" w:type="dxa"/>
              <w:bottom w:w="200" w:type="dxa"/>
              <w:right w:w="240" w:type="dxa"/>
            </w:tcMar>
          </w:tcPr>
          <w:p w14:paraId="128CA3BF">
            <w:pPr>
              <w:spacing w:before="0" w:after="80"/>
            </w:pPr>
            <w:r>
              <w:rPr>
                <w:rFonts w:ascii="Arial" w:hAnsi="Arial" w:eastAsia="Arial" w:cs="Arial"/>
                <w:b/>
                <w:bCs/>
                <w:color w:val="CC0000"/>
                <w:sz w:val="24"/>
                <w:szCs w:val="24"/>
              </w:rPr>
              <w:t>The Retroactive Recovery Window</w:t>
            </w:r>
          </w:p>
          <w:p w14:paraId="09F0AEE8">
            <w:pPr>
              <w:spacing w:before="0" w:after="0"/>
            </w:pPr>
            <w:r>
              <w:rPr>
                <w:rFonts w:ascii="Arial" w:hAnsi="Arial" w:eastAsia="Arial" w:cs="Arial"/>
                <w:color w:val="FFFFFF"/>
                <w:sz w:val="22"/>
                <w:szCs w:val="22"/>
              </w:rPr>
              <w:t>Most societies allow retroactive claims of 1–6 years. An artist unregistered for 3 years with meaningful international play likely has $3,000–$15,000 sitting in society accounts right now. MusiGod can recover it — and takes 15% of newly recovered amounts only.</w:t>
            </w:r>
          </w:p>
        </w:tc>
      </w:tr>
    </w:tbl>
    <w:p w14:paraId="4F5317E8">
      <w:pPr>
        <w:spacing w:before="0" w:after="0"/>
      </w:pPr>
    </w:p>
    <w:p w14:paraId="495A9748">
      <w:pPr>
        <w:pStyle w:val="3"/>
        <w:spacing w:before="320" w:after="120"/>
      </w:pPr>
      <w:r>
        <w:rPr>
          <w:rFonts w:ascii="Arial" w:hAnsi="Arial" w:eastAsia="Arial" w:cs="Arial"/>
          <w:b/>
          <w:bCs/>
          <w:color w:val="CC0000"/>
          <w:sz w:val="28"/>
          <w:szCs w:val="28"/>
        </w:rPr>
        <w:t>United States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40"/>
        <w:gridCol w:w="2808"/>
        <w:gridCol w:w="1872"/>
        <w:gridCol w:w="2340"/>
      </w:tblGrid>
      <w:tr w14:paraId="0331C8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340" w:type="dxa"/>
            <w:tcBorders>
              <w:top w:val="single" w:color="DDDDDD" w:sz="0" w:space="0"/>
              <w:left w:val="single" w:color="DDDDDD" w:sz="0" w:space="0"/>
              <w:bottom w:val="single" w:color="DDDDDD" w:sz="0" w:space="0"/>
              <w:right w:val="single" w:color="DDDDDD" w:sz="0" w:space="0"/>
            </w:tcBorders>
            <w:shd w:val="clear" w:color="auto" w:fill="0A0A0A"/>
            <w:tcMar>
              <w:top w:w="100" w:type="dxa"/>
              <w:left w:w="120" w:type="dxa"/>
              <w:bottom w:w="100" w:type="dxa"/>
              <w:right w:w="120" w:type="dxa"/>
            </w:tcMar>
            <w:vAlign w:val="center"/>
          </w:tcPr>
          <w:p w14:paraId="2D853C60">
            <w:r>
              <w:rPr>
                <w:rFonts w:ascii="Arial" w:hAnsi="Arial" w:eastAsia="Arial" w:cs="Arial"/>
                <w:b/>
                <w:bCs/>
                <w:color w:val="FFFFFF"/>
                <w:sz w:val="20"/>
                <w:szCs w:val="20"/>
              </w:rPr>
              <w:t>Society</w:t>
            </w:r>
          </w:p>
        </w:tc>
        <w:tc>
          <w:tcPr>
            <w:tcW w:w="2808" w:type="dxa"/>
            <w:tcBorders>
              <w:top w:val="single" w:color="DDDDDD" w:sz="0" w:space="0"/>
              <w:left w:val="single" w:color="DDDDDD" w:sz="0" w:space="0"/>
              <w:bottom w:val="single" w:color="DDDDDD" w:sz="0" w:space="0"/>
              <w:right w:val="single" w:color="DDDDDD" w:sz="0" w:space="0"/>
            </w:tcBorders>
            <w:shd w:val="clear" w:color="auto" w:fill="0A0A0A"/>
            <w:tcMar>
              <w:top w:w="100" w:type="dxa"/>
              <w:left w:w="120" w:type="dxa"/>
              <w:bottom w:w="100" w:type="dxa"/>
              <w:right w:w="120" w:type="dxa"/>
            </w:tcMar>
            <w:vAlign w:val="center"/>
          </w:tcPr>
          <w:p w14:paraId="717822F2">
            <w:r>
              <w:rPr>
                <w:rFonts w:ascii="Arial" w:hAnsi="Arial" w:eastAsia="Arial" w:cs="Arial"/>
                <w:b/>
                <w:bCs/>
                <w:color w:val="FFFFFF"/>
                <w:sz w:val="20"/>
                <w:szCs w:val="20"/>
              </w:rPr>
              <w:t>Royalty Type</w:t>
            </w:r>
          </w:p>
        </w:tc>
        <w:tc>
          <w:tcPr>
            <w:tcW w:w="1872" w:type="dxa"/>
            <w:tcBorders>
              <w:top w:val="single" w:color="DDDDDD" w:sz="0" w:space="0"/>
              <w:left w:val="single" w:color="DDDDDD" w:sz="0" w:space="0"/>
              <w:bottom w:val="single" w:color="DDDDDD" w:sz="0" w:space="0"/>
              <w:right w:val="single" w:color="DDDDDD" w:sz="0" w:space="0"/>
            </w:tcBorders>
            <w:shd w:val="clear" w:color="auto" w:fill="0A0A0A"/>
            <w:tcMar>
              <w:top w:w="100" w:type="dxa"/>
              <w:left w:w="120" w:type="dxa"/>
              <w:bottom w:w="100" w:type="dxa"/>
              <w:right w:w="120" w:type="dxa"/>
            </w:tcMar>
            <w:vAlign w:val="center"/>
          </w:tcPr>
          <w:p w14:paraId="27FDB9C8">
            <w:r>
              <w:rPr>
                <w:rFonts w:ascii="Arial" w:hAnsi="Arial" w:eastAsia="Arial" w:cs="Arial"/>
                <w:b/>
                <w:bCs/>
                <w:color w:val="FFFFFF"/>
                <w:sz w:val="20"/>
                <w:szCs w:val="20"/>
              </w:rPr>
              <w:t>Registration Cost</w:t>
            </w:r>
          </w:p>
        </w:tc>
        <w:tc>
          <w:tcPr>
            <w:tcW w:w="2340" w:type="dxa"/>
            <w:tcBorders>
              <w:top w:val="single" w:color="DDDDDD" w:sz="0" w:space="0"/>
              <w:left w:val="single" w:color="DDDDDD" w:sz="0" w:space="0"/>
              <w:bottom w:val="single" w:color="DDDDDD" w:sz="0" w:space="0"/>
              <w:right w:val="single" w:color="DDDDDD" w:sz="0" w:space="0"/>
            </w:tcBorders>
            <w:shd w:val="clear" w:color="auto" w:fill="0A0A0A"/>
            <w:tcMar>
              <w:top w:w="100" w:type="dxa"/>
              <w:left w:w="120" w:type="dxa"/>
              <w:bottom w:w="100" w:type="dxa"/>
              <w:right w:w="120" w:type="dxa"/>
            </w:tcMar>
            <w:vAlign w:val="center"/>
          </w:tcPr>
          <w:p w14:paraId="6DAB46AD">
            <w:r>
              <w:rPr>
                <w:rFonts w:ascii="Arial" w:hAnsi="Arial" w:eastAsia="Arial" w:cs="Arial"/>
                <w:b/>
                <w:bCs/>
                <w:color w:val="FFFFFF"/>
                <w:sz w:val="20"/>
                <w:szCs w:val="20"/>
              </w:rPr>
              <w:t>Retroactive Window</w:t>
            </w:r>
          </w:p>
        </w:tc>
      </w:tr>
      <w:tr w14:paraId="47441D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20" w:type="dxa"/>
              <w:bottom w:w="80" w:type="dxa"/>
              <w:right w:w="120" w:type="dxa"/>
            </w:tcMar>
          </w:tcPr>
          <w:p w14:paraId="598542A6">
            <w:r>
              <w:rPr>
                <w:rFonts w:ascii="Arial" w:hAnsi="Arial" w:eastAsia="Arial" w:cs="Arial"/>
                <w:color w:val="111111"/>
                <w:sz w:val="20"/>
                <w:szCs w:val="20"/>
              </w:rPr>
              <w:t>ASCAP (Writer)</w:t>
            </w:r>
          </w:p>
        </w:tc>
        <w:tc>
          <w:tcPr>
            <w:tcW w:w="2808" w:type="dxa"/>
            <w:tcBorders>
              <w:top w:val="single" w:color="DDDDDD" w:sz="0" w:space="0"/>
              <w:left w:val="single" w:color="DDDDDD" w:sz="0" w:space="0"/>
              <w:bottom w:val="single" w:color="DDDDDD" w:sz="0" w:space="0"/>
              <w:right w:val="single" w:color="DDDDDD" w:sz="0" w:space="0"/>
            </w:tcBorders>
            <w:shd w:val="clear" w:color="auto" w:fill="FFFFFF"/>
            <w:tcMar>
              <w:top w:w="80" w:type="dxa"/>
              <w:left w:w="120" w:type="dxa"/>
              <w:bottom w:w="80" w:type="dxa"/>
              <w:right w:w="120" w:type="dxa"/>
            </w:tcMar>
          </w:tcPr>
          <w:p w14:paraId="5C507D6C">
            <w:r>
              <w:rPr>
                <w:rFonts w:ascii="Arial" w:hAnsi="Arial" w:eastAsia="Arial" w:cs="Arial"/>
                <w:color w:val="111111"/>
                <w:sz w:val="20"/>
                <w:szCs w:val="20"/>
              </w:rPr>
              <w:t>Performance</w:t>
            </w:r>
          </w:p>
        </w:tc>
        <w:tc>
          <w:tcPr>
            <w:tcW w:w="1872" w:type="dxa"/>
            <w:tcBorders>
              <w:top w:val="single" w:color="DDDDDD" w:sz="0" w:space="0"/>
              <w:left w:val="single" w:color="DDDDDD" w:sz="0" w:space="0"/>
              <w:bottom w:val="single" w:color="DDDDDD" w:sz="0" w:space="0"/>
              <w:right w:val="single" w:color="DDDDDD" w:sz="0" w:space="0"/>
            </w:tcBorders>
            <w:shd w:val="clear" w:color="auto" w:fill="FFFFFF"/>
            <w:tcMar>
              <w:top w:w="80" w:type="dxa"/>
              <w:left w:w="120" w:type="dxa"/>
              <w:bottom w:w="80" w:type="dxa"/>
              <w:right w:w="120" w:type="dxa"/>
            </w:tcMar>
          </w:tcPr>
          <w:p w14:paraId="1AC8D524">
            <w:r>
              <w:rPr>
                <w:rFonts w:ascii="Arial" w:hAnsi="Arial" w:eastAsia="Arial" w:cs="Arial"/>
                <w:color w:val="111111"/>
                <w:sz w:val="20"/>
                <w:szCs w:val="20"/>
              </w:rPr>
              <w:t>$50 one-time</w:t>
            </w:r>
          </w:p>
        </w:tc>
        <w:tc>
          <w:tcPr>
            <w:tcW w:w="234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20" w:type="dxa"/>
              <w:bottom w:w="80" w:type="dxa"/>
              <w:right w:w="120" w:type="dxa"/>
            </w:tcMar>
          </w:tcPr>
          <w:p w14:paraId="0AD9DB27">
            <w:r>
              <w:rPr>
                <w:rFonts w:ascii="Arial" w:hAnsi="Arial" w:eastAsia="Arial" w:cs="Arial"/>
                <w:color w:val="111111"/>
                <w:sz w:val="20"/>
                <w:szCs w:val="20"/>
              </w:rPr>
              <w:t>1–2 years</w:t>
            </w:r>
          </w:p>
        </w:tc>
      </w:tr>
      <w:tr w14:paraId="33AB8E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DDDDDD" w:sz="0" w:space="0"/>
              <w:left w:val="single" w:color="DDDDDD" w:sz="0" w:space="0"/>
              <w:bottom w:val="single" w:color="DDDDDD" w:sz="0" w:space="0"/>
              <w:right w:val="single" w:color="DDDDDD" w:sz="0" w:space="0"/>
            </w:tcBorders>
            <w:shd w:val="clear" w:color="auto" w:fill="FAFAFA"/>
            <w:tcMar>
              <w:top w:w="80" w:type="dxa"/>
              <w:left w:w="120" w:type="dxa"/>
              <w:bottom w:w="80" w:type="dxa"/>
              <w:right w:w="120" w:type="dxa"/>
            </w:tcMar>
          </w:tcPr>
          <w:p w14:paraId="645B11A5">
            <w:r>
              <w:rPr>
                <w:rFonts w:ascii="Arial" w:hAnsi="Arial" w:eastAsia="Arial" w:cs="Arial"/>
                <w:color w:val="111111"/>
                <w:sz w:val="20"/>
                <w:szCs w:val="20"/>
              </w:rPr>
              <w:t>ASCAP (Publisher)</w:t>
            </w:r>
          </w:p>
        </w:tc>
        <w:tc>
          <w:tcPr>
            <w:tcW w:w="2808" w:type="dxa"/>
            <w:tcBorders>
              <w:top w:val="single" w:color="DDDDDD" w:sz="0" w:space="0"/>
              <w:left w:val="single" w:color="DDDDDD" w:sz="0" w:space="0"/>
              <w:bottom w:val="single" w:color="DDDDDD" w:sz="0" w:space="0"/>
              <w:right w:val="single" w:color="DDDDDD" w:sz="0" w:space="0"/>
            </w:tcBorders>
            <w:shd w:val="clear" w:color="auto" w:fill="FAFAFA"/>
            <w:tcMar>
              <w:top w:w="80" w:type="dxa"/>
              <w:left w:w="120" w:type="dxa"/>
              <w:bottom w:w="80" w:type="dxa"/>
              <w:right w:w="120" w:type="dxa"/>
            </w:tcMar>
          </w:tcPr>
          <w:p w14:paraId="659D48EC">
            <w:r>
              <w:rPr>
                <w:rFonts w:ascii="Arial" w:hAnsi="Arial" w:eastAsia="Arial" w:cs="Arial"/>
                <w:color w:val="111111"/>
                <w:sz w:val="20"/>
                <w:szCs w:val="20"/>
              </w:rPr>
              <w:t>Performance — publisher share</w:t>
            </w:r>
          </w:p>
        </w:tc>
        <w:tc>
          <w:tcPr>
            <w:tcW w:w="1872" w:type="dxa"/>
            <w:tcBorders>
              <w:top w:val="single" w:color="DDDDDD" w:sz="0" w:space="0"/>
              <w:left w:val="single" w:color="DDDDDD" w:sz="0" w:space="0"/>
              <w:bottom w:val="single" w:color="DDDDDD" w:sz="0" w:space="0"/>
              <w:right w:val="single" w:color="DDDDDD" w:sz="0" w:space="0"/>
            </w:tcBorders>
            <w:shd w:val="clear" w:color="auto" w:fill="FAFAFA"/>
            <w:tcMar>
              <w:top w:w="80" w:type="dxa"/>
              <w:left w:w="120" w:type="dxa"/>
              <w:bottom w:w="80" w:type="dxa"/>
              <w:right w:w="120" w:type="dxa"/>
            </w:tcMar>
          </w:tcPr>
          <w:p w14:paraId="78D46356">
            <w:r>
              <w:rPr>
                <w:rFonts w:ascii="Arial" w:hAnsi="Arial" w:eastAsia="Arial" w:cs="Arial"/>
                <w:color w:val="111111"/>
                <w:sz w:val="20"/>
                <w:szCs w:val="20"/>
              </w:rPr>
              <w:t>$50 one-time</w:t>
            </w:r>
          </w:p>
        </w:tc>
        <w:tc>
          <w:tcPr>
            <w:tcW w:w="2340" w:type="dxa"/>
            <w:tcBorders>
              <w:top w:val="single" w:color="DDDDDD" w:sz="0" w:space="0"/>
              <w:left w:val="single" w:color="DDDDDD" w:sz="0" w:space="0"/>
              <w:bottom w:val="single" w:color="DDDDDD" w:sz="0" w:space="0"/>
              <w:right w:val="single" w:color="DDDDDD" w:sz="0" w:space="0"/>
            </w:tcBorders>
            <w:shd w:val="clear" w:color="auto" w:fill="FAFAFA"/>
            <w:tcMar>
              <w:top w:w="80" w:type="dxa"/>
              <w:left w:w="120" w:type="dxa"/>
              <w:bottom w:w="80" w:type="dxa"/>
              <w:right w:w="120" w:type="dxa"/>
            </w:tcMar>
          </w:tcPr>
          <w:p w14:paraId="129999F3">
            <w:r>
              <w:rPr>
                <w:rFonts w:ascii="Arial" w:hAnsi="Arial" w:eastAsia="Arial" w:cs="Arial"/>
                <w:color w:val="111111"/>
                <w:sz w:val="20"/>
                <w:szCs w:val="20"/>
              </w:rPr>
              <w:t>1–2 years</w:t>
            </w:r>
          </w:p>
        </w:tc>
      </w:tr>
      <w:tr w14:paraId="13AC17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20" w:type="dxa"/>
              <w:bottom w:w="80" w:type="dxa"/>
              <w:right w:w="120" w:type="dxa"/>
            </w:tcMar>
          </w:tcPr>
          <w:p w14:paraId="0A7DB683">
            <w:r>
              <w:rPr>
                <w:rFonts w:ascii="Arial" w:hAnsi="Arial" w:eastAsia="Arial" w:cs="Arial"/>
                <w:color w:val="111111"/>
                <w:sz w:val="20"/>
                <w:szCs w:val="20"/>
              </w:rPr>
              <w:t>BMI (Writer)</w:t>
            </w:r>
          </w:p>
        </w:tc>
        <w:tc>
          <w:tcPr>
            <w:tcW w:w="2808" w:type="dxa"/>
            <w:tcBorders>
              <w:top w:val="single" w:color="DDDDDD" w:sz="0" w:space="0"/>
              <w:left w:val="single" w:color="DDDDDD" w:sz="0" w:space="0"/>
              <w:bottom w:val="single" w:color="DDDDDD" w:sz="0" w:space="0"/>
              <w:right w:val="single" w:color="DDDDDD" w:sz="0" w:space="0"/>
            </w:tcBorders>
            <w:shd w:val="clear" w:color="auto" w:fill="FFFFFF"/>
            <w:tcMar>
              <w:top w:w="80" w:type="dxa"/>
              <w:left w:w="120" w:type="dxa"/>
              <w:bottom w:w="80" w:type="dxa"/>
              <w:right w:w="120" w:type="dxa"/>
            </w:tcMar>
          </w:tcPr>
          <w:p w14:paraId="15DC2D9F">
            <w:r>
              <w:rPr>
                <w:rFonts w:ascii="Arial" w:hAnsi="Arial" w:eastAsia="Arial" w:cs="Arial"/>
                <w:color w:val="111111"/>
                <w:sz w:val="20"/>
                <w:szCs w:val="20"/>
              </w:rPr>
              <w:t>Performance</w:t>
            </w:r>
          </w:p>
        </w:tc>
        <w:tc>
          <w:tcPr>
            <w:tcW w:w="1872" w:type="dxa"/>
            <w:tcBorders>
              <w:top w:val="single" w:color="DDDDDD" w:sz="0" w:space="0"/>
              <w:left w:val="single" w:color="DDDDDD" w:sz="0" w:space="0"/>
              <w:bottom w:val="single" w:color="DDDDDD" w:sz="0" w:space="0"/>
              <w:right w:val="single" w:color="DDDDDD" w:sz="0" w:space="0"/>
            </w:tcBorders>
            <w:shd w:val="clear" w:color="auto" w:fill="FFFFFF"/>
            <w:tcMar>
              <w:top w:w="80" w:type="dxa"/>
              <w:left w:w="120" w:type="dxa"/>
              <w:bottom w:w="80" w:type="dxa"/>
              <w:right w:w="120" w:type="dxa"/>
            </w:tcMar>
          </w:tcPr>
          <w:p w14:paraId="4167DAD0">
            <w:r>
              <w:rPr>
                <w:rFonts w:ascii="Arial" w:hAnsi="Arial" w:eastAsia="Arial" w:cs="Arial"/>
                <w:color w:val="111111"/>
                <w:sz w:val="20"/>
                <w:szCs w:val="20"/>
              </w:rPr>
              <w:t>Free</w:t>
            </w:r>
          </w:p>
        </w:tc>
        <w:tc>
          <w:tcPr>
            <w:tcW w:w="234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20" w:type="dxa"/>
              <w:bottom w:w="80" w:type="dxa"/>
              <w:right w:w="120" w:type="dxa"/>
            </w:tcMar>
          </w:tcPr>
          <w:p w14:paraId="2044D7AC">
            <w:r>
              <w:rPr>
                <w:rFonts w:ascii="Arial" w:hAnsi="Arial" w:eastAsia="Arial" w:cs="Arial"/>
                <w:color w:val="111111"/>
                <w:sz w:val="20"/>
                <w:szCs w:val="20"/>
              </w:rPr>
              <w:t>1–2 years</w:t>
            </w:r>
          </w:p>
        </w:tc>
      </w:tr>
      <w:tr w14:paraId="30EA4C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DDDDDD" w:sz="0" w:space="0"/>
              <w:left w:val="single" w:color="DDDDDD" w:sz="0" w:space="0"/>
              <w:bottom w:val="single" w:color="DDDDDD" w:sz="0" w:space="0"/>
              <w:right w:val="single" w:color="DDDDDD" w:sz="0" w:space="0"/>
            </w:tcBorders>
            <w:shd w:val="clear" w:color="auto" w:fill="FAFAFA"/>
            <w:tcMar>
              <w:top w:w="80" w:type="dxa"/>
              <w:left w:w="120" w:type="dxa"/>
              <w:bottom w:w="80" w:type="dxa"/>
              <w:right w:w="120" w:type="dxa"/>
            </w:tcMar>
          </w:tcPr>
          <w:p w14:paraId="769D8B0D">
            <w:r>
              <w:rPr>
                <w:rFonts w:ascii="Arial" w:hAnsi="Arial" w:eastAsia="Arial" w:cs="Arial"/>
                <w:color w:val="111111"/>
                <w:sz w:val="20"/>
                <w:szCs w:val="20"/>
              </w:rPr>
              <w:t>BMI (Publisher)</w:t>
            </w:r>
          </w:p>
        </w:tc>
        <w:tc>
          <w:tcPr>
            <w:tcW w:w="2808" w:type="dxa"/>
            <w:tcBorders>
              <w:top w:val="single" w:color="DDDDDD" w:sz="0" w:space="0"/>
              <w:left w:val="single" w:color="DDDDDD" w:sz="0" w:space="0"/>
              <w:bottom w:val="single" w:color="DDDDDD" w:sz="0" w:space="0"/>
              <w:right w:val="single" w:color="DDDDDD" w:sz="0" w:space="0"/>
            </w:tcBorders>
            <w:shd w:val="clear" w:color="auto" w:fill="FAFAFA"/>
            <w:tcMar>
              <w:top w:w="80" w:type="dxa"/>
              <w:left w:w="120" w:type="dxa"/>
              <w:bottom w:w="80" w:type="dxa"/>
              <w:right w:w="120" w:type="dxa"/>
            </w:tcMar>
          </w:tcPr>
          <w:p w14:paraId="5055F7A5">
            <w:r>
              <w:rPr>
                <w:rFonts w:ascii="Arial" w:hAnsi="Arial" w:eastAsia="Arial" w:cs="Arial"/>
                <w:color w:val="111111"/>
                <w:sz w:val="20"/>
                <w:szCs w:val="20"/>
              </w:rPr>
              <w:t>Performance — publisher share</w:t>
            </w:r>
          </w:p>
        </w:tc>
        <w:tc>
          <w:tcPr>
            <w:tcW w:w="1872" w:type="dxa"/>
            <w:tcBorders>
              <w:top w:val="single" w:color="DDDDDD" w:sz="0" w:space="0"/>
              <w:left w:val="single" w:color="DDDDDD" w:sz="0" w:space="0"/>
              <w:bottom w:val="single" w:color="DDDDDD" w:sz="0" w:space="0"/>
              <w:right w:val="single" w:color="DDDDDD" w:sz="0" w:space="0"/>
            </w:tcBorders>
            <w:shd w:val="clear" w:color="auto" w:fill="FAFAFA"/>
            <w:tcMar>
              <w:top w:w="80" w:type="dxa"/>
              <w:left w:w="120" w:type="dxa"/>
              <w:bottom w:w="80" w:type="dxa"/>
              <w:right w:w="120" w:type="dxa"/>
            </w:tcMar>
          </w:tcPr>
          <w:p w14:paraId="75508754">
            <w:r>
              <w:rPr>
                <w:rFonts w:ascii="Arial" w:hAnsi="Arial" w:eastAsia="Arial" w:cs="Arial"/>
                <w:color w:val="111111"/>
                <w:sz w:val="20"/>
                <w:szCs w:val="20"/>
              </w:rPr>
              <w:t>$150 one-time</w:t>
            </w:r>
          </w:p>
        </w:tc>
        <w:tc>
          <w:tcPr>
            <w:tcW w:w="2340" w:type="dxa"/>
            <w:tcBorders>
              <w:top w:val="single" w:color="DDDDDD" w:sz="0" w:space="0"/>
              <w:left w:val="single" w:color="DDDDDD" w:sz="0" w:space="0"/>
              <w:bottom w:val="single" w:color="DDDDDD" w:sz="0" w:space="0"/>
              <w:right w:val="single" w:color="DDDDDD" w:sz="0" w:space="0"/>
            </w:tcBorders>
            <w:shd w:val="clear" w:color="auto" w:fill="FAFAFA"/>
            <w:tcMar>
              <w:top w:w="80" w:type="dxa"/>
              <w:left w:w="120" w:type="dxa"/>
              <w:bottom w:w="80" w:type="dxa"/>
              <w:right w:w="120" w:type="dxa"/>
            </w:tcMar>
          </w:tcPr>
          <w:p w14:paraId="78381673">
            <w:r>
              <w:rPr>
                <w:rFonts w:ascii="Arial" w:hAnsi="Arial" w:eastAsia="Arial" w:cs="Arial"/>
                <w:color w:val="111111"/>
                <w:sz w:val="20"/>
                <w:szCs w:val="20"/>
              </w:rPr>
              <w:t>1–2 years</w:t>
            </w:r>
          </w:p>
        </w:tc>
      </w:tr>
      <w:tr w14:paraId="3A2825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20" w:type="dxa"/>
              <w:bottom w:w="80" w:type="dxa"/>
              <w:right w:w="120" w:type="dxa"/>
            </w:tcMar>
          </w:tcPr>
          <w:p w14:paraId="66AE5A62">
            <w:r>
              <w:rPr>
                <w:rFonts w:ascii="Arial" w:hAnsi="Arial" w:eastAsia="Arial" w:cs="Arial"/>
                <w:color w:val="111111"/>
                <w:sz w:val="20"/>
                <w:szCs w:val="20"/>
              </w:rPr>
              <w:t>SoundExchange</w:t>
            </w:r>
          </w:p>
        </w:tc>
        <w:tc>
          <w:tcPr>
            <w:tcW w:w="2808" w:type="dxa"/>
            <w:tcBorders>
              <w:top w:val="single" w:color="DDDDDD" w:sz="0" w:space="0"/>
              <w:left w:val="single" w:color="DDDDDD" w:sz="0" w:space="0"/>
              <w:bottom w:val="single" w:color="DDDDDD" w:sz="0" w:space="0"/>
              <w:right w:val="single" w:color="DDDDDD" w:sz="0" w:space="0"/>
            </w:tcBorders>
            <w:shd w:val="clear" w:color="auto" w:fill="FFFFFF"/>
            <w:tcMar>
              <w:top w:w="80" w:type="dxa"/>
              <w:left w:w="120" w:type="dxa"/>
              <w:bottom w:w="80" w:type="dxa"/>
              <w:right w:w="120" w:type="dxa"/>
            </w:tcMar>
          </w:tcPr>
          <w:p w14:paraId="447E9D6D">
            <w:r>
              <w:rPr>
                <w:rFonts w:ascii="Arial" w:hAnsi="Arial" w:eastAsia="Arial" w:cs="Arial"/>
                <w:color w:val="111111"/>
                <w:sz w:val="20"/>
                <w:szCs w:val="20"/>
              </w:rPr>
              <w:t>Digital neighboring rights</w:t>
            </w:r>
          </w:p>
        </w:tc>
        <w:tc>
          <w:tcPr>
            <w:tcW w:w="1872" w:type="dxa"/>
            <w:tcBorders>
              <w:top w:val="single" w:color="DDDDDD" w:sz="0" w:space="0"/>
              <w:left w:val="single" w:color="DDDDDD" w:sz="0" w:space="0"/>
              <w:bottom w:val="single" w:color="DDDDDD" w:sz="0" w:space="0"/>
              <w:right w:val="single" w:color="DDDDDD" w:sz="0" w:space="0"/>
            </w:tcBorders>
            <w:shd w:val="clear" w:color="auto" w:fill="FFFFFF"/>
            <w:tcMar>
              <w:top w:w="80" w:type="dxa"/>
              <w:left w:w="120" w:type="dxa"/>
              <w:bottom w:w="80" w:type="dxa"/>
              <w:right w:w="120" w:type="dxa"/>
            </w:tcMar>
          </w:tcPr>
          <w:p w14:paraId="3D78D11F">
            <w:r>
              <w:rPr>
                <w:rFonts w:ascii="Arial" w:hAnsi="Arial" w:eastAsia="Arial" w:cs="Arial"/>
                <w:color w:val="111111"/>
                <w:sz w:val="20"/>
                <w:szCs w:val="20"/>
              </w:rPr>
              <w:t>Free</w:t>
            </w:r>
          </w:p>
        </w:tc>
        <w:tc>
          <w:tcPr>
            <w:tcW w:w="234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20" w:type="dxa"/>
              <w:bottom w:w="80" w:type="dxa"/>
              <w:right w:w="120" w:type="dxa"/>
            </w:tcMar>
          </w:tcPr>
          <w:p w14:paraId="5A8E70D8">
            <w:r>
              <w:rPr>
                <w:rFonts w:ascii="Arial" w:hAnsi="Arial" w:eastAsia="Arial" w:cs="Arial"/>
                <w:color w:val="111111"/>
                <w:sz w:val="20"/>
                <w:szCs w:val="20"/>
              </w:rPr>
              <w:t>3 years</w:t>
            </w:r>
          </w:p>
        </w:tc>
      </w:tr>
      <w:tr w14:paraId="757CD1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DDDDDD" w:sz="0" w:space="0"/>
              <w:left w:val="single" w:color="DDDDDD" w:sz="0" w:space="0"/>
              <w:bottom w:val="single" w:color="DDDDDD" w:sz="0" w:space="0"/>
              <w:right w:val="single" w:color="DDDDDD" w:sz="0" w:space="0"/>
            </w:tcBorders>
            <w:shd w:val="clear" w:color="auto" w:fill="FAFAFA"/>
            <w:tcMar>
              <w:top w:w="80" w:type="dxa"/>
              <w:left w:w="120" w:type="dxa"/>
              <w:bottom w:w="80" w:type="dxa"/>
              <w:right w:w="120" w:type="dxa"/>
            </w:tcMar>
          </w:tcPr>
          <w:p w14:paraId="0D6EB6D0">
            <w:r>
              <w:rPr>
                <w:rFonts w:ascii="Arial" w:hAnsi="Arial" w:eastAsia="Arial" w:cs="Arial"/>
                <w:color w:val="111111"/>
                <w:sz w:val="20"/>
                <w:szCs w:val="20"/>
              </w:rPr>
              <w:t>The MLC</w:t>
            </w:r>
          </w:p>
        </w:tc>
        <w:tc>
          <w:tcPr>
            <w:tcW w:w="2808" w:type="dxa"/>
            <w:tcBorders>
              <w:top w:val="single" w:color="DDDDDD" w:sz="0" w:space="0"/>
              <w:left w:val="single" w:color="DDDDDD" w:sz="0" w:space="0"/>
              <w:bottom w:val="single" w:color="DDDDDD" w:sz="0" w:space="0"/>
              <w:right w:val="single" w:color="DDDDDD" w:sz="0" w:space="0"/>
            </w:tcBorders>
            <w:shd w:val="clear" w:color="auto" w:fill="FAFAFA"/>
            <w:tcMar>
              <w:top w:w="80" w:type="dxa"/>
              <w:left w:w="120" w:type="dxa"/>
              <w:bottom w:w="80" w:type="dxa"/>
              <w:right w:w="120" w:type="dxa"/>
            </w:tcMar>
          </w:tcPr>
          <w:p w14:paraId="44321866">
            <w:r>
              <w:rPr>
                <w:rFonts w:ascii="Arial" w:hAnsi="Arial" w:eastAsia="Arial" w:cs="Arial"/>
                <w:color w:val="111111"/>
                <w:sz w:val="20"/>
                <w:szCs w:val="20"/>
              </w:rPr>
              <w:t>Digital mechanical (streaming)</w:t>
            </w:r>
          </w:p>
        </w:tc>
        <w:tc>
          <w:tcPr>
            <w:tcW w:w="1872" w:type="dxa"/>
            <w:tcBorders>
              <w:top w:val="single" w:color="DDDDDD" w:sz="0" w:space="0"/>
              <w:left w:val="single" w:color="DDDDDD" w:sz="0" w:space="0"/>
              <w:bottom w:val="single" w:color="DDDDDD" w:sz="0" w:space="0"/>
              <w:right w:val="single" w:color="DDDDDD" w:sz="0" w:space="0"/>
            </w:tcBorders>
            <w:shd w:val="clear" w:color="auto" w:fill="FAFAFA"/>
            <w:tcMar>
              <w:top w:w="80" w:type="dxa"/>
              <w:left w:w="120" w:type="dxa"/>
              <w:bottom w:w="80" w:type="dxa"/>
              <w:right w:w="120" w:type="dxa"/>
            </w:tcMar>
          </w:tcPr>
          <w:p w14:paraId="6D0E3C09">
            <w:r>
              <w:rPr>
                <w:rFonts w:ascii="Arial" w:hAnsi="Arial" w:eastAsia="Arial" w:cs="Arial"/>
                <w:color w:val="111111"/>
                <w:sz w:val="20"/>
                <w:szCs w:val="20"/>
              </w:rPr>
              <w:t>Free</w:t>
            </w:r>
          </w:p>
        </w:tc>
        <w:tc>
          <w:tcPr>
            <w:tcW w:w="2340" w:type="dxa"/>
            <w:tcBorders>
              <w:top w:val="single" w:color="DDDDDD" w:sz="0" w:space="0"/>
              <w:left w:val="single" w:color="DDDDDD" w:sz="0" w:space="0"/>
              <w:bottom w:val="single" w:color="DDDDDD" w:sz="0" w:space="0"/>
              <w:right w:val="single" w:color="DDDDDD" w:sz="0" w:space="0"/>
            </w:tcBorders>
            <w:shd w:val="clear" w:color="auto" w:fill="FAFAFA"/>
            <w:tcMar>
              <w:top w:w="80" w:type="dxa"/>
              <w:left w:w="120" w:type="dxa"/>
              <w:bottom w:w="80" w:type="dxa"/>
              <w:right w:w="120" w:type="dxa"/>
            </w:tcMar>
          </w:tcPr>
          <w:p w14:paraId="27B117A3">
            <w:r>
              <w:rPr>
                <w:rFonts w:ascii="Arial" w:hAnsi="Arial" w:eastAsia="Arial" w:cs="Arial"/>
                <w:color w:val="111111"/>
                <w:sz w:val="20"/>
                <w:szCs w:val="20"/>
              </w:rPr>
              <w:t>Uncapped — large backlog</w:t>
            </w:r>
          </w:p>
        </w:tc>
      </w:tr>
      <w:tr w14:paraId="568603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20" w:type="dxa"/>
              <w:bottom w:w="80" w:type="dxa"/>
              <w:right w:w="120" w:type="dxa"/>
            </w:tcMar>
          </w:tcPr>
          <w:p w14:paraId="11C99298">
            <w:r>
              <w:rPr>
                <w:rFonts w:ascii="Arial" w:hAnsi="Arial" w:eastAsia="Arial" w:cs="Arial"/>
                <w:color w:val="111111"/>
                <w:sz w:val="20"/>
                <w:szCs w:val="20"/>
              </w:rPr>
              <w:t>SESAC</w:t>
            </w:r>
          </w:p>
        </w:tc>
        <w:tc>
          <w:tcPr>
            <w:tcW w:w="2808" w:type="dxa"/>
            <w:tcBorders>
              <w:top w:val="single" w:color="DDDDDD" w:sz="0" w:space="0"/>
              <w:left w:val="single" w:color="DDDDDD" w:sz="0" w:space="0"/>
              <w:bottom w:val="single" w:color="DDDDDD" w:sz="0" w:space="0"/>
              <w:right w:val="single" w:color="DDDDDD" w:sz="0" w:space="0"/>
            </w:tcBorders>
            <w:shd w:val="clear" w:color="auto" w:fill="FFFFFF"/>
            <w:tcMar>
              <w:top w:w="80" w:type="dxa"/>
              <w:left w:w="120" w:type="dxa"/>
              <w:bottom w:w="80" w:type="dxa"/>
              <w:right w:w="120" w:type="dxa"/>
            </w:tcMar>
          </w:tcPr>
          <w:p w14:paraId="3953A5C7">
            <w:r>
              <w:rPr>
                <w:rFonts w:ascii="Arial" w:hAnsi="Arial" w:eastAsia="Arial" w:cs="Arial"/>
                <w:color w:val="111111"/>
                <w:sz w:val="20"/>
                <w:szCs w:val="20"/>
              </w:rPr>
              <w:t>Performance (invite only)</w:t>
            </w:r>
          </w:p>
        </w:tc>
        <w:tc>
          <w:tcPr>
            <w:tcW w:w="1872" w:type="dxa"/>
            <w:tcBorders>
              <w:top w:val="single" w:color="DDDDDD" w:sz="0" w:space="0"/>
              <w:left w:val="single" w:color="DDDDDD" w:sz="0" w:space="0"/>
              <w:bottom w:val="single" w:color="DDDDDD" w:sz="0" w:space="0"/>
              <w:right w:val="single" w:color="DDDDDD" w:sz="0" w:space="0"/>
            </w:tcBorders>
            <w:shd w:val="clear" w:color="auto" w:fill="FFFFFF"/>
            <w:tcMar>
              <w:top w:w="80" w:type="dxa"/>
              <w:left w:w="120" w:type="dxa"/>
              <w:bottom w:w="80" w:type="dxa"/>
              <w:right w:w="120" w:type="dxa"/>
            </w:tcMar>
          </w:tcPr>
          <w:p w14:paraId="5655A484">
            <w:r>
              <w:rPr>
                <w:rFonts w:ascii="Arial" w:hAnsi="Arial" w:eastAsia="Arial" w:cs="Arial"/>
                <w:color w:val="111111"/>
                <w:sz w:val="20"/>
                <w:szCs w:val="20"/>
              </w:rPr>
              <w:t>Selective</w:t>
            </w:r>
          </w:p>
        </w:tc>
        <w:tc>
          <w:tcPr>
            <w:tcW w:w="234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20" w:type="dxa"/>
              <w:bottom w:w="80" w:type="dxa"/>
              <w:right w:w="120" w:type="dxa"/>
            </w:tcMar>
          </w:tcPr>
          <w:p w14:paraId="4C37ACFE">
            <w:r>
              <w:rPr>
                <w:rFonts w:ascii="Arial" w:hAnsi="Arial" w:eastAsia="Arial" w:cs="Arial"/>
                <w:color w:val="111111"/>
                <w:sz w:val="20"/>
                <w:szCs w:val="20"/>
              </w:rPr>
              <w:t>Varies</w:t>
            </w:r>
          </w:p>
        </w:tc>
      </w:tr>
    </w:tbl>
    <w:p w14:paraId="562F4A99">
      <w:pPr>
        <w:spacing w:before="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
        <w:gridCol w:w="9120"/>
      </w:tblGrid>
      <w:tr w14:paraId="74114A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 w:type="dxa"/>
            <w:tcBorders>
              <w:top w:val="nil"/>
              <w:left w:val="nil"/>
              <w:bottom w:val="nil"/>
              <w:right w:val="nil"/>
            </w:tcBorders>
            <w:shd w:val="clear" w:color="auto" w:fill="CC0000"/>
            <w:tcMar>
              <w:top w:w="0" w:type="dxa"/>
              <w:left w:w="0" w:type="dxa"/>
              <w:bottom w:w="0" w:type="dxa"/>
              <w:right w:w="0" w:type="dxa"/>
            </w:tcMar>
          </w:tcPr>
          <w:p w14:paraId="2411187A"/>
        </w:tc>
        <w:tc>
          <w:tcPr>
            <w:tcW w:w="9120" w:type="dxa"/>
            <w:tcBorders>
              <w:top w:val="single" w:color="DDDDDD" w:sz="0" w:space="0"/>
              <w:left w:val="nil"/>
              <w:bottom w:val="single" w:color="DDDDDD" w:sz="0" w:space="0"/>
              <w:right w:val="single" w:color="DDDDDD" w:sz="0" w:space="0"/>
            </w:tcBorders>
            <w:shd w:val="clear" w:color="auto" w:fill="F2F2F2"/>
            <w:tcMar>
              <w:top w:w="160" w:type="dxa"/>
              <w:left w:w="200" w:type="dxa"/>
              <w:bottom w:w="160" w:type="dxa"/>
              <w:right w:w="200" w:type="dxa"/>
            </w:tcMar>
          </w:tcPr>
          <w:p w14:paraId="2DF37C28">
            <w:pPr>
              <w:spacing w:before="0" w:after="60"/>
            </w:pPr>
            <w:r>
              <w:rPr>
                <w:rFonts w:ascii="Arial" w:hAnsi="Arial" w:eastAsia="Arial" w:cs="Arial"/>
                <w:b/>
                <w:bCs/>
                <w:color w:val="CC0000"/>
                <w:sz w:val="24"/>
                <w:szCs w:val="24"/>
              </w:rPr>
              <w:t>The MLC Black Box</w:t>
            </w:r>
          </w:p>
          <w:p w14:paraId="41FDA120">
            <w:pPr>
              <w:spacing w:before="0" w:after="0"/>
            </w:pPr>
            <w:r>
              <w:rPr>
                <w:rFonts w:ascii="Arial" w:hAnsi="Arial" w:eastAsia="Arial" w:cs="Arial"/>
                <w:color w:val="111111"/>
                <w:sz w:val="22"/>
                <w:szCs w:val="22"/>
              </w:rPr>
              <w:t>The Mechanical Licensing Collective launched in 2021 with an estimated $400M+ pool of unmatched mechanical royalties from Spotify, Apple Music, and Amazon. Artists who register can claim retroactively with no published time limit. Every month without registration, more of that money gets redistributed to other artists.</w:t>
            </w:r>
          </w:p>
        </w:tc>
      </w:tr>
    </w:tbl>
    <w:p w14:paraId="7B105815">
      <w:pPr>
        <w:spacing w:before="0" w:after="0"/>
      </w:pPr>
    </w:p>
    <w:p w14:paraId="0DC4728C">
      <w:pPr>
        <w:pStyle w:val="3"/>
        <w:spacing w:before="320" w:after="120"/>
      </w:pPr>
      <w:r>
        <w:rPr>
          <w:rFonts w:ascii="Arial" w:hAnsi="Arial" w:eastAsia="Arial" w:cs="Arial"/>
          <w:b/>
          <w:bCs/>
          <w:color w:val="CC0000"/>
          <w:sz w:val="28"/>
          <w:szCs w:val="28"/>
        </w:rPr>
        <w:t>International</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396"/>
        <w:gridCol w:w="1319"/>
        <w:gridCol w:w="2748"/>
        <w:gridCol w:w="1377"/>
        <w:gridCol w:w="2520"/>
      </w:tblGrid>
      <w:tr w14:paraId="5A4651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404" w:type="dxa"/>
            <w:tcBorders>
              <w:top w:val="single" w:color="DDDDDD" w:sz="0" w:space="0"/>
              <w:left w:val="single" w:color="DDDDDD" w:sz="0" w:space="0"/>
              <w:bottom w:val="single" w:color="DDDDDD" w:sz="0" w:space="0"/>
              <w:right w:val="single" w:color="DDDDDD" w:sz="0" w:space="0"/>
            </w:tcBorders>
            <w:shd w:val="clear" w:color="auto" w:fill="0A0A0A"/>
            <w:tcMar>
              <w:top w:w="100" w:type="dxa"/>
              <w:left w:w="120" w:type="dxa"/>
              <w:bottom w:w="100" w:type="dxa"/>
              <w:right w:w="120" w:type="dxa"/>
            </w:tcMar>
            <w:vAlign w:val="center"/>
          </w:tcPr>
          <w:p w14:paraId="3931D136">
            <w:r>
              <w:rPr>
                <w:rFonts w:ascii="Arial" w:hAnsi="Arial" w:eastAsia="Arial" w:cs="Arial"/>
                <w:b/>
                <w:bCs/>
                <w:color w:val="FFFFFF"/>
                <w:sz w:val="20"/>
                <w:szCs w:val="20"/>
              </w:rPr>
              <w:t>Society</w:t>
            </w:r>
          </w:p>
        </w:tc>
        <w:tc>
          <w:tcPr>
            <w:tcW w:w="1170" w:type="dxa"/>
            <w:tcBorders>
              <w:top w:val="single" w:color="DDDDDD" w:sz="0" w:space="0"/>
              <w:left w:val="single" w:color="DDDDDD" w:sz="0" w:space="0"/>
              <w:bottom w:val="single" w:color="DDDDDD" w:sz="0" w:space="0"/>
              <w:right w:val="single" w:color="DDDDDD" w:sz="0" w:space="0"/>
            </w:tcBorders>
            <w:shd w:val="clear" w:color="auto" w:fill="0A0A0A"/>
            <w:tcMar>
              <w:top w:w="100" w:type="dxa"/>
              <w:left w:w="120" w:type="dxa"/>
              <w:bottom w:w="100" w:type="dxa"/>
              <w:right w:w="120" w:type="dxa"/>
            </w:tcMar>
            <w:vAlign w:val="center"/>
          </w:tcPr>
          <w:p w14:paraId="415CB78C">
            <w:r>
              <w:rPr>
                <w:rFonts w:ascii="Arial" w:hAnsi="Arial" w:eastAsia="Arial" w:cs="Arial"/>
                <w:b/>
                <w:bCs/>
                <w:color w:val="FFFFFF"/>
                <w:sz w:val="20"/>
                <w:szCs w:val="20"/>
              </w:rPr>
              <w:t>Territory</w:t>
            </w:r>
          </w:p>
        </w:tc>
        <w:tc>
          <w:tcPr>
            <w:tcW w:w="2808" w:type="dxa"/>
            <w:tcBorders>
              <w:top w:val="single" w:color="DDDDDD" w:sz="0" w:space="0"/>
              <w:left w:val="single" w:color="DDDDDD" w:sz="0" w:space="0"/>
              <w:bottom w:val="single" w:color="DDDDDD" w:sz="0" w:space="0"/>
              <w:right w:val="single" w:color="DDDDDD" w:sz="0" w:space="0"/>
            </w:tcBorders>
            <w:shd w:val="clear" w:color="auto" w:fill="0A0A0A"/>
            <w:tcMar>
              <w:top w:w="100" w:type="dxa"/>
              <w:left w:w="120" w:type="dxa"/>
              <w:bottom w:w="100" w:type="dxa"/>
              <w:right w:w="120" w:type="dxa"/>
            </w:tcMar>
            <w:vAlign w:val="center"/>
          </w:tcPr>
          <w:p w14:paraId="26132113">
            <w:r>
              <w:rPr>
                <w:rFonts w:ascii="Arial" w:hAnsi="Arial" w:eastAsia="Arial" w:cs="Arial"/>
                <w:b/>
                <w:bCs/>
                <w:color w:val="FFFFFF"/>
                <w:sz w:val="20"/>
                <w:szCs w:val="20"/>
              </w:rPr>
              <w:t>Royalty Type</w:t>
            </w:r>
          </w:p>
        </w:tc>
        <w:tc>
          <w:tcPr>
            <w:tcW w:w="1404" w:type="dxa"/>
            <w:tcBorders>
              <w:top w:val="single" w:color="DDDDDD" w:sz="0" w:space="0"/>
              <w:left w:val="single" w:color="DDDDDD" w:sz="0" w:space="0"/>
              <w:bottom w:val="single" w:color="DDDDDD" w:sz="0" w:space="0"/>
              <w:right w:val="single" w:color="DDDDDD" w:sz="0" w:space="0"/>
            </w:tcBorders>
            <w:shd w:val="clear" w:color="auto" w:fill="0A0A0A"/>
            <w:tcMar>
              <w:top w:w="100" w:type="dxa"/>
              <w:left w:w="120" w:type="dxa"/>
              <w:bottom w:w="100" w:type="dxa"/>
              <w:right w:w="120" w:type="dxa"/>
            </w:tcMar>
            <w:vAlign w:val="center"/>
          </w:tcPr>
          <w:p w14:paraId="6783F895">
            <w:r>
              <w:rPr>
                <w:rFonts w:ascii="Arial" w:hAnsi="Arial" w:eastAsia="Arial" w:cs="Arial"/>
                <w:b/>
                <w:bCs/>
                <w:color w:val="FFFFFF"/>
                <w:sz w:val="20"/>
                <w:szCs w:val="20"/>
              </w:rPr>
              <w:t>Cost</w:t>
            </w:r>
          </w:p>
        </w:tc>
        <w:tc>
          <w:tcPr>
            <w:tcW w:w="2574" w:type="dxa"/>
            <w:tcBorders>
              <w:top w:val="single" w:color="DDDDDD" w:sz="0" w:space="0"/>
              <w:left w:val="single" w:color="DDDDDD" w:sz="0" w:space="0"/>
              <w:bottom w:val="single" w:color="DDDDDD" w:sz="0" w:space="0"/>
              <w:right w:val="single" w:color="DDDDDD" w:sz="0" w:space="0"/>
            </w:tcBorders>
            <w:shd w:val="clear" w:color="auto" w:fill="0A0A0A"/>
            <w:tcMar>
              <w:top w:w="100" w:type="dxa"/>
              <w:left w:w="120" w:type="dxa"/>
              <w:bottom w:w="100" w:type="dxa"/>
              <w:right w:w="120" w:type="dxa"/>
            </w:tcMar>
            <w:vAlign w:val="center"/>
          </w:tcPr>
          <w:p w14:paraId="3DFD75AC">
            <w:r>
              <w:rPr>
                <w:rFonts w:ascii="Arial" w:hAnsi="Arial" w:eastAsia="Arial" w:cs="Arial"/>
                <w:b/>
                <w:bCs/>
                <w:color w:val="FFFFFF"/>
                <w:sz w:val="20"/>
                <w:szCs w:val="20"/>
              </w:rPr>
              <w:t>Retroactive</w:t>
            </w:r>
          </w:p>
        </w:tc>
      </w:tr>
      <w:tr w14:paraId="7D9280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4" w:type="dxa"/>
            <w:tcBorders>
              <w:top w:val="single" w:color="DDDDDD" w:sz="0" w:space="0"/>
              <w:left w:val="single" w:color="DDDDDD" w:sz="0" w:space="0"/>
              <w:bottom w:val="single" w:color="DDDDDD" w:sz="0" w:space="0"/>
              <w:right w:val="single" w:color="DDDDDD" w:sz="0" w:space="0"/>
            </w:tcBorders>
            <w:shd w:val="clear" w:color="auto" w:fill="FFFFFF"/>
            <w:tcMar>
              <w:top w:w="80" w:type="dxa"/>
              <w:left w:w="120" w:type="dxa"/>
              <w:bottom w:w="80" w:type="dxa"/>
              <w:right w:w="120" w:type="dxa"/>
            </w:tcMar>
          </w:tcPr>
          <w:p w14:paraId="3874B7E0">
            <w:r>
              <w:rPr>
                <w:rFonts w:ascii="Arial" w:hAnsi="Arial" w:eastAsia="Arial" w:cs="Arial"/>
                <w:color w:val="111111"/>
                <w:sz w:val="20"/>
                <w:szCs w:val="20"/>
              </w:rPr>
              <w:t>PPL</w:t>
            </w:r>
          </w:p>
        </w:tc>
        <w:tc>
          <w:tcPr>
            <w:tcW w:w="117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20" w:type="dxa"/>
              <w:bottom w:w="80" w:type="dxa"/>
              <w:right w:w="120" w:type="dxa"/>
            </w:tcMar>
          </w:tcPr>
          <w:p w14:paraId="63785448">
            <w:r>
              <w:rPr>
                <w:rFonts w:ascii="Arial" w:hAnsi="Arial" w:eastAsia="Arial" w:cs="Arial"/>
                <w:color w:val="111111"/>
                <w:sz w:val="20"/>
                <w:szCs w:val="20"/>
              </w:rPr>
              <w:t>UK</w:t>
            </w:r>
          </w:p>
        </w:tc>
        <w:tc>
          <w:tcPr>
            <w:tcW w:w="2808" w:type="dxa"/>
            <w:tcBorders>
              <w:top w:val="single" w:color="DDDDDD" w:sz="0" w:space="0"/>
              <w:left w:val="single" w:color="DDDDDD" w:sz="0" w:space="0"/>
              <w:bottom w:val="single" w:color="DDDDDD" w:sz="0" w:space="0"/>
              <w:right w:val="single" w:color="DDDDDD" w:sz="0" w:space="0"/>
            </w:tcBorders>
            <w:shd w:val="clear" w:color="auto" w:fill="FFFFFF"/>
            <w:tcMar>
              <w:top w:w="80" w:type="dxa"/>
              <w:left w:w="120" w:type="dxa"/>
              <w:bottom w:w="80" w:type="dxa"/>
              <w:right w:w="120" w:type="dxa"/>
            </w:tcMar>
          </w:tcPr>
          <w:p w14:paraId="5F687EC6">
            <w:r>
              <w:rPr>
                <w:rFonts w:ascii="Arial" w:hAnsi="Arial" w:eastAsia="Arial" w:cs="Arial"/>
                <w:color w:val="111111"/>
                <w:sz w:val="20"/>
                <w:szCs w:val="20"/>
              </w:rPr>
              <w:t>Neighboring rights (sound recording)</w:t>
            </w:r>
          </w:p>
        </w:tc>
        <w:tc>
          <w:tcPr>
            <w:tcW w:w="1404" w:type="dxa"/>
            <w:tcBorders>
              <w:top w:val="single" w:color="DDDDDD" w:sz="0" w:space="0"/>
              <w:left w:val="single" w:color="DDDDDD" w:sz="0" w:space="0"/>
              <w:bottom w:val="single" w:color="DDDDDD" w:sz="0" w:space="0"/>
              <w:right w:val="single" w:color="DDDDDD" w:sz="0" w:space="0"/>
            </w:tcBorders>
            <w:shd w:val="clear" w:color="auto" w:fill="FFFFFF"/>
            <w:tcMar>
              <w:top w:w="80" w:type="dxa"/>
              <w:left w:w="120" w:type="dxa"/>
              <w:bottom w:w="80" w:type="dxa"/>
              <w:right w:w="120" w:type="dxa"/>
            </w:tcMar>
          </w:tcPr>
          <w:p w14:paraId="2D7EE539">
            <w:r>
              <w:rPr>
                <w:rFonts w:ascii="Arial" w:hAnsi="Arial" w:eastAsia="Arial" w:cs="Arial"/>
                <w:color w:val="111111"/>
                <w:sz w:val="20"/>
                <w:szCs w:val="20"/>
              </w:rPr>
              <w:t>Free</w:t>
            </w:r>
          </w:p>
        </w:tc>
        <w:tc>
          <w:tcPr>
            <w:tcW w:w="2574" w:type="dxa"/>
            <w:tcBorders>
              <w:top w:val="single" w:color="DDDDDD" w:sz="0" w:space="0"/>
              <w:left w:val="single" w:color="DDDDDD" w:sz="0" w:space="0"/>
              <w:bottom w:val="single" w:color="DDDDDD" w:sz="0" w:space="0"/>
              <w:right w:val="single" w:color="DDDDDD" w:sz="0" w:space="0"/>
            </w:tcBorders>
            <w:shd w:val="clear" w:color="auto" w:fill="FFFFFF"/>
            <w:tcMar>
              <w:top w:w="80" w:type="dxa"/>
              <w:left w:w="120" w:type="dxa"/>
              <w:bottom w:w="80" w:type="dxa"/>
              <w:right w:w="120" w:type="dxa"/>
            </w:tcMar>
          </w:tcPr>
          <w:p w14:paraId="6F504CD1">
            <w:r>
              <w:rPr>
                <w:rFonts w:ascii="Arial" w:hAnsi="Arial" w:eastAsia="Arial" w:cs="Arial"/>
                <w:color w:val="111111"/>
                <w:sz w:val="20"/>
                <w:szCs w:val="20"/>
              </w:rPr>
              <w:t>3 years</w:t>
            </w:r>
          </w:p>
        </w:tc>
      </w:tr>
      <w:tr w14:paraId="66ECF8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4" w:type="dxa"/>
            <w:tcBorders>
              <w:top w:val="single" w:color="DDDDDD" w:sz="0" w:space="0"/>
              <w:left w:val="single" w:color="DDDDDD" w:sz="0" w:space="0"/>
              <w:bottom w:val="single" w:color="DDDDDD" w:sz="0" w:space="0"/>
              <w:right w:val="single" w:color="DDDDDD" w:sz="0" w:space="0"/>
            </w:tcBorders>
            <w:shd w:val="clear" w:color="auto" w:fill="FAFAFA"/>
            <w:tcMar>
              <w:top w:w="80" w:type="dxa"/>
              <w:left w:w="120" w:type="dxa"/>
              <w:bottom w:w="80" w:type="dxa"/>
              <w:right w:w="120" w:type="dxa"/>
            </w:tcMar>
          </w:tcPr>
          <w:p w14:paraId="0E0D79AE">
            <w:r>
              <w:rPr>
                <w:rFonts w:ascii="Arial" w:hAnsi="Arial" w:eastAsia="Arial" w:cs="Arial"/>
                <w:color w:val="111111"/>
                <w:sz w:val="20"/>
                <w:szCs w:val="20"/>
              </w:rPr>
              <w:t>PRS</w:t>
            </w:r>
          </w:p>
        </w:tc>
        <w:tc>
          <w:tcPr>
            <w:tcW w:w="1170" w:type="dxa"/>
            <w:tcBorders>
              <w:top w:val="single" w:color="DDDDDD" w:sz="0" w:space="0"/>
              <w:left w:val="single" w:color="DDDDDD" w:sz="0" w:space="0"/>
              <w:bottom w:val="single" w:color="DDDDDD" w:sz="0" w:space="0"/>
              <w:right w:val="single" w:color="DDDDDD" w:sz="0" w:space="0"/>
            </w:tcBorders>
            <w:shd w:val="clear" w:color="auto" w:fill="FAFAFA"/>
            <w:tcMar>
              <w:top w:w="80" w:type="dxa"/>
              <w:left w:w="120" w:type="dxa"/>
              <w:bottom w:w="80" w:type="dxa"/>
              <w:right w:w="120" w:type="dxa"/>
            </w:tcMar>
          </w:tcPr>
          <w:p w14:paraId="26803848">
            <w:r>
              <w:rPr>
                <w:rFonts w:ascii="Arial" w:hAnsi="Arial" w:eastAsia="Arial" w:cs="Arial"/>
                <w:color w:val="111111"/>
                <w:sz w:val="20"/>
                <w:szCs w:val="20"/>
              </w:rPr>
              <w:t>UK</w:t>
            </w:r>
          </w:p>
        </w:tc>
        <w:tc>
          <w:tcPr>
            <w:tcW w:w="2808" w:type="dxa"/>
            <w:tcBorders>
              <w:top w:val="single" w:color="DDDDDD" w:sz="0" w:space="0"/>
              <w:left w:val="single" w:color="DDDDDD" w:sz="0" w:space="0"/>
              <w:bottom w:val="single" w:color="DDDDDD" w:sz="0" w:space="0"/>
              <w:right w:val="single" w:color="DDDDDD" w:sz="0" w:space="0"/>
            </w:tcBorders>
            <w:shd w:val="clear" w:color="auto" w:fill="FAFAFA"/>
            <w:tcMar>
              <w:top w:w="80" w:type="dxa"/>
              <w:left w:w="120" w:type="dxa"/>
              <w:bottom w:w="80" w:type="dxa"/>
              <w:right w:w="120" w:type="dxa"/>
            </w:tcMar>
          </w:tcPr>
          <w:p w14:paraId="0AE71E23">
            <w:r>
              <w:rPr>
                <w:rFonts w:ascii="Arial" w:hAnsi="Arial" w:eastAsia="Arial" w:cs="Arial"/>
                <w:color w:val="111111"/>
                <w:sz w:val="20"/>
                <w:szCs w:val="20"/>
              </w:rPr>
              <w:t>Performance (composition)</w:t>
            </w:r>
          </w:p>
        </w:tc>
        <w:tc>
          <w:tcPr>
            <w:tcW w:w="1404" w:type="dxa"/>
            <w:tcBorders>
              <w:top w:val="single" w:color="DDDDDD" w:sz="0" w:space="0"/>
              <w:left w:val="single" w:color="DDDDDD" w:sz="0" w:space="0"/>
              <w:bottom w:val="single" w:color="DDDDDD" w:sz="0" w:space="0"/>
              <w:right w:val="single" w:color="DDDDDD" w:sz="0" w:space="0"/>
            </w:tcBorders>
            <w:shd w:val="clear" w:color="auto" w:fill="FAFAFA"/>
            <w:tcMar>
              <w:top w:w="80" w:type="dxa"/>
              <w:left w:w="120" w:type="dxa"/>
              <w:bottom w:w="80" w:type="dxa"/>
              <w:right w:w="120" w:type="dxa"/>
            </w:tcMar>
          </w:tcPr>
          <w:p w14:paraId="701EAC72">
            <w:r>
              <w:rPr>
                <w:rFonts w:ascii="Arial" w:hAnsi="Arial" w:eastAsia="Arial" w:cs="Arial"/>
                <w:color w:val="111111"/>
                <w:sz w:val="20"/>
                <w:szCs w:val="20"/>
              </w:rPr>
              <w:t>GBP 100</w:t>
            </w:r>
          </w:p>
        </w:tc>
        <w:tc>
          <w:tcPr>
            <w:tcW w:w="2574" w:type="dxa"/>
            <w:tcBorders>
              <w:top w:val="single" w:color="DDDDDD" w:sz="0" w:space="0"/>
              <w:left w:val="single" w:color="DDDDDD" w:sz="0" w:space="0"/>
              <w:bottom w:val="single" w:color="DDDDDD" w:sz="0" w:space="0"/>
              <w:right w:val="single" w:color="DDDDDD" w:sz="0" w:space="0"/>
            </w:tcBorders>
            <w:shd w:val="clear" w:color="auto" w:fill="FAFAFA"/>
            <w:tcMar>
              <w:top w:w="80" w:type="dxa"/>
              <w:left w:w="120" w:type="dxa"/>
              <w:bottom w:w="80" w:type="dxa"/>
              <w:right w:w="120" w:type="dxa"/>
            </w:tcMar>
          </w:tcPr>
          <w:p w14:paraId="68AA7E68">
            <w:r>
              <w:rPr>
                <w:rFonts w:ascii="Arial" w:hAnsi="Arial" w:eastAsia="Arial" w:cs="Arial"/>
                <w:color w:val="111111"/>
                <w:sz w:val="20"/>
                <w:szCs w:val="20"/>
              </w:rPr>
              <w:t>3 years</w:t>
            </w:r>
          </w:p>
        </w:tc>
      </w:tr>
      <w:tr w14:paraId="018A28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4" w:type="dxa"/>
            <w:tcBorders>
              <w:top w:val="single" w:color="DDDDDD" w:sz="0" w:space="0"/>
              <w:left w:val="single" w:color="DDDDDD" w:sz="0" w:space="0"/>
              <w:bottom w:val="single" w:color="DDDDDD" w:sz="0" w:space="0"/>
              <w:right w:val="single" w:color="DDDDDD" w:sz="0" w:space="0"/>
            </w:tcBorders>
            <w:shd w:val="clear" w:color="auto" w:fill="FFFFFF"/>
            <w:tcMar>
              <w:top w:w="80" w:type="dxa"/>
              <w:left w:w="120" w:type="dxa"/>
              <w:bottom w:w="80" w:type="dxa"/>
              <w:right w:w="120" w:type="dxa"/>
            </w:tcMar>
          </w:tcPr>
          <w:p w14:paraId="5E19C46B">
            <w:r>
              <w:rPr>
                <w:rFonts w:ascii="Arial" w:hAnsi="Arial" w:eastAsia="Arial" w:cs="Arial"/>
                <w:color w:val="111111"/>
                <w:sz w:val="20"/>
                <w:szCs w:val="20"/>
              </w:rPr>
              <w:t>GEMA</w:t>
            </w:r>
          </w:p>
        </w:tc>
        <w:tc>
          <w:tcPr>
            <w:tcW w:w="117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20" w:type="dxa"/>
              <w:bottom w:w="80" w:type="dxa"/>
              <w:right w:w="120" w:type="dxa"/>
            </w:tcMar>
          </w:tcPr>
          <w:p w14:paraId="444BAA11">
            <w:r>
              <w:rPr>
                <w:rFonts w:ascii="Arial" w:hAnsi="Arial" w:eastAsia="Arial" w:cs="Arial"/>
                <w:color w:val="111111"/>
                <w:sz w:val="20"/>
                <w:szCs w:val="20"/>
              </w:rPr>
              <w:t>Germany</w:t>
            </w:r>
          </w:p>
        </w:tc>
        <w:tc>
          <w:tcPr>
            <w:tcW w:w="2808" w:type="dxa"/>
            <w:tcBorders>
              <w:top w:val="single" w:color="DDDDDD" w:sz="0" w:space="0"/>
              <w:left w:val="single" w:color="DDDDDD" w:sz="0" w:space="0"/>
              <w:bottom w:val="single" w:color="DDDDDD" w:sz="0" w:space="0"/>
              <w:right w:val="single" w:color="DDDDDD" w:sz="0" w:space="0"/>
            </w:tcBorders>
            <w:shd w:val="clear" w:color="auto" w:fill="FFFFFF"/>
            <w:tcMar>
              <w:top w:w="80" w:type="dxa"/>
              <w:left w:w="120" w:type="dxa"/>
              <w:bottom w:w="80" w:type="dxa"/>
              <w:right w:w="120" w:type="dxa"/>
            </w:tcMar>
          </w:tcPr>
          <w:p w14:paraId="2F4225F8">
            <w:r>
              <w:rPr>
                <w:rFonts w:ascii="Arial" w:hAnsi="Arial" w:eastAsia="Arial" w:cs="Arial"/>
                <w:color w:val="111111"/>
                <w:sz w:val="20"/>
                <w:szCs w:val="20"/>
              </w:rPr>
              <w:t>Performance + mechanical</w:t>
            </w:r>
          </w:p>
        </w:tc>
        <w:tc>
          <w:tcPr>
            <w:tcW w:w="1404" w:type="dxa"/>
            <w:tcBorders>
              <w:top w:val="single" w:color="DDDDDD" w:sz="0" w:space="0"/>
              <w:left w:val="single" w:color="DDDDDD" w:sz="0" w:space="0"/>
              <w:bottom w:val="single" w:color="DDDDDD" w:sz="0" w:space="0"/>
              <w:right w:val="single" w:color="DDDDDD" w:sz="0" w:space="0"/>
            </w:tcBorders>
            <w:shd w:val="clear" w:color="auto" w:fill="FFFFFF"/>
            <w:tcMar>
              <w:top w:w="80" w:type="dxa"/>
              <w:left w:w="120" w:type="dxa"/>
              <w:bottom w:w="80" w:type="dxa"/>
              <w:right w:w="120" w:type="dxa"/>
            </w:tcMar>
          </w:tcPr>
          <w:p w14:paraId="1508596B">
            <w:r>
              <w:rPr>
                <w:rFonts w:ascii="Arial" w:hAnsi="Arial" w:eastAsia="Arial" w:cs="Arial"/>
                <w:color w:val="111111"/>
                <w:sz w:val="20"/>
                <w:szCs w:val="20"/>
              </w:rPr>
              <w:t>~EUR 60/yr</w:t>
            </w:r>
          </w:p>
        </w:tc>
        <w:tc>
          <w:tcPr>
            <w:tcW w:w="2574" w:type="dxa"/>
            <w:tcBorders>
              <w:top w:val="single" w:color="DDDDDD" w:sz="0" w:space="0"/>
              <w:left w:val="single" w:color="DDDDDD" w:sz="0" w:space="0"/>
              <w:bottom w:val="single" w:color="DDDDDD" w:sz="0" w:space="0"/>
              <w:right w:val="single" w:color="DDDDDD" w:sz="0" w:space="0"/>
            </w:tcBorders>
            <w:shd w:val="clear" w:color="auto" w:fill="FFFFFF"/>
            <w:tcMar>
              <w:top w:w="80" w:type="dxa"/>
              <w:left w:w="120" w:type="dxa"/>
              <w:bottom w:w="80" w:type="dxa"/>
              <w:right w:w="120" w:type="dxa"/>
            </w:tcMar>
          </w:tcPr>
          <w:p w14:paraId="2A3ED825">
            <w:r>
              <w:rPr>
                <w:rFonts w:ascii="Arial" w:hAnsi="Arial" w:eastAsia="Arial" w:cs="Arial"/>
                <w:color w:val="111111"/>
                <w:sz w:val="20"/>
                <w:szCs w:val="20"/>
              </w:rPr>
              <w:t>3 years</w:t>
            </w:r>
          </w:p>
        </w:tc>
      </w:tr>
      <w:tr w14:paraId="04B4FC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4" w:type="dxa"/>
            <w:tcBorders>
              <w:top w:val="single" w:color="DDDDDD" w:sz="0" w:space="0"/>
              <w:left w:val="single" w:color="DDDDDD" w:sz="0" w:space="0"/>
              <w:bottom w:val="single" w:color="DDDDDD" w:sz="0" w:space="0"/>
              <w:right w:val="single" w:color="DDDDDD" w:sz="0" w:space="0"/>
            </w:tcBorders>
            <w:shd w:val="clear" w:color="auto" w:fill="FAFAFA"/>
            <w:tcMar>
              <w:top w:w="80" w:type="dxa"/>
              <w:left w:w="120" w:type="dxa"/>
              <w:bottom w:w="80" w:type="dxa"/>
              <w:right w:w="120" w:type="dxa"/>
            </w:tcMar>
          </w:tcPr>
          <w:p w14:paraId="06734FDF">
            <w:r>
              <w:rPr>
                <w:rFonts w:ascii="Arial" w:hAnsi="Arial" w:eastAsia="Arial" w:cs="Arial"/>
                <w:color w:val="111111"/>
                <w:sz w:val="20"/>
                <w:szCs w:val="20"/>
              </w:rPr>
              <w:t>GVL</w:t>
            </w:r>
          </w:p>
        </w:tc>
        <w:tc>
          <w:tcPr>
            <w:tcW w:w="1170" w:type="dxa"/>
            <w:tcBorders>
              <w:top w:val="single" w:color="DDDDDD" w:sz="0" w:space="0"/>
              <w:left w:val="single" w:color="DDDDDD" w:sz="0" w:space="0"/>
              <w:bottom w:val="single" w:color="DDDDDD" w:sz="0" w:space="0"/>
              <w:right w:val="single" w:color="DDDDDD" w:sz="0" w:space="0"/>
            </w:tcBorders>
            <w:shd w:val="clear" w:color="auto" w:fill="FAFAFA"/>
            <w:tcMar>
              <w:top w:w="80" w:type="dxa"/>
              <w:left w:w="120" w:type="dxa"/>
              <w:bottom w:w="80" w:type="dxa"/>
              <w:right w:w="120" w:type="dxa"/>
            </w:tcMar>
          </w:tcPr>
          <w:p w14:paraId="4E3BEC2E">
            <w:r>
              <w:rPr>
                <w:rFonts w:ascii="Arial" w:hAnsi="Arial" w:eastAsia="Arial" w:cs="Arial"/>
                <w:color w:val="111111"/>
                <w:sz w:val="20"/>
                <w:szCs w:val="20"/>
              </w:rPr>
              <w:t>Germany</w:t>
            </w:r>
          </w:p>
        </w:tc>
        <w:tc>
          <w:tcPr>
            <w:tcW w:w="2808" w:type="dxa"/>
            <w:tcBorders>
              <w:top w:val="single" w:color="DDDDDD" w:sz="0" w:space="0"/>
              <w:left w:val="single" w:color="DDDDDD" w:sz="0" w:space="0"/>
              <w:bottom w:val="single" w:color="DDDDDD" w:sz="0" w:space="0"/>
              <w:right w:val="single" w:color="DDDDDD" w:sz="0" w:space="0"/>
            </w:tcBorders>
            <w:shd w:val="clear" w:color="auto" w:fill="FAFAFA"/>
            <w:tcMar>
              <w:top w:w="80" w:type="dxa"/>
              <w:left w:w="120" w:type="dxa"/>
              <w:bottom w:w="80" w:type="dxa"/>
              <w:right w:w="120" w:type="dxa"/>
            </w:tcMar>
          </w:tcPr>
          <w:p w14:paraId="3D409986">
            <w:r>
              <w:rPr>
                <w:rFonts w:ascii="Arial" w:hAnsi="Arial" w:eastAsia="Arial" w:cs="Arial"/>
                <w:color w:val="111111"/>
                <w:sz w:val="20"/>
                <w:szCs w:val="20"/>
              </w:rPr>
              <w:t>Neighboring rights (sound recording)</w:t>
            </w:r>
          </w:p>
        </w:tc>
        <w:tc>
          <w:tcPr>
            <w:tcW w:w="1404" w:type="dxa"/>
            <w:tcBorders>
              <w:top w:val="single" w:color="DDDDDD" w:sz="0" w:space="0"/>
              <w:left w:val="single" w:color="DDDDDD" w:sz="0" w:space="0"/>
              <w:bottom w:val="single" w:color="DDDDDD" w:sz="0" w:space="0"/>
              <w:right w:val="single" w:color="DDDDDD" w:sz="0" w:space="0"/>
            </w:tcBorders>
            <w:shd w:val="clear" w:color="auto" w:fill="FAFAFA"/>
            <w:tcMar>
              <w:top w:w="80" w:type="dxa"/>
              <w:left w:w="120" w:type="dxa"/>
              <w:bottom w:w="80" w:type="dxa"/>
              <w:right w:w="120" w:type="dxa"/>
            </w:tcMar>
          </w:tcPr>
          <w:p w14:paraId="1654E7D1">
            <w:r>
              <w:rPr>
                <w:rFonts w:ascii="Arial" w:hAnsi="Arial" w:eastAsia="Arial" w:cs="Arial"/>
                <w:color w:val="111111"/>
                <w:sz w:val="20"/>
                <w:szCs w:val="20"/>
              </w:rPr>
              <w:t>Free</w:t>
            </w:r>
          </w:p>
        </w:tc>
        <w:tc>
          <w:tcPr>
            <w:tcW w:w="2574" w:type="dxa"/>
            <w:tcBorders>
              <w:top w:val="single" w:color="DDDDDD" w:sz="0" w:space="0"/>
              <w:left w:val="single" w:color="DDDDDD" w:sz="0" w:space="0"/>
              <w:bottom w:val="single" w:color="DDDDDD" w:sz="0" w:space="0"/>
              <w:right w:val="single" w:color="DDDDDD" w:sz="0" w:space="0"/>
            </w:tcBorders>
            <w:shd w:val="clear" w:color="auto" w:fill="FAFAFA"/>
            <w:tcMar>
              <w:top w:w="80" w:type="dxa"/>
              <w:left w:w="120" w:type="dxa"/>
              <w:bottom w:w="80" w:type="dxa"/>
              <w:right w:w="120" w:type="dxa"/>
            </w:tcMar>
          </w:tcPr>
          <w:p w14:paraId="1B8015EC">
            <w:r>
              <w:rPr>
                <w:rFonts w:ascii="Arial" w:hAnsi="Arial" w:eastAsia="Arial" w:cs="Arial"/>
                <w:color w:val="111111"/>
                <w:sz w:val="20"/>
                <w:szCs w:val="20"/>
              </w:rPr>
              <w:t>3 years</w:t>
            </w:r>
          </w:p>
        </w:tc>
      </w:tr>
      <w:tr w14:paraId="005282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4" w:type="dxa"/>
            <w:tcBorders>
              <w:top w:val="single" w:color="DDDDDD" w:sz="0" w:space="0"/>
              <w:left w:val="single" w:color="DDDDDD" w:sz="0" w:space="0"/>
              <w:bottom w:val="single" w:color="DDDDDD" w:sz="0" w:space="0"/>
              <w:right w:val="single" w:color="DDDDDD" w:sz="0" w:space="0"/>
            </w:tcBorders>
            <w:shd w:val="clear" w:color="auto" w:fill="FFFFFF"/>
            <w:tcMar>
              <w:top w:w="80" w:type="dxa"/>
              <w:left w:w="120" w:type="dxa"/>
              <w:bottom w:w="80" w:type="dxa"/>
              <w:right w:w="120" w:type="dxa"/>
            </w:tcMar>
          </w:tcPr>
          <w:p w14:paraId="2459C97D">
            <w:r>
              <w:rPr>
                <w:rFonts w:ascii="Arial" w:hAnsi="Arial" w:eastAsia="Arial" w:cs="Arial"/>
                <w:color w:val="111111"/>
                <w:sz w:val="20"/>
                <w:szCs w:val="20"/>
              </w:rPr>
              <w:t>SOCAN</w:t>
            </w:r>
          </w:p>
        </w:tc>
        <w:tc>
          <w:tcPr>
            <w:tcW w:w="117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20" w:type="dxa"/>
              <w:bottom w:w="80" w:type="dxa"/>
              <w:right w:w="120" w:type="dxa"/>
            </w:tcMar>
          </w:tcPr>
          <w:p w14:paraId="26D264AE">
            <w:r>
              <w:rPr>
                <w:rFonts w:ascii="Arial" w:hAnsi="Arial" w:eastAsia="Arial" w:cs="Arial"/>
                <w:color w:val="111111"/>
                <w:sz w:val="20"/>
                <w:szCs w:val="20"/>
              </w:rPr>
              <w:t>Canada</w:t>
            </w:r>
          </w:p>
        </w:tc>
        <w:tc>
          <w:tcPr>
            <w:tcW w:w="2808" w:type="dxa"/>
            <w:tcBorders>
              <w:top w:val="single" w:color="DDDDDD" w:sz="0" w:space="0"/>
              <w:left w:val="single" w:color="DDDDDD" w:sz="0" w:space="0"/>
              <w:bottom w:val="single" w:color="DDDDDD" w:sz="0" w:space="0"/>
              <w:right w:val="single" w:color="DDDDDD" w:sz="0" w:space="0"/>
            </w:tcBorders>
            <w:shd w:val="clear" w:color="auto" w:fill="FFFFFF"/>
            <w:tcMar>
              <w:top w:w="80" w:type="dxa"/>
              <w:left w:w="120" w:type="dxa"/>
              <w:bottom w:w="80" w:type="dxa"/>
              <w:right w:w="120" w:type="dxa"/>
            </w:tcMar>
          </w:tcPr>
          <w:p w14:paraId="704A27F2">
            <w:r>
              <w:rPr>
                <w:rFonts w:ascii="Arial" w:hAnsi="Arial" w:eastAsia="Arial" w:cs="Arial"/>
                <w:color w:val="111111"/>
                <w:sz w:val="20"/>
                <w:szCs w:val="20"/>
              </w:rPr>
              <w:t>Performance</w:t>
            </w:r>
          </w:p>
        </w:tc>
        <w:tc>
          <w:tcPr>
            <w:tcW w:w="1404" w:type="dxa"/>
            <w:tcBorders>
              <w:top w:val="single" w:color="DDDDDD" w:sz="0" w:space="0"/>
              <w:left w:val="single" w:color="DDDDDD" w:sz="0" w:space="0"/>
              <w:bottom w:val="single" w:color="DDDDDD" w:sz="0" w:space="0"/>
              <w:right w:val="single" w:color="DDDDDD" w:sz="0" w:space="0"/>
            </w:tcBorders>
            <w:shd w:val="clear" w:color="auto" w:fill="FFFFFF"/>
            <w:tcMar>
              <w:top w:w="80" w:type="dxa"/>
              <w:left w:w="120" w:type="dxa"/>
              <w:bottom w:w="80" w:type="dxa"/>
              <w:right w:w="120" w:type="dxa"/>
            </w:tcMar>
          </w:tcPr>
          <w:p w14:paraId="7C0640FB">
            <w:r>
              <w:rPr>
                <w:rFonts w:ascii="Arial" w:hAnsi="Arial" w:eastAsia="Arial" w:cs="Arial"/>
                <w:color w:val="111111"/>
                <w:sz w:val="20"/>
                <w:szCs w:val="20"/>
              </w:rPr>
              <w:t>Free</w:t>
            </w:r>
          </w:p>
        </w:tc>
        <w:tc>
          <w:tcPr>
            <w:tcW w:w="2574" w:type="dxa"/>
            <w:tcBorders>
              <w:top w:val="single" w:color="DDDDDD" w:sz="0" w:space="0"/>
              <w:left w:val="single" w:color="DDDDDD" w:sz="0" w:space="0"/>
              <w:bottom w:val="single" w:color="DDDDDD" w:sz="0" w:space="0"/>
              <w:right w:val="single" w:color="DDDDDD" w:sz="0" w:space="0"/>
            </w:tcBorders>
            <w:shd w:val="clear" w:color="auto" w:fill="FFFFFF"/>
            <w:tcMar>
              <w:top w:w="80" w:type="dxa"/>
              <w:left w:w="120" w:type="dxa"/>
              <w:bottom w:w="80" w:type="dxa"/>
              <w:right w:w="120" w:type="dxa"/>
            </w:tcMar>
          </w:tcPr>
          <w:p w14:paraId="44D7EF8A">
            <w:r>
              <w:rPr>
                <w:rFonts w:ascii="Arial" w:hAnsi="Arial" w:eastAsia="Arial" w:cs="Arial"/>
                <w:color w:val="111111"/>
                <w:sz w:val="20"/>
                <w:szCs w:val="20"/>
              </w:rPr>
              <w:t>3 years</w:t>
            </w:r>
          </w:p>
        </w:tc>
      </w:tr>
      <w:tr w14:paraId="4DC669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4" w:type="dxa"/>
            <w:tcBorders>
              <w:top w:val="single" w:color="DDDDDD" w:sz="0" w:space="0"/>
              <w:left w:val="single" w:color="DDDDDD" w:sz="0" w:space="0"/>
              <w:bottom w:val="single" w:color="DDDDDD" w:sz="0" w:space="0"/>
              <w:right w:val="single" w:color="DDDDDD" w:sz="0" w:space="0"/>
            </w:tcBorders>
            <w:shd w:val="clear" w:color="auto" w:fill="FAFAFA"/>
            <w:tcMar>
              <w:top w:w="80" w:type="dxa"/>
              <w:left w:w="120" w:type="dxa"/>
              <w:bottom w:w="80" w:type="dxa"/>
              <w:right w:w="120" w:type="dxa"/>
            </w:tcMar>
          </w:tcPr>
          <w:p w14:paraId="6986B956">
            <w:r>
              <w:rPr>
                <w:rFonts w:ascii="Arial" w:hAnsi="Arial" w:eastAsia="Arial" w:cs="Arial"/>
                <w:color w:val="111111"/>
                <w:sz w:val="20"/>
                <w:szCs w:val="20"/>
              </w:rPr>
              <w:t>Re:Sound</w:t>
            </w:r>
          </w:p>
        </w:tc>
        <w:tc>
          <w:tcPr>
            <w:tcW w:w="1170" w:type="dxa"/>
            <w:tcBorders>
              <w:top w:val="single" w:color="DDDDDD" w:sz="0" w:space="0"/>
              <w:left w:val="single" w:color="DDDDDD" w:sz="0" w:space="0"/>
              <w:bottom w:val="single" w:color="DDDDDD" w:sz="0" w:space="0"/>
              <w:right w:val="single" w:color="DDDDDD" w:sz="0" w:space="0"/>
            </w:tcBorders>
            <w:shd w:val="clear" w:color="auto" w:fill="FAFAFA"/>
            <w:tcMar>
              <w:top w:w="80" w:type="dxa"/>
              <w:left w:w="120" w:type="dxa"/>
              <w:bottom w:w="80" w:type="dxa"/>
              <w:right w:w="120" w:type="dxa"/>
            </w:tcMar>
          </w:tcPr>
          <w:p w14:paraId="3DDFB6E5">
            <w:r>
              <w:rPr>
                <w:rFonts w:ascii="Arial" w:hAnsi="Arial" w:eastAsia="Arial" w:cs="Arial"/>
                <w:color w:val="111111"/>
                <w:sz w:val="20"/>
                <w:szCs w:val="20"/>
              </w:rPr>
              <w:t>Canada</w:t>
            </w:r>
          </w:p>
        </w:tc>
        <w:tc>
          <w:tcPr>
            <w:tcW w:w="2808" w:type="dxa"/>
            <w:tcBorders>
              <w:top w:val="single" w:color="DDDDDD" w:sz="0" w:space="0"/>
              <w:left w:val="single" w:color="DDDDDD" w:sz="0" w:space="0"/>
              <w:bottom w:val="single" w:color="DDDDDD" w:sz="0" w:space="0"/>
              <w:right w:val="single" w:color="DDDDDD" w:sz="0" w:space="0"/>
            </w:tcBorders>
            <w:shd w:val="clear" w:color="auto" w:fill="FAFAFA"/>
            <w:tcMar>
              <w:top w:w="80" w:type="dxa"/>
              <w:left w:w="120" w:type="dxa"/>
              <w:bottom w:w="80" w:type="dxa"/>
              <w:right w:w="120" w:type="dxa"/>
            </w:tcMar>
          </w:tcPr>
          <w:p w14:paraId="10DA5261">
            <w:r>
              <w:rPr>
                <w:rFonts w:ascii="Arial" w:hAnsi="Arial" w:eastAsia="Arial" w:cs="Arial"/>
                <w:color w:val="111111"/>
                <w:sz w:val="20"/>
                <w:szCs w:val="20"/>
              </w:rPr>
              <w:t>Neighboring rights</w:t>
            </w:r>
          </w:p>
        </w:tc>
        <w:tc>
          <w:tcPr>
            <w:tcW w:w="1404" w:type="dxa"/>
            <w:tcBorders>
              <w:top w:val="single" w:color="DDDDDD" w:sz="0" w:space="0"/>
              <w:left w:val="single" w:color="DDDDDD" w:sz="0" w:space="0"/>
              <w:bottom w:val="single" w:color="DDDDDD" w:sz="0" w:space="0"/>
              <w:right w:val="single" w:color="DDDDDD" w:sz="0" w:space="0"/>
            </w:tcBorders>
            <w:shd w:val="clear" w:color="auto" w:fill="FAFAFA"/>
            <w:tcMar>
              <w:top w:w="80" w:type="dxa"/>
              <w:left w:w="120" w:type="dxa"/>
              <w:bottom w:w="80" w:type="dxa"/>
              <w:right w:w="120" w:type="dxa"/>
            </w:tcMar>
          </w:tcPr>
          <w:p w14:paraId="3D849EE7">
            <w:r>
              <w:rPr>
                <w:rFonts w:ascii="Arial" w:hAnsi="Arial" w:eastAsia="Arial" w:cs="Arial"/>
                <w:color w:val="111111"/>
                <w:sz w:val="20"/>
                <w:szCs w:val="20"/>
              </w:rPr>
              <w:t>Free</w:t>
            </w:r>
          </w:p>
        </w:tc>
        <w:tc>
          <w:tcPr>
            <w:tcW w:w="2574" w:type="dxa"/>
            <w:tcBorders>
              <w:top w:val="single" w:color="DDDDDD" w:sz="0" w:space="0"/>
              <w:left w:val="single" w:color="DDDDDD" w:sz="0" w:space="0"/>
              <w:bottom w:val="single" w:color="DDDDDD" w:sz="0" w:space="0"/>
              <w:right w:val="single" w:color="DDDDDD" w:sz="0" w:space="0"/>
            </w:tcBorders>
            <w:shd w:val="clear" w:color="auto" w:fill="FAFAFA"/>
            <w:tcMar>
              <w:top w:w="80" w:type="dxa"/>
              <w:left w:w="120" w:type="dxa"/>
              <w:bottom w:w="80" w:type="dxa"/>
              <w:right w:w="120" w:type="dxa"/>
            </w:tcMar>
          </w:tcPr>
          <w:p w14:paraId="26F55BC5">
            <w:r>
              <w:rPr>
                <w:rFonts w:ascii="Arial" w:hAnsi="Arial" w:eastAsia="Arial" w:cs="Arial"/>
                <w:color w:val="111111"/>
                <w:sz w:val="20"/>
                <w:szCs w:val="20"/>
              </w:rPr>
              <w:t>3 years</w:t>
            </w:r>
          </w:p>
        </w:tc>
      </w:tr>
      <w:tr w14:paraId="3A543A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4" w:type="dxa"/>
            <w:tcBorders>
              <w:top w:val="single" w:color="DDDDDD" w:sz="0" w:space="0"/>
              <w:left w:val="single" w:color="DDDDDD" w:sz="0" w:space="0"/>
              <w:bottom w:val="single" w:color="DDDDDD" w:sz="0" w:space="0"/>
              <w:right w:val="single" w:color="DDDDDD" w:sz="0" w:space="0"/>
            </w:tcBorders>
            <w:shd w:val="clear" w:color="auto" w:fill="FFFFFF"/>
            <w:tcMar>
              <w:top w:w="80" w:type="dxa"/>
              <w:left w:w="120" w:type="dxa"/>
              <w:bottom w:w="80" w:type="dxa"/>
              <w:right w:w="120" w:type="dxa"/>
            </w:tcMar>
          </w:tcPr>
          <w:p w14:paraId="4D78C5E2">
            <w:r>
              <w:rPr>
                <w:rFonts w:ascii="Arial" w:hAnsi="Arial" w:eastAsia="Arial" w:cs="Arial"/>
                <w:color w:val="111111"/>
                <w:sz w:val="20"/>
                <w:szCs w:val="20"/>
              </w:rPr>
              <w:t>ABRAMUS</w:t>
            </w:r>
          </w:p>
        </w:tc>
        <w:tc>
          <w:tcPr>
            <w:tcW w:w="117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20" w:type="dxa"/>
              <w:bottom w:w="80" w:type="dxa"/>
              <w:right w:w="120" w:type="dxa"/>
            </w:tcMar>
          </w:tcPr>
          <w:p w14:paraId="5868DC5C">
            <w:r>
              <w:rPr>
                <w:rFonts w:ascii="Arial" w:hAnsi="Arial" w:eastAsia="Arial" w:cs="Arial"/>
                <w:color w:val="111111"/>
                <w:sz w:val="20"/>
                <w:szCs w:val="20"/>
              </w:rPr>
              <w:t>Brazil</w:t>
            </w:r>
          </w:p>
        </w:tc>
        <w:tc>
          <w:tcPr>
            <w:tcW w:w="2808" w:type="dxa"/>
            <w:tcBorders>
              <w:top w:val="single" w:color="DDDDDD" w:sz="0" w:space="0"/>
              <w:left w:val="single" w:color="DDDDDD" w:sz="0" w:space="0"/>
              <w:bottom w:val="single" w:color="DDDDDD" w:sz="0" w:space="0"/>
              <w:right w:val="single" w:color="DDDDDD" w:sz="0" w:space="0"/>
            </w:tcBorders>
            <w:shd w:val="clear" w:color="auto" w:fill="FFFFFF"/>
            <w:tcMar>
              <w:top w:w="80" w:type="dxa"/>
              <w:left w:w="120" w:type="dxa"/>
              <w:bottom w:w="80" w:type="dxa"/>
              <w:right w:w="120" w:type="dxa"/>
            </w:tcMar>
          </w:tcPr>
          <w:p w14:paraId="269CD4E5">
            <w:r>
              <w:rPr>
                <w:rFonts w:ascii="Arial" w:hAnsi="Arial" w:eastAsia="Arial" w:cs="Arial"/>
                <w:color w:val="111111"/>
                <w:sz w:val="20"/>
                <w:szCs w:val="20"/>
              </w:rPr>
              <w:t>Neighboring rights + performance</w:t>
            </w:r>
          </w:p>
        </w:tc>
        <w:tc>
          <w:tcPr>
            <w:tcW w:w="1404" w:type="dxa"/>
            <w:tcBorders>
              <w:top w:val="single" w:color="DDDDDD" w:sz="0" w:space="0"/>
              <w:left w:val="single" w:color="DDDDDD" w:sz="0" w:space="0"/>
              <w:bottom w:val="single" w:color="DDDDDD" w:sz="0" w:space="0"/>
              <w:right w:val="single" w:color="DDDDDD" w:sz="0" w:space="0"/>
            </w:tcBorders>
            <w:shd w:val="clear" w:color="auto" w:fill="FFFFFF"/>
            <w:tcMar>
              <w:top w:w="80" w:type="dxa"/>
              <w:left w:w="120" w:type="dxa"/>
              <w:bottom w:w="80" w:type="dxa"/>
              <w:right w:w="120" w:type="dxa"/>
            </w:tcMar>
          </w:tcPr>
          <w:p w14:paraId="0463922A">
            <w:r>
              <w:rPr>
                <w:rFonts w:ascii="Arial" w:hAnsi="Arial" w:eastAsia="Arial" w:cs="Arial"/>
                <w:color w:val="111111"/>
                <w:sz w:val="20"/>
                <w:szCs w:val="20"/>
              </w:rPr>
              <w:t>~$50</w:t>
            </w:r>
          </w:p>
        </w:tc>
        <w:tc>
          <w:tcPr>
            <w:tcW w:w="2574" w:type="dxa"/>
            <w:tcBorders>
              <w:top w:val="single" w:color="DDDDDD" w:sz="0" w:space="0"/>
              <w:left w:val="single" w:color="DDDDDD" w:sz="0" w:space="0"/>
              <w:bottom w:val="single" w:color="DDDDDD" w:sz="0" w:space="0"/>
              <w:right w:val="single" w:color="DDDDDD" w:sz="0" w:space="0"/>
            </w:tcBorders>
            <w:shd w:val="clear" w:color="auto" w:fill="FFFFFF"/>
            <w:tcMar>
              <w:top w:w="80" w:type="dxa"/>
              <w:left w:w="120" w:type="dxa"/>
              <w:bottom w:w="80" w:type="dxa"/>
              <w:right w:w="120" w:type="dxa"/>
            </w:tcMar>
          </w:tcPr>
          <w:p w14:paraId="2549C701">
            <w:r>
              <w:rPr>
                <w:rFonts w:ascii="Arial" w:hAnsi="Arial" w:eastAsia="Arial" w:cs="Arial"/>
                <w:color w:val="111111"/>
                <w:sz w:val="20"/>
                <w:szCs w:val="20"/>
              </w:rPr>
              <w:t>2–3 years</w:t>
            </w:r>
          </w:p>
        </w:tc>
      </w:tr>
      <w:tr w14:paraId="188396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4" w:type="dxa"/>
            <w:tcBorders>
              <w:top w:val="single" w:color="DDDDDD" w:sz="0" w:space="0"/>
              <w:left w:val="single" w:color="DDDDDD" w:sz="0" w:space="0"/>
              <w:bottom w:val="single" w:color="DDDDDD" w:sz="0" w:space="0"/>
              <w:right w:val="single" w:color="DDDDDD" w:sz="0" w:space="0"/>
            </w:tcBorders>
            <w:shd w:val="clear" w:color="auto" w:fill="FAFAFA"/>
            <w:tcMar>
              <w:top w:w="80" w:type="dxa"/>
              <w:left w:w="120" w:type="dxa"/>
              <w:bottom w:w="80" w:type="dxa"/>
              <w:right w:w="120" w:type="dxa"/>
            </w:tcMar>
          </w:tcPr>
          <w:p w14:paraId="4B7DC2C4">
            <w:r>
              <w:rPr>
                <w:rFonts w:ascii="Arial" w:hAnsi="Arial" w:eastAsia="Arial" w:cs="Arial"/>
                <w:color w:val="111111"/>
                <w:sz w:val="20"/>
                <w:szCs w:val="20"/>
              </w:rPr>
              <w:t>ECAD</w:t>
            </w:r>
          </w:p>
        </w:tc>
        <w:tc>
          <w:tcPr>
            <w:tcW w:w="1170" w:type="dxa"/>
            <w:tcBorders>
              <w:top w:val="single" w:color="DDDDDD" w:sz="0" w:space="0"/>
              <w:left w:val="single" w:color="DDDDDD" w:sz="0" w:space="0"/>
              <w:bottom w:val="single" w:color="DDDDDD" w:sz="0" w:space="0"/>
              <w:right w:val="single" w:color="DDDDDD" w:sz="0" w:space="0"/>
            </w:tcBorders>
            <w:shd w:val="clear" w:color="auto" w:fill="FAFAFA"/>
            <w:tcMar>
              <w:top w:w="80" w:type="dxa"/>
              <w:left w:w="120" w:type="dxa"/>
              <w:bottom w:w="80" w:type="dxa"/>
              <w:right w:w="120" w:type="dxa"/>
            </w:tcMar>
          </w:tcPr>
          <w:p w14:paraId="4C674E96">
            <w:r>
              <w:rPr>
                <w:rFonts w:ascii="Arial" w:hAnsi="Arial" w:eastAsia="Arial" w:cs="Arial"/>
                <w:color w:val="111111"/>
                <w:sz w:val="20"/>
                <w:szCs w:val="20"/>
              </w:rPr>
              <w:t>Brazil</w:t>
            </w:r>
          </w:p>
        </w:tc>
        <w:tc>
          <w:tcPr>
            <w:tcW w:w="2808" w:type="dxa"/>
            <w:tcBorders>
              <w:top w:val="single" w:color="DDDDDD" w:sz="0" w:space="0"/>
              <w:left w:val="single" w:color="DDDDDD" w:sz="0" w:space="0"/>
              <w:bottom w:val="single" w:color="DDDDDD" w:sz="0" w:space="0"/>
              <w:right w:val="single" w:color="DDDDDD" w:sz="0" w:space="0"/>
            </w:tcBorders>
            <w:shd w:val="clear" w:color="auto" w:fill="FAFAFA"/>
            <w:tcMar>
              <w:top w:w="80" w:type="dxa"/>
              <w:left w:w="120" w:type="dxa"/>
              <w:bottom w:w="80" w:type="dxa"/>
              <w:right w:w="120" w:type="dxa"/>
            </w:tcMar>
          </w:tcPr>
          <w:p w14:paraId="7EC8B249">
            <w:r>
              <w:rPr>
                <w:rFonts w:ascii="Arial" w:hAnsi="Arial" w:eastAsia="Arial" w:cs="Arial"/>
                <w:color w:val="111111"/>
                <w:sz w:val="20"/>
                <w:szCs w:val="20"/>
              </w:rPr>
              <w:t>Performance (composition)</w:t>
            </w:r>
          </w:p>
        </w:tc>
        <w:tc>
          <w:tcPr>
            <w:tcW w:w="1404" w:type="dxa"/>
            <w:tcBorders>
              <w:top w:val="single" w:color="DDDDDD" w:sz="0" w:space="0"/>
              <w:left w:val="single" w:color="DDDDDD" w:sz="0" w:space="0"/>
              <w:bottom w:val="single" w:color="DDDDDD" w:sz="0" w:space="0"/>
              <w:right w:val="single" w:color="DDDDDD" w:sz="0" w:space="0"/>
            </w:tcBorders>
            <w:shd w:val="clear" w:color="auto" w:fill="FAFAFA"/>
            <w:tcMar>
              <w:top w:w="80" w:type="dxa"/>
              <w:left w:w="120" w:type="dxa"/>
              <w:bottom w:w="80" w:type="dxa"/>
              <w:right w:w="120" w:type="dxa"/>
            </w:tcMar>
          </w:tcPr>
          <w:p w14:paraId="2CA07CCA">
            <w:r>
              <w:rPr>
                <w:rFonts w:ascii="Arial" w:hAnsi="Arial" w:eastAsia="Arial" w:cs="Arial"/>
                <w:color w:val="111111"/>
                <w:sz w:val="20"/>
                <w:szCs w:val="20"/>
              </w:rPr>
              <w:t>Free</w:t>
            </w:r>
          </w:p>
        </w:tc>
        <w:tc>
          <w:tcPr>
            <w:tcW w:w="2574" w:type="dxa"/>
            <w:tcBorders>
              <w:top w:val="single" w:color="DDDDDD" w:sz="0" w:space="0"/>
              <w:left w:val="single" w:color="DDDDDD" w:sz="0" w:space="0"/>
              <w:bottom w:val="single" w:color="DDDDDD" w:sz="0" w:space="0"/>
              <w:right w:val="single" w:color="DDDDDD" w:sz="0" w:space="0"/>
            </w:tcBorders>
            <w:shd w:val="clear" w:color="auto" w:fill="FAFAFA"/>
            <w:tcMar>
              <w:top w:w="80" w:type="dxa"/>
              <w:left w:w="120" w:type="dxa"/>
              <w:bottom w:w="80" w:type="dxa"/>
              <w:right w:w="120" w:type="dxa"/>
            </w:tcMar>
          </w:tcPr>
          <w:p w14:paraId="12C98746">
            <w:r>
              <w:rPr>
                <w:rFonts w:ascii="Arial" w:hAnsi="Arial" w:eastAsia="Arial" w:cs="Arial"/>
                <w:color w:val="111111"/>
                <w:sz w:val="20"/>
                <w:szCs w:val="20"/>
              </w:rPr>
              <w:t>2–3 years</w:t>
            </w:r>
          </w:p>
        </w:tc>
      </w:tr>
      <w:tr w14:paraId="5105A8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4" w:type="dxa"/>
            <w:tcBorders>
              <w:top w:val="single" w:color="DDDDDD" w:sz="0" w:space="0"/>
              <w:left w:val="single" w:color="DDDDDD" w:sz="0" w:space="0"/>
              <w:bottom w:val="single" w:color="DDDDDD" w:sz="0" w:space="0"/>
              <w:right w:val="single" w:color="DDDDDD" w:sz="0" w:space="0"/>
            </w:tcBorders>
            <w:shd w:val="clear" w:color="auto" w:fill="FFFFFF"/>
            <w:tcMar>
              <w:top w:w="80" w:type="dxa"/>
              <w:left w:w="120" w:type="dxa"/>
              <w:bottom w:w="80" w:type="dxa"/>
              <w:right w:w="120" w:type="dxa"/>
            </w:tcMar>
          </w:tcPr>
          <w:p w14:paraId="0D303B4D">
            <w:r>
              <w:rPr>
                <w:rFonts w:ascii="Arial" w:hAnsi="Arial" w:eastAsia="Arial" w:cs="Arial"/>
                <w:color w:val="111111"/>
                <w:sz w:val="20"/>
                <w:szCs w:val="20"/>
              </w:rPr>
              <w:t>ADAMI</w:t>
            </w:r>
          </w:p>
        </w:tc>
        <w:tc>
          <w:tcPr>
            <w:tcW w:w="117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20" w:type="dxa"/>
              <w:bottom w:w="80" w:type="dxa"/>
              <w:right w:w="120" w:type="dxa"/>
            </w:tcMar>
          </w:tcPr>
          <w:p w14:paraId="65E09579">
            <w:r>
              <w:rPr>
                <w:rFonts w:ascii="Arial" w:hAnsi="Arial" w:eastAsia="Arial" w:cs="Arial"/>
                <w:color w:val="111111"/>
                <w:sz w:val="20"/>
                <w:szCs w:val="20"/>
              </w:rPr>
              <w:t>France</w:t>
            </w:r>
          </w:p>
        </w:tc>
        <w:tc>
          <w:tcPr>
            <w:tcW w:w="2808" w:type="dxa"/>
            <w:tcBorders>
              <w:top w:val="single" w:color="DDDDDD" w:sz="0" w:space="0"/>
              <w:left w:val="single" w:color="DDDDDD" w:sz="0" w:space="0"/>
              <w:bottom w:val="single" w:color="DDDDDD" w:sz="0" w:space="0"/>
              <w:right w:val="single" w:color="DDDDDD" w:sz="0" w:space="0"/>
            </w:tcBorders>
            <w:shd w:val="clear" w:color="auto" w:fill="FFFFFF"/>
            <w:tcMar>
              <w:top w:w="80" w:type="dxa"/>
              <w:left w:w="120" w:type="dxa"/>
              <w:bottom w:w="80" w:type="dxa"/>
              <w:right w:w="120" w:type="dxa"/>
            </w:tcMar>
          </w:tcPr>
          <w:p w14:paraId="5F31B96E">
            <w:r>
              <w:rPr>
                <w:rFonts w:ascii="Arial" w:hAnsi="Arial" w:eastAsia="Arial" w:cs="Arial"/>
                <w:color w:val="111111"/>
                <w:sz w:val="20"/>
                <w:szCs w:val="20"/>
              </w:rPr>
              <w:t>Neighboring rights (performers)</w:t>
            </w:r>
          </w:p>
        </w:tc>
        <w:tc>
          <w:tcPr>
            <w:tcW w:w="1404" w:type="dxa"/>
            <w:tcBorders>
              <w:top w:val="single" w:color="DDDDDD" w:sz="0" w:space="0"/>
              <w:left w:val="single" w:color="DDDDDD" w:sz="0" w:space="0"/>
              <w:bottom w:val="single" w:color="DDDDDD" w:sz="0" w:space="0"/>
              <w:right w:val="single" w:color="DDDDDD" w:sz="0" w:space="0"/>
            </w:tcBorders>
            <w:shd w:val="clear" w:color="auto" w:fill="FFFFFF"/>
            <w:tcMar>
              <w:top w:w="80" w:type="dxa"/>
              <w:left w:w="120" w:type="dxa"/>
              <w:bottom w:w="80" w:type="dxa"/>
              <w:right w:w="120" w:type="dxa"/>
            </w:tcMar>
          </w:tcPr>
          <w:p w14:paraId="55DCC3D9">
            <w:r>
              <w:rPr>
                <w:rFonts w:ascii="Arial" w:hAnsi="Arial" w:eastAsia="Arial" w:cs="Arial"/>
                <w:color w:val="111111"/>
                <w:sz w:val="20"/>
                <w:szCs w:val="20"/>
              </w:rPr>
              <w:t>Free</w:t>
            </w:r>
          </w:p>
        </w:tc>
        <w:tc>
          <w:tcPr>
            <w:tcW w:w="2574" w:type="dxa"/>
            <w:tcBorders>
              <w:top w:val="single" w:color="DDDDDD" w:sz="0" w:space="0"/>
              <w:left w:val="single" w:color="DDDDDD" w:sz="0" w:space="0"/>
              <w:bottom w:val="single" w:color="DDDDDD" w:sz="0" w:space="0"/>
              <w:right w:val="single" w:color="DDDDDD" w:sz="0" w:space="0"/>
            </w:tcBorders>
            <w:shd w:val="clear" w:color="auto" w:fill="FFFFFF"/>
            <w:tcMar>
              <w:top w:w="80" w:type="dxa"/>
              <w:left w:w="120" w:type="dxa"/>
              <w:bottom w:w="80" w:type="dxa"/>
              <w:right w:w="120" w:type="dxa"/>
            </w:tcMar>
          </w:tcPr>
          <w:p w14:paraId="5A2A05D5">
            <w:r>
              <w:rPr>
                <w:rFonts w:ascii="Arial" w:hAnsi="Arial" w:eastAsia="Arial" w:cs="Arial"/>
                <w:color w:val="111111"/>
                <w:sz w:val="20"/>
                <w:szCs w:val="20"/>
              </w:rPr>
              <w:t>3 years</w:t>
            </w:r>
          </w:p>
        </w:tc>
      </w:tr>
      <w:tr w14:paraId="06A393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4" w:type="dxa"/>
            <w:tcBorders>
              <w:top w:val="single" w:color="DDDDDD" w:sz="0" w:space="0"/>
              <w:left w:val="single" w:color="DDDDDD" w:sz="0" w:space="0"/>
              <w:bottom w:val="single" w:color="DDDDDD" w:sz="0" w:space="0"/>
              <w:right w:val="single" w:color="DDDDDD" w:sz="0" w:space="0"/>
            </w:tcBorders>
            <w:shd w:val="clear" w:color="auto" w:fill="FAFAFA"/>
            <w:tcMar>
              <w:top w:w="80" w:type="dxa"/>
              <w:left w:w="120" w:type="dxa"/>
              <w:bottom w:w="80" w:type="dxa"/>
              <w:right w:w="120" w:type="dxa"/>
            </w:tcMar>
          </w:tcPr>
          <w:p w14:paraId="16E042F1">
            <w:r>
              <w:rPr>
                <w:rFonts w:ascii="Arial" w:hAnsi="Arial" w:eastAsia="Arial" w:cs="Arial"/>
                <w:color w:val="111111"/>
                <w:sz w:val="20"/>
                <w:szCs w:val="20"/>
              </w:rPr>
              <w:t>SPRE</w:t>
            </w:r>
          </w:p>
        </w:tc>
        <w:tc>
          <w:tcPr>
            <w:tcW w:w="1170" w:type="dxa"/>
            <w:tcBorders>
              <w:top w:val="single" w:color="DDDDDD" w:sz="0" w:space="0"/>
              <w:left w:val="single" w:color="DDDDDD" w:sz="0" w:space="0"/>
              <w:bottom w:val="single" w:color="DDDDDD" w:sz="0" w:space="0"/>
              <w:right w:val="single" w:color="DDDDDD" w:sz="0" w:space="0"/>
            </w:tcBorders>
            <w:shd w:val="clear" w:color="auto" w:fill="FAFAFA"/>
            <w:tcMar>
              <w:top w:w="80" w:type="dxa"/>
              <w:left w:w="120" w:type="dxa"/>
              <w:bottom w:w="80" w:type="dxa"/>
              <w:right w:w="120" w:type="dxa"/>
            </w:tcMar>
          </w:tcPr>
          <w:p w14:paraId="544AC91D">
            <w:r>
              <w:rPr>
                <w:rFonts w:ascii="Arial" w:hAnsi="Arial" w:eastAsia="Arial" w:cs="Arial"/>
                <w:color w:val="111111"/>
                <w:sz w:val="20"/>
                <w:szCs w:val="20"/>
              </w:rPr>
              <w:t>France</w:t>
            </w:r>
          </w:p>
        </w:tc>
        <w:tc>
          <w:tcPr>
            <w:tcW w:w="2808" w:type="dxa"/>
            <w:tcBorders>
              <w:top w:val="single" w:color="DDDDDD" w:sz="0" w:space="0"/>
              <w:left w:val="single" w:color="DDDDDD" w:sz="0" w:space="0"/>
              <w:bottom w:val="single" w:color="DDDDDD" w:sz="0" w:space="0"/>
              <w:right w:val="single" w:color="DDDDDD" w:sz="0" w:space="0"/>
            </w:tcBorders>
            <w:shd w:val="clear" w:color="auto" w:fill="FAFAFA"/>
            <w:tcMar>
              <w:top w:w="80" w:type="dxa"/>
              <w:left w:w="120" w:type="dxa"/>
              <w:bottom w:w="80" w:type="dxa"/>
              <w:right w:w="120" w:type="dxa"/>
            </w:tcMar>
          </w:tcPr>
          <w:p w14:paraId="70EBAC8D">
            <w:r>
              <w:rPr>
                <w:rFonts w:ascii="Arial" w:hAnsi="Arial" w:eastAsia="Arial" w:cs="Arial"/>
                <w:color w:val="111111"/>
                <w:sz w:val="20"/>
                <w:szCs w:val="20"/>
              </w:rPr>
              <w:t>Neighboring rights (producers)</w:t>
            </w:r>
          </w:p>
        </w:tc>
        <w:tc>
          <w:tcPr>
            <w:tcW w:w="1404" w:type="dxa"/>
            <w:tcBorders>
              <w:top w:val="single" w:color="DDDDDD" w:sz="0" w:space="0"/>
              <w:left w:val="single" w:color="DDDDDD" w:sz="0" w:space="0"/>
              <w:bottom w:val="single" w:color="DDDDDD" w:sz="0" w:space="0"/>
              <w:right w:val="single" w:color="DDDDDD" w:sz="0" w:space="0"/>
            </w:tcBorders>
            <w:shd w:val="clear" w:color="auto" w:fill="FAFAFA"/>
            <w:tcMar>
              <w:top w:w="80" w:type="dxa"/>
              <w:left w:w="120" w:type="dxa"/>
              <w:bottom w:w="80" w:type="dxa"/>
              <w:right w:w="120" w:type="dxa"/>
            </w:tcMar>
          </w:tcPr>
          <w:p w14:paraId="41E8B404">
            <w:r>
              <w:rPr>
                <w:rFonts w:ascii="Arial" w:hAnsi="Arial" w:eastAsia="Arial" w:cs="Arial"/>
                <w:color w:val="111111"/>
                <w:sz w:val="20"/>
                <w:szCs w:val="20"/>
              </w:rPr>
              <w:t>Free</w:t>
            </w:r>
          </w:p>
        </w:tc>
        <w:tc>
          <w:tcPr>
            <w:tcW w:w="2574" w:type="dxa"/>
            <w:tcBorders>
              <w:top w:val="single" w:color="DDDDDD" w:sz="0" w:space="0"/>
              <w:left w:val="single" w:color="DDDDDD" w:sz="0" w:space="0"/>
              <w:bottom w:val="single" w:color="DDDDDD" w:sz="0" w:space="0"/>
              <w:right w:val="single" w:color="DDDDDD" w:sz="0" w:space="0"/>
            </w:tcBorders>
            <w:shd w:val="clear" w:color="auto" w:fill="FAFAFA"/>
            <w:tcMar>
              <w:top w:w="80" w:type="dxa"/>
              <w:left w:w="120" w:type="dxa"/>
              <w:bottom w:w="80" w:type="dxa"/>
              <w:right w:w="120" w:type="dxa"/>
            </w:tcMar>
          </w:tcPr>
          <w:p w14:paraId="46247B92">
            <w:r>
              <w:rPr>
                <w:rFonts w:ascii="Arial" w:hAnsi="Arial" w:eastAsia="Arial" w:cs="Arial"/>
                <w:color w:val="111111"/>
                <w:sz w:val="20"/>
                <w:szCs w:val="20"/>
              </w:rPr>
              <w:t>3 years</w:t>
            </w:r>
          </w:p>
        </w:tc>
      </w:tr>
      <w:tr w14:paraId="7E0819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4" w:type="dxa"/>
            <w:tcBorders>
              <w:top w:val="single" w:color="DDDDDD" w:sz="0" w:space="0"/>
              <w:left w:val="single" w:color="DDDDDD" w:sz="0" w:space="0"/>
              <w:bottom w:val="single" w:color="DDDDDD" w:sz="0" w:space="0"/>
              <w:right w:val="single" w:color="DDDDDD" w:sz="0" w:space="0"/>
            </w:tcBorders>
            <w:shd w:val="clear" w:color="auto" w:fill="FFFFFF"/>
            <w:tcMar>
              <w:top w:w="80" w:type="dxa"/>
              <w:left w:w="120" w:type="dxa"/>
              <w:bottom w:w="80" w:type="dxa"/>
              <w:right w:w="120" w:type="dxa"/>
            </w:tcMar>
          </w:tcPr>
          <w:p w14:paraId="4C009EEA">
            <w:r>
              <w:rPr>
                <w:rFonts w:ascii="Arial" w:hAnsi="Arial" w:eastAsia="Arial" w:cs="Arial"/>
                <w:color w:val="111111"/>
                <w:sz w:val="20"/>
                <w:szCs w:val="20"/>
              </w:rPr>
              <w:t>APRA AMCOS</w:t>
            </w:r>
          </w:p>
        </w:tc>
        <w:tc>
          <w:tcPr>
            <w:tcW w:w="117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20" w:type="dxa"/>
              <w:bottom w:w="80" w:type="dxa"/>
              <w:right w:w="120" w:type="dxa"/>
            </w:tcMar>
          </w:tcPr>
          <w:p w14:paraId="47787373">
            <w:r>
              <w:rPr>
                <w:rFonts w:ascii="Arial" w:hAnsi="Arial" w:eastAsia="Arial" w:cs="Arial"/>
                <w:color w:val="111111"/>
                <w:sz w:val="20"/>
                <w:szCs w:val="20"/>
              </w:rPr>
              <w:t>Australia / NZ</w:t>
            </w:r>
          </w:p>
        </w:tc>
        <w:tc>
          <w:tcPr>
            <w:tcW w:w="2808" w:type="dxa"/>
            <w:tcBorders>
              <w:top w:val="single" w:color="DDDDDD" w:sz="0" w:space="0"/>
              <w:left w:val="single" w:color="DDDDDD" w:sz="0" w:space="0"/>
              <w:bottom w:val="single" w:color="DDDDDD" w:sz="0" w:space="0"/>
              <w:right w:val="single" w:color="DDDDDD" w:sz="0" w:space="0"/>
            </w:tcBorders>
            <w:shd w:val="clear" w:color="auto" w:fill="FFFFFF"/>
            <w:tcMar>
              <w:top w:w="80" w:type="dxa"/>
              <w:left w:w="120" w:type="dxa"/>
              <w:bottom w:w="80" w:type="dxa"/>
              <w:right w:w="120" w:type="dxa"/>
            </w:tcMar>
          </w:tcPr>
          <w:p w14:paraId="5EF4F317">
            <w:r>
              <w:rPr>
                <w:rFonts w:ascii="Arial" w:hAnsi="Arial" w:eastAsia="Arial" w:cs="Arial"/>
                <w:color w:val="111111"/>
                <w:sz w:val="20"/>
                <w:szCs w:val="20"/>
              </w:rPr>
              <w:t>Performance + mechanical</w:t>
            </w:r>
          </w:p>
        </w:tc>
        <w:tc>
          <w:tcPr>
            <w:tcW w:w="1404" w:type="dxa"/>
            <w:tcBorders>
              <w:top w:val="single" w:color="DDDDDD" w:sz="0" w:space="0"/>
              <w:left w:val="single" w:color="DDDDDD" w:sz="0" w:space="0"/>
              <w:bottom w:val="single" w:color="DDDDDD" w:sz="0" w:space="0"/>
              <w:right w:val="single" w:color="DDDDDD" w:sz="0" w:space="0"/>
            </w:tcBorders>
            <w:shd w:val="clear" w:color="auto" w:fill="FFFFFF"/>
            <w:tcMar>
              <w:top w:w="80" w:type="dxa"/>
              <w:left w:w="120" w:type="dxa"/>
              <w:bottom w:w="80" w:type="dxa"/>
              <w:right w:w="120" w:type="dxa"/>
            </w:tcMar>
          </w:tcPr>
          <w:p w14:paraId="52BB27BD">
            <w:r>
              <w:rPr>
                <w:rFonts w:ascii="Arial" w:hAnsi="Arial" w:eastAsia="Arial" w:cs="Arial"/>
                <w:color w:val="111111"/>
                <w:sz w:val="20"/>
                <w:szCs w:val="20"/>
              </w:rPr>
              <w:t>Free</w:t>
            </w:r>
          </w:p>
        </w:tc>
        <w:tc>
          <w:tcPr>
            <w:tcW w:w="2574" w:type="dxa"/>
            <w:tcBorders>
              <w:top w:val="single" w:color="DDDDDD" w:sz="0" w:space="0"/>
              <w:left w:val="single" w:color="DDDDDD" w:sz="0" w:space="0"/>
              <w:bottom w:val="single" w:color="DDDDDD" w:sz="0" w:space="0"/>
              <w:right w:val="single" w:color="DDDDDD" w:sz="0" w:space="0"/>
            </w:tcBorders>
            <w:shd w:val="clear" w:color="auto" w:fill="FFFFFF"/>
            <w:tcMar>
              <w:top w:w="80" w:type="dxa"/>
              <w:left w:w="120" w:type="dxa"/>
              <w:bottom w:w="80" w:type="dxa"/>
              <w:right w:w="120" w:type="dxa"/>
            </w:tcMar>
          </w:tcPr>
          <w:p w14:paraId="470D39FE">
            <w:r>
              <w:rPr>
                <w:rFonts w:ascii="Arial" w:hAnsi="Arial" w:eastAsia="Arial" w:cs="Arial"/>
                <w:color w:val="111111"/>
                <w:sz w:val="20"/>
                <w:szCs w:val="20"/>
              </w:rPr>
              <w:t>3 years</w:t>
            </w:r>
          </w:p>
        </w:tc>
      </w:tr>
      <w:tr w14:paraId="6F304E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4" w:type="dxa"/>
            <w:tcBorders>
              <w:top w:val="single" w:color="DDDDDD" w:sz="0" w:space="0"/>
              <w:left w:val="single" w:color="DDDDDD" w:sz="0" w:space="0"/>
              <w:bottom w:val="single" w:color="DDDDDD" w:sz="0" w:space="0"/>
              <w:right w:val="single" w:color="DDDDDD" w:sz="0" w:space="0"/>
            </w:tcBorders>
            <w:shd w:val="clear" w:color="auto" w:fill="FAFAFA"/>
            <w:tcMar>
              <w:top w:w="80" w:type="dxa"/>
              <w:left w:w="120" w:type="dxa"/>
              <w:bottom w:w="80" w:type="dxa"/>
              <w:right w:w="120" w:type="dxa"/>
            </w:tcMar>
          </w:tcPr>
          <w:p w14:paraId="4B7FAE05">
            <w:r>
              <w:rPr>
                <w:rFonts w:ascii="Arial" w:hAnsi="Arial" w:eastAsia="Arial" w:cs="Arial"/>
                <w:color w:val="111111"/>
                <w:sz w:val="20"/>
                <w:szCs w:val="20"/>
              </w:rPr>
              <w:t>SENA</w:t>
            </w:r>
          </w:p>
        </w:tc>
        <w:tc>
          <w:tcPr>
            <w:tcW w:w="1170" w:type="dxa"/>
            <w:tcBorders>
              <w:top w:val="single" w:color="DDDDDD" w:sz="0" w:space="0"/>
              <w:left w:val="single" w:color="DDDDDD" w:sz="0" w:space="0"/>
              <w:bottom w:val="single" w:color="DDDDDD" w:sz="0" w:space="0"/>
              <w:right w:val="single" w:color="DDDDDD" w:sz="0" w:space="0"/>
            </w:tcBorders>
            <w:shd w:val="clear" w:color="auto" w:fill="FAFAFA"/>
            <w:tcMar>
              <w:top w:w="80" w:type="dxa"/>
              <w:left w:w="120" w:type="dxa"/>
              <w:bottom w:w="80" w:type="dxa"/>
              <w:right w:w="120" w:type="dxa"/>
            </w:tcMar>
          </w:tcPr>
          <w:p w14:paraId="247C0BC6">
            <w:r>
              <w:rPr>
                <w:rFonts w:ascii="Arial" w:hAnsi="Arial" w:eastAsia="Arial" w:cs="Arial"/>
                <w:color w:val="111111"/>
                <w:sz w:val="20"/>
                <w:szCs w:val="20"/>
              </w:rPr>
              <w:t>Netherlands</w:t>
            </w:r>
          </w:p>
        </w:tc>
        <w:tc>
          <w:tcPr>
            <w:tcW w:w="2808" w:type="dxa"/>
            <w:tcBorders>
              <w:top w:val="single" w:color="DDDDDD" w:sz="0" w:space="0"/>
              <w:left w:val="single" w:color="DDDDDD" w:sz="0" w:space="0"/>
              <w:bottom w:val="single" w:color="DDDDDD" w:sz="0" w:space="0"/>
              <w:right w:val="single" w:color="DDDDDD" w:sz="0" w:space="0"/>
            </w:tcBorders>
            <w:shd w:val="clear" w:color="auto" w:fill="FAFAFA"/>
            <w:tcMar>
              <w:top w:w="80" w:type="dxa"/>
              <w:left w:w="120" w:type="dxa"/>
              <w:bottom w:w="80" w:type="dxa"/>
              <w:right w:w="120" w:type="dxa"/>
            </w:tcMar>
          </w:tcPr>
          <w:p w14:paraId="572BF457">
            <w:r>
              <w:rPr>
                <w:rFonts w:ascii="Arial" w:hAnsi="Arial" w:eastAsia="Arial" w:cs="Arial"/>
                <w:color w:val="111111"/>
                <w:sz w:val="20"/>
                <w:szCs w:val="20"/>
              </w:rPr>
              <w:t>Neighboring rights</w:t>
            </w:r>
          </w:p>
        </w:tc>
        <w:tc>
          <w:tcPr>
            <w:tcW w:w="1404" w:type="dxa"/>
            <w:tcBorders>
              <w:top w:val="single" w:color="DDDDDD" w:sz="0" w:space="0"/>
              <w:left w:val="single" w:color="DDDDDD" w:sz="0" w:space="0"/>
              <w:bottom w:val="single" w:color="DDDDDD" w:sz="0" w:space="0"/>
              <w:right w:val="single" w:color="DDDDDD" w:sz="0" w:space="0"/>
            </w:tcBorders>
            <w:shd w:val="clear" w:color="auto" w:fill="FAFAFA"/>
            <w:tcMar>
              <w:top w:w="80" w:type="dxa"/>
              <w:left w:w="120" w:type="dxa"/>
              <w:bottom w:w="80" w:type="dxa"/>
              <w:right w:w="120" w:type="dxa"/>
            </w:tcMar>
          </w:tcPr>
          <w:p w14:paraId="5D87899C">
            <w:r>
              <w:rPr>
                <w:rFonts w:ascii="Arial" w:hAnsi="Arial" w:eastAsia="Arial" w:cs="Arial"/>
                <w:color w:val="111111"/>
                <w:sz w:val="20"/>
                <w:szCs w:val="20"/>
              </w:rPr>
              <w:t>Free</w:t>
            </w:r>
          </w:p>
        </w:tc>
        <w:tc>
          <w:tcPr>
            <w:tcW w:w="2574" w:type="dxa"/>
            <w:tcBorders>
              <w:top w:val="single" w:color="DDDDDD" w:sz="0" w:space="0"/>
              <w:left w:val="single" w:color="DDDDDD" w:sz="0" w:space="0"/>
              <w:bottom w:val="single" w:color="DDDDDD" w:sz="0" w:space="0"/>
              <w:right w:val="single" w:color="DDDDDD" w:sz="0" w:space="0"/>
            </w:tcBorders>
            <w:shd w:val="clear" w:color="auto" w:fill="FAFAFA"/>
            <w:tcMar>
              <w:top w:w="80" w:type="dxa"/>
              <w:left w:w="120" w:type="dxa"/>
              <w:bottom w:w="80" w:type="dxa"/>
              <w:right w:w="120" w:type="dxa"/>
            </w:tcMar>
          </w:tcPr>
          <w:p w14:paraId="138CB86A">
            <w:r>
              <w:rPr>
                <w:rFonts w:ascii="Arial" w:hAnsi="Arial" w:eastAsia="Arial" w:cs="Arial"/>
                <w:color w:val="111111"/>
                <w:sz w:val="20"/>
                <w:szCs w:val="20"/>
              </w:rPr>
              <w:t>3 years</w:t>
            </w:r>
          </w:p>
        </w:tc>
      </w:tr>
      <w:tr w14:paraId="3A6000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4" w:type="dxa"/>
            <w:tcBorders>
              <w:top w:val="single" w:color="DDDDDD" w:sz="0" w:space="0"/>
              <w:left w:val="single" w:color="DDDDDD" w:sz="0" w:space="0"/>
              <w:bottom w:val="single" w:color="DDDDDD" w:sz="0" w:space="0"/>
              <w:right w:val="single" w:color="DDDDDD" w:sz="0" w:space="0"/>
            </w:tcBorders>
            <w:shd w:val="clear" w:color="auto" w:fill="FFFFFF"/>
            <w:tcMar>
              <w:top w:w="80" w:type="dxa"/>
              <w:left w:w="120" w:type="dxa"/>
              <w:bottom w:w="80" w:type="dxa"/>
              <w:right w:w="120" w:type="dxa"/>
            </w:tcMar>
          </w:tcPr>
          <w:p w14:paraId="5C07FBB5">
            <w:r>
              <w:rPr>
                <w:rFonts w:ascii="Arial" w:hAnsi="Arial" w:eastAsia="Arial" w:cs="Arial"/>
                <w:color w:val="111111"/>
                <w:sz w:val="20"/>
                <w:szCs w:val="20"/>
              </w:rPr>
              <w:t>IPRS</w:t>
            </w:r>
          </w:p>
        </w:tc>
        <w:tc>
          <w:tcPr>
            <w:tcW w:w="117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20" w:type="dxa"/>
              <w:bottom w:w="80" w:type="dxa"/>
              <w:right w:w="120" w:type="dxa"/>
            </w:tcMar>
          </w:tcPr>
          <w:p w14:paraId="554D4BEA">
            <w:r>
              <w:rPr>
                <w:rFonts w:ascii="Arial" w:hAnsi="Arial" w:eastAsia="Arial" w:cs="Arial"/>
                <w:color w:val="111111"/>
                <w:sz w:val="20"/>
                <w:szCs w:val="20"/>
              </w:rPr>
              <w:t>India</w:t>
            </w:r>
          </w:p>
        </w:tc>
        <w:tc>
          <w:tcPr>
            <w:tcW w:w="2808" w:type="dxa"/>
            <w:tcBorders>
              <w:top w:val="single" w:color="DDDDDD" w:sz="0" w:space="0"/>
              <w:left w:val="single" w:color="DDDDDD" w:sz="0" w:space="0"/>
              <w:bottom w:val="single" w:color="DDDDDD" w:sz="0" w:space="0"/>
              <w:right w:val="single" w:color="DDDDDD" w:sz="0" w:space="0"/>
            </w:tcBorders>
            <w:shd w:val="clear" w:color="auto" w:fill="FFFFFF"/>
            <w:tcMar>
              <w:top w:w="80" w:type="dxa"/>
              <w:left w:w="120" w:type="dxa"/>
              <w:bottom w:w="80" w:type="dxa"/>
              <w:right w:w="120" w:type="dxa"/>
            </w:tcMar>
          </w:tcPr>
          <w:p w14:paraId="200153C1">
            <w:r>
              <w:rPr>
                <w:rFonts w:ascii="Arial" w:hAnsi="Arial" w:eastAsia="Arial" w:cs="Arial"/>
                <w:color w:val="111111"/>
                <w:sz w:val="20"/>
                <w:szCs w:val="20"/>
              </w:rPr>
              <w:t>Performance</w:t>
            </w:r>
          </w:p>
        </w:tc>
        <w:tc>
          <w:tcPr>
            <w:tcW w:w="1404" w:type="dxa"/>
            <w:tcBorders>
              <w:top w:val="single" w:color="DDDDDD" w:sz="0" w:space="0"/>
              <w:left w:val="single" w:color="DDDDDD" w:sz="0" w:space="0"/>
              <w:bottom w:val="single" w:color="DDDDDD" w:sz="0" w:space="0"/>
              <w:right w:val="single" w:color="DDDDDD" w:sz="0" w:space="0"/>
            </w:tcBorders>
            <w:shd w:val="clear" w:color="auto" w:fill="FFFFFF"/>
            <w:tcMar>
              <w:top w:w="80" w:type="dxa"/>
              <w:left w:w="120" w:type="dxa"/>
              <w:bottom w:w="80" w:type="dxa"/>
              <w:right w:w="120" w:type="dxa"/>
            </w:tcMar>
          </w:tcPr>
          <w:p w14:paraId="700297CB">
            <w:r>
              <w:rPr>
                <w:rFonts w:ascii="Arial" w:hAnsi="Arial" w:eastAsia="Arial" w:cs="Arial"/>
                <w:color w:val="111111"/>
                <w:sz w:val="20"/>
                <w:szCs w:val="20"/>
              </w:rPr>
              <w:t>Free</w:t>
            </w:r>
          </w:p>
        </w:tc>
        <w:tc>
          <w:tcPr>
            <w:tcW w:w="2574" w:type="dxa"/>
            <w:tcBorders>
              <w:top w:val="single" w:color="DDDDDD" w:sz="0" w:space="0"/>
              <w:left w:val="single" w:color="DDDDDD" w:sz="0" w:space="0"/>
              <w:bottom w:val="single" w:color="DDDDDD" w:sz="0" w:space="0"/>
              <w:right w:val="single" w:color="DDDDDD" w:sz="0" w:space="0"/>
            </w:tcBorders>
            <w:shd w:val="clear" w:color="auto" w:fill="FFFFFF"/>
            <w:tcMar>
              <w:top w:w="80" w:type="dxa"/>
              <w:left w:w="120" w:type="dxa"/>
              <w:bottom w:w="80" w:type="dxa"/>
              <w:right w:w="120" w:type="dxa"/>
            </w:tcMar>
          </w:tcPr>
          <w:p w14:paraId="2F333219">
            <w:r>
              <w:rPr>
                <w:rFonts w:ascii="Arial" w:hAnsi="Arial" w:eastAsia="Arial" w:cs="Arial"/>
                <w:color w:val="111111"/>
                <w:sz w:val="20"/>
                <w:szCs w:val="20"/>
              </w:rPr>
              <w:t>Varies</w:t>
            </w:r>
          </w:p>
        </w:tc>
      </w:tr>
    </w:tbl>
    <w:p w14:paraId="708C7FD3">
      <w:pPr>
        <w:spacing w:before="0" w:after="0"/>
      </w:pPr>
    </w:p>
    <w:p w14:paraId="7C065ADD">
      <w:pPr>
        <w:spacing w:before="60" w:after="60"/>
      </w:pPr>
      <w:r>
        <w:rPr>
          <w:rFonts w:ascii="Arial" w:hAnsi="Arial" w:eastAsia="Arial" w:cs="Arial"/>
          <w:b w:val="0"/>
          <w:bCs w:val="0"/>
          <w:color w:val="888888"/>
          <w:sz w:val="22"/>
          <w:szCs w:val="22"/>
        </w:rPr>
        <w:t>Total per-artist registration cost across all 18 bodies: approximately $300–500 in society fees plus VA labor (~$45 at $7/hr × 6.5 hrs). Total onboarding cost per artist: $345–545, recovered in Month 1 at any plan tier.</w:t>
      </w:r>
    </w:p>
    <w:p w14:paraId="4470EB0F">
      <w:r>
        <w:br w:type="page"/>
      </w:r>
    </w:p>
    <w:p w14:paraId="3E5F5A52">
      <w:pPr>
        <w:pStyle w:val="2"/>
        <w:pBdr>
          <w:bottom w:val="single" w:color="CC0000" w:sz="6" w:space="8"/>
        </w:pBdr>
        <w:spacing w:before="480" w:after="160"/>
      </w:pPr>
      <w:r>
        <w:rPr>
          <w:rFonts w:ascii="Arial" w:hAnsi="Arial" w:eastAsia="Arial" w:cs="Arial"/>
          <w:b/>
          <w:bCs/>
          <w:color w:val="0A0A0A"/>
          <w:sz w:val="40"/>
          <w:szCs w:val="40"/>
        </w:rPr>
        <w:t>Tier 4 — Operational Stack</w:t>
      </w:r>
    </w:p>
    <w:p w14:paraId="44DDF4EB">
      <w:pPr>
        <w:spacing w:before="60" w:after="60"/>
      </w:pPr>
      <w:r>
        <w:rPr>
          <w:rFonts w:ascii="Arial" w:hAnsi="Arial" w:eastAsia="Arial" w:cs="Arial"/>
          <w:b w:val="0"/>
          <w:bCs w:val="0"/>
          <w:color w:val="111111"/>
          <w:sz w:val="22"/>
          <w:szCs w:val="22"/>
        </w:rPr>
        <w:t>MusiGod's own platform infrastructure — the tools that run the business, automate workflows, and deliver the artist experience.</w:t>
      </w:r>
    </w:p>
    <w:p w14:paraId="5E244125">
      <w:pPr>
        <w:spacing w:before="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40"/>
        <w:gridCol w:w="2808"/>
        <w:gridCol w:w="1872"/>
        <w:gridCol w:w="2340"/>
      </w:tblGrid>
      <w:tr w14:paraId="265806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340" w:type="dxa"/>
            <w:tcBorders>
              <w:top w:val="single" w:color="DDDDDD" w:sz="0" w:space="0"/>
              <w:left w:val="single" w:color="DDDDDD" w:sz="0" w:space="0"/>
              <w:bottom w:val="single" w:color="DDDDDD" w:sz="0" w:space="0"/>
              <w:right w:val="single" w:color="DDDDDD" w:sz="0" w:space="0"/>
            </w:tcBorders>
            <w:shd w:val="clear" w:color="auto" w:fill="0A0A0A"/>
            <w:tcMar>
              <w:top w:w="100" w:type="dxa"/>
              <w:left w:w="120" w:type="dxa"/>
              <w:bottom w:w="100" w:type="dxa"/>
              <w:right w:w="120" w:type="dxa"/>
            </w:tcMar>
            <w:vAlign w:val="center"/>
          </w:tcPr>
          <w:p w14:paraId="39EAE50C">
            <w:r>
              <w:rPr>
                <w:rFonts w:ascii="Arial" w:hAnsi="Arial" w:eastAsia="Arial" w:cs="Arial"/>
                <w:b/>
                <w:bCs/>
                <w:color w:val="FFFFFF"/>
                <w:sz w:val="20"/>
                <w:szCs w:val="20"/>
              </w:rPr>
              <w:t>Service</w:t>
            </w:r>
          </w:p>
        </w:tc>
        <w:tc>
          <w:tcPr>
            <w:tcW w:w="2808" w:type="dxa"/>
            <w:tcBorders>
              <w:top w:val="single" w:color="DDDDDD" w:sz="0" w:space="0"/>
              <w:left w:val="single" w:color="DDDDDD" w:sz="0" w:space="0"/>
              <w:bottom w:val="single" w:color="DDDDDD" w:sz="0" w:space="0"/>
              <w:right w:val="single" w:color="DDDDDD" w:sz="0" w:space="0"/>
            </w:tcBorders>
            <w:shd w:val="clear" w:color="auto" w:fill="0A0A0A"/>
            <w:tcMar>
              <w:top w:w="100" w:type="dxa"/>
              <w:left w:w="120" w:type="dxa"/>
              <w:bottom w:w="100" w:type="dxa"/>
              <w:right w:w="120" w:type="dxa"/>
            </w:tcMar>
            <w:vAlign w:val="center"/>
          </w:tcPr>
          <w:p w14:paraId="3747298D">
            <w:r>
              <w:rPr>
                <w:rFonts w:ascii="Arial" w:hAnsi="Arial" w:eastAsia="Arial" w:cs="Arial"/>
                <w:b/>
                <w:bCs/>
                <w:color w:val="FFFFFF"/>
                <w:sz w:val="20"/>
                <w:szCs w:val="20"/>
              </w:rPr>
              <w:t>Function</w:t>
            </w:r>
          </w:p>
        </w:tc>
        <w:tc>
          <w:tcPr>
            <w:tcW w:w="1872" w:type="dxa"/>
            <w:tcBorders>
              <w:top w:val="single" w:color="DDDDDD" w:sz="0" w:space="0"/>
              <w:left w:val="single" w:color="DDDDDD" w:sz="0" w:space="0"/>
              <w:bottom w:val="single" w:color="DDDDDD" w:sz="0" w:space="0"/>
              <w:right w:val="single" w:color="DDDDDD" w:sz="0" w:space="0"/>
            </w:tcBorders>
            <w:shd w:val="clear" w:color="auto" w:fill="0A0A0A"/>
            <w:tcMar>
              <w:top w:w="100" w:type="dxa"/>
              <w:left w:w="120" w:type="dxa"/>
              <w:bottom w:w="100" w:type="dxa"/>
              <w:right w:w="120" w:type="dxa"/>
            </w:tcMar>
            <w:vAlign w:val="center"/>
          </w:tcPr>
          <w:p w14:paraId="5DFB6F8C">
            <w:r>
              <w:rPr>
                <w:rFonts w:ascii="Arial" w:hAnsi="Arial" w:eastAsia="Arial" w:cs="Arial"/>
                <w:b/>
                <w:bCs/>
                <w:color w:val="FFFFFF"/>
                <w:sz w:val="20"/>
                <w:szCs w:val="20"/>
              </w:rPr>
              <w:t>Cost/Month</w:t>
            </w:r>
          </w:p>
        </w:tc>
        <w:tc>
          <w:tcPr>
            <w:tcW w:w="2340" w:type="dxa"/>
            <w:tcBorders>
              <w:top w:val="single" w:color="DDDDDD" w:sz="0" w:space="0"/>
              <w:left w:val="single" w:color="DDDDDD" w:sz="0" w:space="0"/>
              <w:bottom w:val="single" w:color="DDDDDD" w:sz="0" w:space="0"/>
              <w:right w:val="single" w:color="DDDDDD" w:sz="0" w:space="0"/>
            </w:tcBorders>
            <w:shd w:val="clear" w:color="auto" w:fill="0A0A0A"/>
            <w:tcMar>
              <w:top w:w="100" w:type="dxa"/>
              <w:left w:w="120" w:type="dxa"/>
              <w:bottom w:w="100" w:type="dxa"/>
              <w:right w:w="120" w:type="dxa"/>
            </w:tcMar>
            <w:vAlign w:val="center"/>
          </w:tcPr>
          <w:p w14:paraId="0548C8D2">
            <w:r>
              <w:rPr>
                <w:rFonts w:ascii="Arial" w:hAnsi="Arial" w:eastAsia="Arial" w:cs="Arial"/>
                <w:b/>
                <w:bCs/>
                <w:color w:val="FFFFFF"/>
                <w:sz w:val="20"/>
                <w:szCs w:val="20"/>
              </w:rPr>
              <w:t>Status</w:t>
            </w:r>
          </w:p>
        </w:tc>
      </w:tr>
      <w:tr w14:paraId="11A65D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20" w:type="dxa"/>
              <w:bottom w:w="80" w:type="dxa"/>
              <w:right w:w="120" w:type="dxa"/>
            </w:tcMar>
          </w:tcPr>
          <w:p w14:paraId="23E9A95B">
            <w:r>
              <w:rPr>
                <w:rFonts w:ascii="Arial" w:hAnsi="Arial" w:eastAsia="Arial" w:cs="Arial"/>
                <w:color w:val="111111"/>
                <w:sz w:val="20"/>
                <w:szCs w:val="20"/>
              </w:rPr>
              <w:t>Supabase Pro</w:t>
            </w:r>
          </w:p>
        </w:tc>
        <w:tc>
          <w:tcPr>
            <w:tcW w:w="2808" w:type="dxa"/>
            <w:tcBorders>
              <w:top w:val="single" w:color="DDDDDD" w:sz="0" w:space="0"/>
              <w:left w:val="single" w:color="DDDDDD" w:sz="0" w:space="0"/>
              <w:bottom w:val="single" w:color="DDDDDD" w:sz="0" w:space="0"/>
              <w:right w:val="single" w:color="DDDDDD" w:sz="0" w:space="0"/>
            </w:tcBorders>
            <w:shd w:val="clear" w:color="auto" w:fill="FFFFFF"/>
            <w:tcMar>
              <w:top w:w="80" w:type="dxa"/>
              <w:left w:w="120" w:type="dxa"/>
              <w:bottom w:w="80" w:type="dxa"/>
              <w:right w:w="120" w:type="dxa"/>
            </w:tcMar>
          </w:tcPr>
          <w:p w14:paraId="094CAC59">
            <w:r>
              <w:rPr>
                <w:rFonts w:ascii="Arial" w:hAnsi="Arial" w:eastAsia="Arial" w:cs="Arial"/>
                <w:color w:val="111111"/>
                <w:sz w:val="20"/>
                <w:szCs w:val="20"/>
              </w:rPr>
              <w:t>Database, auth, edge functions, storage</w:t>
            </w:r>
          </w:p>
        </w:tc>
        <w:tc>
          <w:tcPr>
            <w:tcW w:w="1872" w:type="dxa"/>
            <w:tcBorders>
              <w:top w:val="single" w:color="DDDDDD" w:sz="0" w:space="0"/>
              <w:left w:val="single" w:color="DDDDDD" w:sz="0" w:space="0"/>
              <w:bottom w:val="single" w:color="DDDDDD" w:sz="0" w:space="0"/>
              <w:right w:val="single" w:color="DDDDDD" w:sz="0" w:space="0"/>
            </w:tcBorders>
            <w:shd w:val="clear" w:color="auto" w:fill="FFFFFF"/>
            <w:tcMar>
              <w:top w:w="80" w:type="dxa"/>
              <w:left w:w="120" w:type="dxa"/>
              <w:bottom w:w="80" w:type="dxa"/>
              <w:right w:w="120" w:type="dxa"/>
            </w:tcMar>
          </w:tcPr>
          <w:p w14:paraId="03DBE1B7">
            <w:r>
              <w:rPr>
                <w:rFonts w:ascii="Arial" w:hAnsi="Arial" w:eastAsia="Arial" w:cs="Arial"/>
                <w:color w:val="111111"/>
                <w:sz w:val="20"/>
                <w:szCs w:val="20"/>
              </w:rPr>
              <w:t>$25</w:t>
            </w:r>
          </w:p>
        </w:tc>
        <w:tc>
          <w:tcPr>
            <w:tcW w:w="234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20" w:type="dxa"/>
              <w:bottom w:w="80" w:type="dxa"/>
              <w:right w:w="120" w:type="dxa"/>
            </w:tcMar>
          </w:tcPr>
          <w:p w14:paraId="2D18EBCF">
            <w:r>
              <w:rPr>
                <w:rFonts w:ascii="Arial" w:hAnsi="Arial" w:eastAsia="Arial" w:cs="Arial"/>
                <w:color w:val="111111"/>
                <w:sz w:val="20"/>
                <w:szCs w:val="20"/>
              </w:rPr>
              <w:t>Live</w:t>
            </w:r>
          </w:p>
        </w:tc>
      </w:tr>
      <w:tr w14:paraId="55448E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DDDDDD" w:sz="0" w:space="0"/>
              <w:left w:val="single" w:color="DDDDDD" w:sz="0" w:space="0"/>
              <w:bottom w:val="single" w:color="DDDDDD" w:sz="0" w:space="0"/>
              <w:right w:val="single" w:color="DDDDDD" w:sz="0" w:space="0"/>
            </w:tcBorders>
            <w:shd w:val="clear" w:color="auto" w:fill="FAFAFA"/>
            <w:tcMar>
              <w:top w:w="80" w:type="dxa"/>
              <w:left w:w="120" w:type="dxa"/>
              <w:bottom w:w="80" w:type="dxa"/>
              <w:right w:w="120" w:type="dxa"/>
            </w:tcMar>
          </w:tcPr>
          <w:p w14:paraId="3633FC14">
            <w:r>
              <w:rPr>
                <w:rFonts w:ascii="Arial" w:hAnsi="Arial" w:eastAsia="Arial" w:cs="Arial"/>
                <w:color w:val="111111"/>
                <w:sz w:val="20"/>
                <w:szCs w:val="20"/>
              </w:rPr>
              <w:t>Vercel Pro</w:t>
            </w:r>
          </w:p>
        </w:tc>
        <w:tc>
          <w:tcPr>
            <w:tcW w:w="2808" w:type="dxa"/>
            <w:tcBorders>
              <w:top w:val="single" w:color="DDDDDD" w:sz="0" w:space="0"/>
              <w:left w:val="single" w:color="DDDDDD" w:sz="0" w:space="0"/>
              <w:bottom w:val="single" w:color="DDDDDD" w:sz="0" w:space="0"/>
              <w:right w:val="single" w:color="DDDDDD" w:sz="0" w:space="0"/>
            </w:tcBorders>
            <w:shd w:val="clear" w:color="auto" w:fill="FAFAFA"/>
            <w:tcMar>
              <w:top w:w="80" w:type="dxa"/>
              <w:left w:w="120" w:type="dxa"/>
              <w:bottom w:w="80" w:type="dxa"/>
              <w:right w:w="120" w:type="dxa"/>
            </w:tcMar>
          </w:tcPr>
          <w:p w14:paraId="1E000AFC">
            <w:r>
              <w:rPr>
                <w:rFonts w:ascii="Arial" w:hAnsi="Arial" w:eastAsia="Arial" w:cs="Arial"/>
                <w:color w:val="111111"/>
                <w:sz w:val="20"/>
                <w:szCs w:val="20"/>
              </w:rPr>
              <w:t>Frontend hosting — musigod.com</w:t>
            </w:r>
          </w:p>
        </w:tc>
        <w:tc>
          <w:tcPr>
            <w:tcW w:w="1872" w:type="dxa"/>
            <w:tcBorders>
              <w:top w:val="single" w:color="DDDDDD" w:sz="0" w:space="0"/>
              <w:left w:val="single" w:color="DDDDDD" w:sz="0" w:space="0"/>
              <w:bottom w:val="single" w:color="DDDDDD" w:sz="0" w:space="0"/>
              <w:right w:val="single" w:color="DDDDDD" w:sz="0" w:space="0"/>
            </w:tcBorders>
            <w:shd w:val="clear" w:color="auto" w:fill="FAFAFA"/>
            <w:tcMar>
              <w:top w:w="80" w:type="dxa"/>
              <w:left w:w="120" w:type="dxa"/>
              <w:bottom w:w="80" w:type="dxa"/>
              <w:right w:w="120" w:type="dxa"/>
            </w:tcMar>
          </w:tcPr>
          <w:p w14:paraId="4747DF66">
            <w:r>
              <w:rPr>
                <w:rFonts w:ascii="Arial" w:hAnsi="Arial" w:eastAsia="Arial" w:cs="Arial"/>
                <w:color w:val="111111"/>
                <w:sz w:val="20"/>
                <w:szCs w:val="20"/>
              </w:rPr>
              <w:t>$20</w:t>
            </w:r>
          </w:p>
        </w:tc>
        <w:tc>
          <w:tcPr>
            <w:tcW w:w="2340" w:type="dxa"/>
            <w:tcBorders>
              <w:top w:val="single" w:color="DDDDDD" w:sz="0" w:space="0"/>
              <w:left w:val="single" w:color="DDDDDD" w:sz="0" w:space="0"/>
              <w:bottom w:val="single" w:color="DDDDDD" w:sz="0" w:space="0"/>
              <w:right w:val="single" w:color="DDDDDD" w:sz="0" w:space="0"/>
            </w:tcBorders>
            <w:shd w:val="clear" w:color="auto" w:fill="FAFAFA"/>
            <w:tcMar>
              <w:top w:w="80" w:type="dxa"/>
              <w:left w:w="120" w:type="dxa"/>
              <w:bottom w:w="80" w:type="dxa"/>
              <w:right w:w="120" w:type="dxa"/>
            </w:tcMar>
          </w:tcPr>
          <w:p w14:paraId="509AB7FB">
            <w:r>
              <w:rPr>
                <w:rFonts w:ascii="Arial" w:hAnsi="Arial" w:eastAsia="Arial" w:cs="Arial"/>
                <w:color w:val="111111"/>
                <w:sz w:val="20"/>
                <w:szCs w:val="20"/>
              </w:rPr>
              <w:t>Live</w:t>
            </w:r>
          </w:p>
        </w:tc>
      </w:tr>
      <w:tr w14:paraId="58A8E5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20" w:type="dxa"/>
              <w:bottom w:w="80" w:type="dxa"/>
              <w:right w:w="120" w:type="dxa"/>
            </w:tcMar>
          </w:tcPr>
          <w:p w14:paraId="15BDF1E1">
            <w:r>
              <w:rPr>
                <w:rFonts w:ascii="Arial" w:hAnsi="Arial" w:eastAsia="Arial" w:cs="Arial"/>
                <w:color w:val="111111"/>
                <w:sz w:val="20"/>
                <w:szCs w:val="20"/>
              </w:rPr>
              <w:t>n8n Starter</w:t>
            </w:r>
          </w:p>
        </w:tc>
        <w:tc>
          <w:tcPr>
            <w:tcW w:w="2808" w:type="dxa"/>
            <w:tcBorders>
              <w:top w:val="single" w:color="DDDDDD" w:sz="0" w:space="0"/>
              <w:left w:val="single" w:color="DDDDDD" w:sz="0" w:space="0"/>
              <w:bottom w:val="single" w:color="DDDDDD" w:sz="0" w:space="0"/>
              <w:right w:val="single" w:color="DDDDDD" w:sz="0" w:space="0"/>
            </w:tcBorders>
            <w:shd w:val="clear" w:color="auto" w:fill="FFFFFF"/>
            <w:tcMar>
              <w:top w:w="80" w:type="dxa"/>
              <w:left w:w="120" w:type="dxa"/>
              <w:bottom w:w="80" w:type="dxa"/>
              <w:right w:w="120" w:type="dxa"/>
            </w:tcMar>
          </w:tcPr>
          <w:p w14:paraId="78C9F49E">
            <w:r>
              <w:rPr>
                <w:rFonts w:ascii="Arial" w:hAnsi="Arial" w:eastAsia="Arial" w:cs="Arial"/>
                <w:color w:val="111111"/>
                <w:sz w:val="20"/>
                <w:szCs w:val="20"/>
              </w:rPr>
              <w:t>Workflow automation, email sequences, task dispatch</w:t>
            </w:r>
          </w:p>
        </w:tc>
        <w:tc>
          <w:tcPr>
            <w:tcW w:w="1872" w:type="dxa"/>
            <w:tcBorders>
              <w:top w:val="single" w:color="DDDDDD" w:sz="0" w:space="0"/>
              <w:left w:val="single" w:color="DDDDDD" w:sz="0" w:space="0"/>
              <w:bottom w:val="single" w:color="DDDDDD" w:sz="0" w:space="0"/>
              <w:right w:val="single" w:color="DDDDDD" w:sz="0" w:space="0"/>
            </w:tcBorders>
            <w:shd w:val="clear" w:color="auto" w:fill="FFFFFF"/>
            <w:tcMar>
              <w:top w:w="80" w:type="dxa"/>
              <w:left w:w="120" w:type="dxa"/>
              <w:bottom w:w="80" w:type="dxa"/>
              <w:right w:w="120" w:type="dxa"/>
            </w:tcMar>
          </w:tcPr>
          <w:p w14:paraId="5F57820A">
            <w:r>
              <w:rPr>
                <w:rFonts w:ascii="Arial" w:hAnsi="Arial" w:eastAsia="Arial" w:cs="Arial"/>
                <w:color w:val="111111"/>
                <w:sz w:val="20"/>
                <w:szCs w:val="20"/>
              </w:rPr>
              <w:t>~$26</w:t>
            </w:r>
          </w:p>
        </w:tc>
        <w:tc>
          <w:tcPr>
            <w:tcW w:w="234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20" w:type="dxa"/>
              <w:bottom w:w="80" w:type="dxa"/>
              <w:right w:w="120" w:type="dxa"/>
            </w:tcMar>
          </w:tcPr>
          <w:p w14:paraId="37F462FA">
            <w:r>
              <w:rPr>
                <w:rFonts w:ascii="Arial" w:hAnsi="Arial" w:eastAsia="Arial" w:cs="Arial"/>
                <w:color w:val="111111"/>
                <w:sz w:val="20"/>
                <w:szCs w:val="20"/>
              </w:rPr>
              <w:t>Live — trial exp. May 14</w:t>
            </w:r>
          </w:p>
        </w:tc>
      </w:tr>
      <w:tr w14:paraId="601546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DDDDDD" w:sz="0" w:space="0"/>
              <w:left w:val="single" w:color="DDDDDD" w:sz="0" w:space="0"/>
              <w:bottom w:val="single" w:color="DDDDDD" w:sz="0" w:space="0"/>
              <w:right w:val="single" w:color="DDDDDD" w:sz="0" w:space="0"/>
            </w:tcBorders>
            <w:shd w:val="clear" w:color="auto" w:fill="FAFAFA"/>
            <w:tcMar>
              <w:top w:w="80" w:type="dxa"/>
              <w:left w:w="120" w:type="dxa"/>
              <w:bottom w:w="80" w:type="dxa"/>
              <w:right w:w="120" w:type="dxa"/>
            </w:tcMar>
          </w:tcPr>
          <w:p w14:paraId="37DACC6F">
            <w:r>
              <w:rPr>
                <w:rFonts w:ascii="Arial" w:hAnsi="Arial" w:eastAsia="Arial" w:cs="Arial"/>
                <w:color w:val="111111"/>
                <w:sz w:val="20"/>
                <w:szCs w:val="20"/>
              </w:rPr>
              <w:t>Resend Pro</w:t>
            </w:r>
          </w:p>
        </w:tc>
        <w:tc>
          <w:tcPr>
            <w:tcW w:w="2808" w:type="dxa"/>
            <w:tcBorders>
              <w:top w:val="single" w:color="DDDDDD" w:sz="0" w:space="0"/>
              <w:left w:val="single" w:color="DDDDDD" w:sz="0" w:space="0"/>
              <w:bottom w:val="single" w:color="DDDDDD" w:sz="0" w:space="0"/>
              <w:right w:val="single" w:color="DDDDDD" w:sz="0" w:space="0"/>
            </w:tcBorders>
            <w:shd w:val="clear" w:color="auto" w:fill="FAFAFA"/>
            <w:tcMar>
              <w:top w:w="80" w:type="dxa"/>
              <w:left w:w="120" w:type="dxa"/>
              <w:bottom w:w="80" w:type="dxa"/>
              <w:right w:w="120" w:type="dxa"/>
            </w:tcMar>
          </w:tcPr>
          <w:p w14:paraId="10813CEF">
            <w:r>
              <w:rPr>
                <w:rFonts w:ascii="Arial" w:hAnsi="Arial" w:eastAsia="Arial" w:cs="Arial"/>
                <w:color w:val="111111"/>
                <w:sz w:val="20"/>
                <w:szCs w:val="20"/>
              </w:rPr>
              <w:t>Transactional email delivery</w:t>
            </w:r>
          </w:p>
        </w:tc>
        <w:tc>
          <w:tcPr>
            <w:tcW w:w="1872" w:type="dxa"/>
            <w:tcBorders>
              <w:top w:val="single" w:color="DDDDDD" w:sz="0" w:space="0"/>
              <w:left w:val="single" w:color="DDDDDD" w:sz="0" w:space="0"/>
              <w:bottom w:val="single" w:color="DDDDDD" w:sz="0" w:space="0"/>
              <w:right w:val="single" w:color="DDDDDD" w:sz="0" w:space="0"/>
            </w:tcBorders>
            <w:shd w:val="clear" w:color="auto" w:fill="FAFAFA"/>
            <w:tcMar>
              <w:top w:w="80" w:type="dxa"/>
              <w:left w:w="120" w:type="dxa"/>
              <w:bottom w:w="80" w:type="dxa"/>
              <w:right w:w="120" w:type="dxa"/>
            </w:tcMar>
          </w:tcPr>
          <w:p w14:paraId="2376BCDD">
            <w:r>
              <w:rPr>
                <w:rFonts w:ascii="Arial" w:hAnsi="Arial" w:eastAsia="Arial" w:cs="Arial"/>
                <w:color w:val="111111"/>
                <w:sz w:val="20"/>
                <w:szCs w:val="20"/>
              </w:rPr>
              <w:t>$20</w:t>
            </w:r>
          </w:p>
        </w:tc>
        <w:tc>
          <w:tcPr>
            <w:tcW w:w="2340" w:type="dxa"/>
            <w:tcBorders>
              <w:top w:val="single" w:color="DDDDDD" w:sz="0" w:space="0"/>
              <w:left w:val="single" w:color="DDDDDD" w:sz="0" w:space="0"/>
              <w:bottom w:val="single" w:color="DDDDDD" w:sz="0" w:space="0"/>
              <w:right w:val="single" w:color="DDDDDD" w:sz="0" w:space="0"/>
            </w:tcBorders>
            <w:shd w:val="clear" w:color="auto" w:fill="FAFAFA"/>
            <w:tcMar>
              <w:top w:w="80" w:type="dxa"/>
              <w:left w:w="120" w:type="dxa"/>
              <w:bottom w:w="80" w:type="dxa"/>
              <w:right w:w="120" w:type="dxa"/>
            </w:tcMar>
          </w:tcPr>
          <w:p w14:paraId="2CC2B4F0">
            <w:r>
              <w:rPr>
                <w:rFonts w:ascii="Arial" w:hAnsi="Arial" w:eastAsia="Arial" w:cs="Arial"/>
                <w:color w:val="111111"/>
                <w:sz w:val="20"/>
                <w:szCs w:val="20"/>
              </w:rPr>
              <w:t>Live</w:t>
            </w:r>
          </w:p>
        </w:tc>
      </w:tr>
      <w:tr w14:paraId="030222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20" w:type="dxa"/>
              <w:bottom w:w="80" w:type="dxa"/>
              <w:right w:w="120" w:type="dxa"/>
            </w:tcMar>
          </w:tcPr>
          <w:p w14:paraId="3DA571B2">
            <w:r>
              <w:rPr>
                <w:rFonts w:ascii="Arial" w:hAnsi="Arial" w:eastAsia="Arial" w:cs="Arial"/>
                <w:color w:val="111111"/>
                <w:sz w:val="20"/>
                <w:szCs w:val="20"/>
              </w:rPr>
              <w:t>DocuSign Standard</w:t>
            </w:r>
          </w:p>
        </w:tc>
        <w:tc>
          <w:tcPr>
            <w:tcW w:w="2808" w:type="dxa"/>
            <w:tcBorders>
              <w:top w:val="single" w:color="DDDDDD" w:sz="0" w:space="0"/>
              <w:left w:val="single" w:color="DDDDDD" w:sz="0" w:space="0"/>
              <w:bottom w:val="single" w:color="DDDDDD" w:sz="0" w:space="0"/>
              <w:right w:val="single" w:color="DDDDDD" w:sz="0" w:space="0"/>
            </w:tcBorders>
            <w:shd w:val="clear" w:color="auto" w:fill="FFFFFF"/>
            <w:tcMar>
              <w:top w:w="80" w:type="dxa"/>
              <w:left w:w="120" w:type="dxa"/>
              <w:bottom w:w="80" w:type="dxa"/>
              <w:right w:w="120" w:type="dxa"/>
            </w:tcMar>
          </w:tcPr>
          <w:p w14:paraId="7B449C34">
            <w:r>
              <w:rPr>
                <w:rFonts w:ascii="Arial" w:hAnsi="Arial" w:eastAsia="Arial" w:cs="Arial"/>
                <w:color w:val="111111"/>
                <w:sz w:val="20"/>
                <w:szCs w:val="20"/>
              </w:rPr>
              <w:t>Wet signatures for 17 registrations</w:t>
            </w:r>
          </w:p>
        </w:tc>
        <w:tc>
          <w:tcPr>
            <w:tcW w:w="1872" w:type="dxa"/>
            <w:tcBorders>
              <w:top w:val="single" w:color="DDDDDD" w:sz="0" w:space="0"/>
              <w:left w:val="single" w:color="DDDDDD" w:sz="0" w:space="0"/>
              <w:bottom w:val="single" w:color="DDDDDD" w:sz="0" w:space="0"/>
              <w:right w:val="single" w:color="DDDDDD" w:sz="0" w:space="0"/>
            </w:tcBorders>
            <w:shd w:val="clear" w:color="auto" w:fill="FFFFFF"/>
            <w:tcMar>
              <w:top w:w="80" w:type="dxa"/>
              <w:left w:w="120" w:type="dxa"/>
              <w:bottom w:w="80" w:type="dxa"/>
              <w:right w:w="120" w:type="dxa"/>
            </w:tcMar>
          </w:tcPr>
          <w:p w14:paraId="36E5DE21">
            <w:r>
              <w:rPr>
                <w:rFonts w:ascii="Arial" w:hAnsi="Arial" w:eastAsia="Arial" w:cs="Arial"/>
                <w:color w:val="111111"/>
                <w:sz w:val="20"/>
                <w:szCs w:val="20"/>
              </w:rPr>
              <w:t>$45</w:t>
            </w:r>
          </w:p>
        </w:tc>
        <w:tc>
          <w:tcPr>
            <w:tcW w:w="234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20" w:type="dxa"/>
              <w:bottom w:w="80" w:type="dxa"/>
              <w:right w:w="120" w:type="dxa"/>
            </w:tcMar>
          </w:tcPr>
          <w:p w14:paraId="27A3EF10">
            <w:r>
              <w:rPr>
                <w:rFonts w:ascii="Arial" w:hAnsi="Arial" w:eastAsia="Arial" w:cs="Arial"/>
                <w:color w:val="111111"/>
                <w:sz w:val="20"/>
                <w:szCs w:val="20"/>
              </w:rPr>
              <w:t>Not yet integrated</w:t>
            </w:r>
          </w:p>
        </w:tc>
      </w:tr>
      <w:tr w14:paraId="57FA39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DDDDDD" w:sz="0" w:space="0"/>
              <w:left w:val="single" w:color="DDDDDD" w:sz="0" w:space="0"/>
              <w:bottom w:val="single" w:color="DDDDDD" w:sz="0" w:space="0"/>
              <w:right w:val="single" w:color="DDDDDD" w:sz="0" w:space="0"/>
            </w:tcBorders>
            <w:shd w:val="clear" w:color="auto" w:fill="FAFAFA"/>
            <w:tcMar>
              <w:top w:w="80" w:type="dxa"/>
              <w:left w:w="120" w:type="dxa"/>
              <w:bottom w:w="80" w:type="dxa"/>
              <w:right w:w="120" w:type="dxa"/>
            </w:tcMar>
          </w:tcPr>
          <w:p w14:paraId="24D3844A">
            <w:r>
              <w:rPr>
                <w:rFonts w:ascii="Arial" w:hAnsi="Arial" w:eastAsia="Arial" w:cs="Arial"/>
                <w:color w:val="111111"/>
                <w:sz w:val="20"/>
                <w:szCs w:val="20"/>
              </w:rPr>
              <w:t>Stripe Identity</w:t>
            </w:r>
          </w:p>
        </w:tc>
        <w:tc>
          <w:tcPr>
            <w:tcW w:w="2808" w:type="dxa"/>
            <w:tcBorders>
              <w:top w:val="single" w:color="DDDDDD" w:sz="0" w:space="0"/>
              <w:left w:val="single" w:color="DDDDDD" w:sz="0" w:space="0"/>
              <w:bottom w:val="single" w:color="DDDDDD" w:sz="0" w:space="0"/>
              <w:right w:val="single" w:color="DDDDDD" w:sz="0" w:space="0"/>
            </w:tcBorders>
            <w:shd w:val="clear" w:color="auto" w:fill="FAFAFA"/>
            <w:tcMar>
              <w:top w:w="80" w:type="dxa"/>
              <w:left w:w="120" w:type="dxa"/>
              <w:bottom w:w="80" w:type="dxa"/>
              <w:right w:w="120" w:type="dxa"/>
            </w:tcMar>
          </w:tcPr>
          <w:p w14:paraId="27292DD1">
            <w:r>
              <w:rPr>
                <w:rFonts w:ascii="Arial" w:hAnsi="Arial" w:eastAsia="Arial" w:cs="Arial"/>
                <w:color w:val="111111"/>
                <w:sz w:val="20"/>
                <w:szCs w:val="20"/>
              </w:rPr>
              <w:t>KYC verification for European registrations</w:t>
            </w:r>
          </w:p>
        </w:tc>
        <w:tc>
          <w:tcPr>
            <w:tcW w:w="1872" w:type="dxa"/>
            <w:tcBorders>
              <w:top w:val="single" w:color="DDDDDD" w:sz="0" w:space="0"/>
              <w:left w:val="single" w:color="DDDDDD" w:sz="0" w:space="0"/>
              <w:bottom w:val="single" w:color="DDDDDD" w:sz="0" w:space="0"/>
              <w:right w:val="single" w:color="DDDDDD" w:sz="0" w:space="0"/>
            </w:tcBorders>
            <w:shd w:val="clear" w:color="auto" w:fill="FAFAFA"/>
            <w:tcMar>
              <w:top w:w="80" w:type="dxa"/>
              <w:left w:w="120" w:type="dxa"/>
              <w:bottom w:w="80" w:type="dxa"/>
              <w:right w:w="120" w:type="dxa"/>
            </w:tcMar>
          </w:tcPr>
          <w:p w14:paraId="6384BE98">
            <w:r>
              <w:rPr>
                <w:rFonts w:ascii="Arial" w:hAnsi="Arial" w:eastAsia="Arial" w:cs="Arial"/>
                <w:color w:val="111111"/>
                <w:sz w:val="20"/>
                <w:szCs w:val="20"/>
              </w:rPr>
              <w:t>~$1.50/verification</w:t>
            </w:r>
          </w:p>
        </w:tc>
        <w:tc>
          <w:tcPr>
            <w:tcW w:w="2340" w:type="dxa"/>
            <w:tcBorders>
              <w:top w:val="single" w:color="DDDDDD" w:sz="0" w:space="0"/>
              <w:left w:val="single" w:color="DDDDDD" w:sz="0" w:space="0"/>
              <w:bottom w:val="single" w:color="DDDDDD" w:sz="0" w:space="0"/>
              <w:right w:val="single" w:color="DDDDDD" w:sz="0" w:space="0"/>
            </w:tcBorders>
            <w:shd w:val="clear" w:color="auto" w:fill="FAFAFA"/>
            <w:tcMar>
              <w:top w:w="80" w:type="dxa"/>
              <w:left w:w="120" w:type="dxa"/>
              <w:bottom w:w="80" w:type="dxa"/>
              <w:right w:w="120" w:type="dxa"/>
            </w:tcMar>
          </w:tcPr>
          <w:p w14:paraId="750E13DD">
            <w:r>
              <w:rPr>
                <w:rFonts w:ascii="Arial" w:hAnsi="Arial" w:eastAsia="Arial" w:cs="Arial"/>
                <w:color w:val="111111"/>
                <w:sz w:val="20"/>
                <w:szCs w:val="20"/>
              </w:rPr>
              <w:t>Not yet integrated</w:t>
            </w:r>
          </w:p>
        </w:tc>
      </w:tr>
      <w:tr w14:paraId="1320D1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20" w:type="dxa"/>
              <w:bottom w:w="80" w:type="dxa"/>
              <w:right w:w="120" w:type="dxa"/>
            </w:tcMar>
          </w:tcPr>
          <w:p w14:paraId="1628A7F2">
            <w:r>
              <w:rPr>
                <w:rFonts w:ascii="Arial" w:hAnsi="Arial" w:eastAsia="Arial" w:cs="Arial"/>
                <w:color w:val="111111"/>
                <w:sz w:val="20"/>
                <w:szCs w:val="20"/>
              </w:rPr>
              <w:t>Tawk.to + Agents</w:t>
            </w:r>
          </w:p>
        </w:tc>
        <w:tc>
          <w:tcPr>
            <w:tcW w:w="2808" w:type="dxa"/>
            <w:tcBorders>
              <w:top w:val="single" w:color="DDDDDD" w:sz="0" w:space="0"/>
              <w:left w:val="single" w:color="DDDDDD" w:sz="0" w:space="0"/>
              <w:bottom w:val="single" w:color="DDDDDD" w:sz="0" w:space="0"/>
              <w:right w:val="single" w:color="DDDDDD" w:sz="0" w:space="0"/>
            </w:tcBorders>
            <w:shd w:val="clear" w:color="auto" w:fill="FFFFFF"/>
            <w:tcMar>
              <w:top w:w="80" w:type="dxa"/>
              <w:left w:w="120" w:type="dxa"/>
              <w:bottom w:w="80" w:type="dxa"/>
              <w:right w:w="120" w:type="dxa"/>
            </w:tcMar>
          </w:tcPr>
          <w:p w14:paraId="0647168B">
            <w:r>
              <w:rPr>
                <w:rFonts w:ascii="Arial" w:hAnsi="Arial" w:eastAsia="Arial" w:cs="Arial"/>
                <w:color w:val="111111"/>
                <w:sz w:val="20"/>
                <w:szCs w:val="20"/>
              </w:rPr>
              <w:t>Live chat support — noon to 7pm EST to start</w:t>
            </w:r>
          </w:p>
        </w:tc>
        <w:tc>
          <w:tcPr>
            <w:tcW w:w="1872" w:type="dxa"/>
            <w:tcBorders>
              <w:top w:val="single" w:color="DDDDDD" w:sz="0" w:space="0"/>
              <w:left w:val="single" w:color="DDDDDD" w:sz="0" w:space="0"/>
              <w:bottom w:val="single" w:color="DDDDDD" w:sz="0" w:space="0"/>
              <w:right w:val="single" w:color="DDDDDD" w:sz="0" w:space="0"/>
            </w:tcBorders>
            <w:shd w:val="clear" w:color="auto" w:fill="FFFFFF"/>
            <w:tcMar>
              <w:top w:w="80" w:type="dxa"/>
              <w:left w:w="120" w:type="dxa"/>
              <w:bottom w:w="80" w:type="dxa"/>
              <w:right w:w="120" w:type="dxa"/>
            </w:tcMar>
          </w:tcPr>
          <w:p w14:paraId="3D74B923">
            <w:r>
              <w:rPr>
                <w:rFonts w:ascii="Arial" w:hAnsi="Arial" w:eastAsia="Arial" w:cs="Arial"/>
                <w:color w:val="111111"/>
                <w:sz w:val="20"/>
                <w:szCs w:val="20"/>
              </w:rPr>
              <w:t>$239</w:t>
            </w:r>
          </w:p>
        </w:tc>
        <w:tc>
          <w:tcPr>
            <w:tcW w:w="234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20" w:type="dxa"/>
              <w:bottom w:w="80" w:type="dxa"/>
              <w:right w:w="120" w:type="dxa"/>
            </w:tcMar>
          </w:tcPr>
          <w:p w14:paraId="5B21CD43">
            <w:r>
              <w:rPr>
                <w:rFonts w:ascii="Arial" w:hAnsi="Arial" w:eastAsia="Arial" w:cs="Arial"/>
                <w:color w:val="111111"/>
                <w:sz w:val="20"/>
                <w:szCs w:val="20"/>
              </w:rPr>
              <w:t>Not yet installed</w:t>
            </w:r>
          </w:p>
        </w:tc>
      </w:tr>
      <w:tr w14:paraId="7D579E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DDDDDD" w:sz="0" w:space="0"/>
              <w:left w:val="single" w:color="DDDDDD" w:sz="0" w:space="0"/>
              <w:bottom w:val="single" w:color="DDDDDD" w:sz="0" w:space="0"/>
              <w:right w:val="single" w:color="DDDDDD" w:sz="0" w:space="0"/>
            </w:tcBorders>
            <w:shd w:val="clear" w:color="auto" w:fill="FAFAFA"/>
            <w:tcMar>
              <w:top w:w="80" w:type="dxa"/>
              <w:left w:w="120" w:type="dxa"/>
              <w:bottom w:w="80" w:type="dxa"/>
              <w:right w:w="120" w:type="dxa"/>
            </w:tcMar>
          </w:tcPr>
          <w:p w14:paraId="324D5650">
            <w:r>
              <w:rPr>
                <w:rFonts w:ascii="Arial" w:hAnsi="Arial" w:eastAsia="Arial" w:cs="Arial"/>
                <w:color w:val="111111"/>
                <w:sz w:val="20"/>
                <w:szCs w:val="20"/>
              </w:rPr>
              <w:t>Chartmetric Premium</w:t>
            </w:r>
          </w:p>
        </w:tc>
        <w:tc>
          <w:tcPr>
            <w:tcW w:w="2808" w:type="dxa"/>
            <w:tcBorders>
              <w:top w:val="single" w:color="DDDDDD" w:sz="0" w:space="0"/>
              <w:left w:val="single" w:color="DDDDDD" w:sz="0" w:space="0"/>
              <w:bottom w:val="single" w:color="DDDDDD" w:sz="0" w:space="0"/>
              <w:right w:val="single" w:color="DDDDDD" w:sz="0" w:space="0"/>
            </w:tcBorders>
            <w:shd w:val="clear" w:color="auto" w:fill="FAFAFA"/>
            <w:tcMar>
              <w:top w:w="80" w:type="dxa"/>
              <w:left w:w="120" w:type="dxa"/>
              <w:bottom w:w="80" w:type="dxa"/>
              <w:right w:w="120" w:type="dxa"/>
            </w:tcMar>
          </w:tcPr>
          <w:p w14:paraId="685FCFEB">
            <w:r>
              <w:rPr>
                <w:rFonts w:ascii="Arial" w:hAnsi="Arial" w:eastAsia="Arial" w:cs="Arial"/>
                <w:color w:val="111111"/>
                <w:sz w:val="20"/>
                <w:szCs w:val="20"/>
              </w:rPr>
              <w:t>Lead generation intelligence</w:t>
            </w:r>
          </w:p>
        </w:tc>
        <w:tc>
          <w:tcPr>
            <w:tcW w:w="1872" w:type="dxa"/>
            <w:tcBorders>
              <w:top w:val="single" w:color="DDDDDD" w:sz="0" w:space="0"/>
              <w:left w:val="single" w:color="DDDDDD" w:sz="0" w:space="0"/>
              <w:bottom w:val="single" w:color="DDDDDD" w:sz="0" w:space="0"/>
              <w:right w:val="single" w:color="DDDDDD" w:sz="0" w:space="0"/>
            </w:tcBorders>
            <w:shd w:val="clear" w:color="auto" w:fill="FAFAFA"/>
            <w:tcMar>
              <w:top w:w="80" w:type="dxa"/>
              <w:left w:w="120" w:type="dxa"/>
              <w:bottom w:w="80" w:type="dxa"/>
              <w:right w:w="120" w:type="dxa"/>
            </w:tcMar>
          </w:tcPr>
          <w:p w14:paraId="7D67B149">
            <w:r>
              <w:rPr>
                <w:rFonts w:ascii="Arial" w:hAnsi="Arial" w:eastAsia="Arial" w:cs="Arial"/>
                <w:color w:val="111111"/>
                <w:sz w:val="20"/>
                <w:szCs w:val="20"/>
              </w:rPr>
              <w:t>$116.66</w:t>
            </w:r>
          </w:p>
        </w:tc>
        <w:tc>
          <w:tcPr>
            <w:tcW w:w="2340" w:type="dxa"/>
            <w:tcBorders>
              <w:top w:val="single" w:color="DDDDDD" w:sz="0" w:space="0"/>
              <w:left w:val="single" w:color="DDDDDD" w:sz="0" w:space="0"/>
              <w:bottom w:val="single" w:color="DDDDDD" w:sz="0" w:space="0"/>
              <w:right w:val="single" w:color="DDDDDD" w:sz="0" w:space="0"/>
            </w:tcBorders>
            <w:shd w:val="clear" w:color="auto" w:fill="FAFAFA"/>
            <w:tcMar>
              <w:top w:w="80" w:type="dxa"/>
              <w:left w:w="120" w:type="dxa"/>
              <w:bottom w:w="80" w:type="dxa"/>
              <w:right w:w="120" w:type="dxa"/>
            </w:tcMar>
          </w:tcPr>
          <w:p w14:paraId="380CAAC0">
            <w:r>
              <w:rPr>
                <w:rFonts w:ascii="Arial" w:hAnsi="Arial" w:eastAsia="Arial" w:cs="Arial"/>
                <w:color w:val="111111"/>
                <w:sz w:val="20"/>
                <w:szCs w:val="20"/>
              </w:rPr>
              <w:t>Not yet subscribed</w:t>
            </w:r>
          </w:p>
        </w:tc>
      </w:tr>
    </w:tbl>
    <w:p w14:paraId="24E89EDF">
      <w:pPr>
        <w:spacing w:before="0" w:after="0"/>
      </w:pPr>
    </w:p>
    <w:p w14:paraId="14BFB5AF">
      <w:pPr>
        <w:pStyle w:val="3"/>
        <w:spacing w:before="320" w:after="120"/>
      </w:pPr>
      <w:r>
        <w:rPr>
          <w:rFonts w:ascii="Arial" w:hAnsi="Arial" w:eastAsia="Arial" w:cs="Arial"/>
          <w:b/>
          <w:bCs/>
          <w:color w:val="CC0000"/>
          <w:sz w:val="28"/>
          <w:szCs w:val="28"/>
        </w:rPr>
        <w:t>Cost Scaling Model</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72"/>
        <w:gridCol w:w="1404"/>
        <w:gridCol w:w="1872"/>
        <w:gridCol w:w="2106"/>
        <w:gridCol w:w="2106"/>
      </w:tblGrid>
      <w:tr w14:paraId="2AC20E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872" w:type="dxa"/>
            <w:tcBorders>
              <w:top w:val="single" w:color="DDDDDD" w:sz="0" w:space="0"/>
              <w:left w:val="single" w:color="DDDDDD" w:sz="0" w:space="0"/>
              <w:bottom w:val="single" w:color="DDDDDD" w:sz="0" w:space="0"/>
              <w:right w:val="single" w:color="DDDDDD" w:sz="0" w:space="0"/>
            </w:tcBorders>
            <w:shd w:val="clear" w:color="auto" w:fill="0A0A0A"/>
            <w:tcMar>
              <w:top w:w="100" w:type="dxa"/>
              <w:left w:w="120" w:type="dxa"/>
              <w:bottom w:w="100" w:type="dxa"/>
              <w:right w:w="120" w:type="dxa"/>
            </w:tcMar>
            <w:vAlign w:val="center"/>
          </w:tcPr>
          <w:p w14:paraId="64644EFD">
            <w:r>
              <w:rPr>
                <w:rFonts w:ascii="Arial" w:hAnsi="Arial" w:eastAsia="Arial" w:cs="Arial"/>
                <w:b/>
                <w:bCs/>
                <w:color w:val="FFFFFF"/>
                <w:sz w:val="20"/>
                <w:szCs w:val="20"/>
              </w:rPr>
              <w:t>Stage</w:t>
            </w:r>
          </w:p>
        </w:tc>
        <w:tc>
          <w:tcPr>
            <w:tcW w:w="1404" w:type="dxa"/>
            <w:tcBorders>
              <w:top w:val="single" w:color="DDDDDD" w:sz="0" w:space="0"/>
              <w:left w:val="single" w:color="DDDDDD" w:sz="0" w:space="0"/>
              <w:bottom w:val="single" w:color="DDDDDD" w:sz="0" w:space="0"/>
              <w:right w:val="single" w:color="DDDDDD" w:sz="0" w:space="0"/>
            </w:tcBorders>
            <w:shd w:val="clear" w:color="auto" w:fill="0A0A0A"/>
            <w:tcMar>
              <w:top w:w="100" w:type="dxa"/>
              <w:left w:w="120" w:type="dxa"/>
              <w:bottom w:w="100" w:type="dxa"/>
              <w:right w:w="120" w:type="dxa"/>
            </w:tcMar>
            <w:vAlign w:val="center"/>
          </w:tcPr>
          <w:p w14:paraId="3B96FD95">
            <w:r>
              <w:rPr>
                <w:rFonts w:ascii="Arial" w:hAnsi="Arial" w:eastAsia="Arial" w:cs="Arial"/>
                <w:b/>
                <w:bCs/>
                <w:color w:val="FFFFFF"/>
                <w:sz w:val="20"/>
                <w:szCs w:val="20"/>
              </w:rPr>
              <w:t>Artists</w:t>
            </w:r>
          </w:p>
        </w:tc>
        <w:tc>
          <w:tcPr>
            <w:tcW w:w="1872" w:type="dxa"/>
            <w:tcBorders>
              <w:top w:val="single" w:color="DDDDDD" w:sz="0" w:space="0"/>
              <w:left w:val="single" w:color="DDDDDD" w:sz="0" w:space="0"/>
              <w:bottom w:val="single" w:color="DDDDDD" w:sz="0" w:space="0"/>
              <w:right w:val="single" w:color="DDDDDD" w:sz="0" w:space="0"/>
            </w:tcBorders>
            <w:shd w:val="clear" w:color="auto" w:fill="0A0A0A"/>
            <w:tcMar>
              <w:top w:w="100" w:type="dxa"/>
              <w:left w:w="120" w:type="dxa"/>
              <w:bottom w:w="100" w:type="dxa"/>
              <w:right w:w="120" w:type="dxa"/>
            </w:tcMar>
            <w:vAlign w:val="center"/>
          </w:tcPr>
          <w:p w14:paraId="20B77C4A">
            <w:r>
              <w:rPr>
                <w:rFonts w:ascii="Arial" w:hAnsi="Arial" w:eastAsia="Arial" w:cs="Arial"/>
                <w:b/>
                <w:bCs/>
                <w:color w:val="FFFFFF"/>
                <w:sz w:val="20"/>
                <w:szCs w:val="20"/>
              </w:rPr>
              <w:t>Monthly Vendor Cost</w:t>
            </w:r>
          </w:p>
        </w:tc>
        <w:tc>
          <w:tcPr>
            <w:tcW w:w="2106" w:type="dxa"/>
            <w:tcBorders>
              <w:top w:val="single" w:color="DDDDDD" w:sz="0" w:space="0"/>
              <w:left w:val="single" w:color="DDDDDD" w:sz="0" w:space="0"/>
              <w:bottom w:val="single" w:color="DDDDDD" w:sz="0" w:space="0"/>
              <w:right w:val="single" w:color="DDDDDD" w:sz="0" w:space="0"/>
            </w:tcBorders>
            <w:shd w:val="clear" w:color="auto" w:fill="0A0A0A"/>
            <w:tcMar>
              <w:top w:w="100" w:type="dxa"/>
              <w:left w:w="120" w:type="dxa"/>
              <w:bottom w:w="100" w:type="dxa"/>
              <w:right w:w="120" w:type="dxa"/>
            </w:tcMar>
            <w:vAlign w:val="center"/>
          </w:tcPr>
          <w:p w14:paraId="340D28D4">
            <w:r>
              <w:rPr>
                <w:rFonts w:ascii="Arial" w:hAnsi="Arial" w:eastAsia="Arial" w:cs="Arial"/>
                <w:b/>
                <w:bCs/>
                <w:color w:val="FFFFFF"/>
                <w:sz w:val="20"/>
                <w:szCs w:val="20"/>
              </w:rPr>
              <w:t>Gross Revenue</w:t>
            </w:r>
          </w:p>
        </w:tc>
        <w:tc>
          <w:tcPr>
            <w:tcW w:w="2106" w:type="dxa"/>
            <w:tcBorders>
              <w:top w:val="single" w:color="DDDDDD" w:sz="0" w:space="0"/>
              <w:left w:val="single" w:color="DDDDDD" w:sz="0" w:space="0"/>
              <w:bottom w:val="single" w:color="DDDDDD" w:sz="0" w:space="0"/>
              <w:right w:val="single" w:color="DDDDDD" w:sz="0" w:space="0"/>
            </w:tcBorders>
            <w:shd w:val="clear" w:color="auto" w:fill="0A0A0A"/>
            <w:tcMar>
              <w:top w:w="100" w:type="dxa"/>
              <w:left w:w="120" w:type="dxa"/>
              <w:bottom w:w="100" w:type="dxa"/>
              <w:right w:w="120" w:type="dxa"/>
            </w:tcMar>
            <w:vAlign w:val="center"/>
          </w:tcPr>
          <w:p w14:paraId="5E7A9350">
            <w:r>
              <w:rPr>
                <w:rFonts w:ascii="Arial" w:hAnsi="Arial" w:eastAsia="Arial" w:cs="Arial"/>
                <w:b/>
                <w:bCs/>
                <w:color w:val="FFFFFF"/>
                <w:sz w:val="20"/>
                <w:szCs w:val="20"/>
              </w:rPr>
              <w:t>Net Margin</w:t>
            </w:r>
          </w:p>
        </w:tc>
      </w:tr>
      <w:tr w14:paraId="5A930B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72" w:type="dxa"/>
            <w:tcBorders>
              <w:top w:val="single" w:color="DDDDDD" w:sz="0" w:space="0"/>
              <w:left w:val="single" w:color="DDDDDD" w:sz="0" w:space="0"/>
              <w:bottom w:val="single" w:color="DDDDDD" w:sz="0" w:space="0"/>
              <w:right w:val="single" w:color="DDDDDD" w:sz="0" w:space="0"/>
            </w:tcBorders>
            <w:shd w:val="clear" w:color="auto" w:fill="FFFFFF"/>
            <w:tcMar>
              <w:top w:w="80" w:type="dxa"/>
              <w:left w:w="120" w:type="dxa"/>
              <w:bottom w:w="80" w:type="dxa"/>
              <w:right w:w="120" w:type="dxa"/>
            </w:tcMar>
          </w:tcPr>
          <w:p w14:paraId="6C9D9C8F">
            <w:r>
              <w:rPr>
                <w:rFonts w:ascii="Arial" w:hAnsi="Arial" w:eastAsia="Arial" w:cs="Arial"/>
                <w:color w:val="111111"/>
                <w:sz w:val="20"/>
                <w:szCs w:val="20"/>
              </w:rPr>
              <w:t>Now</w:t>
            </w:r>
          </w:p>
        </w:tc>
        <w:tc>
          <w:tcPr>
            <w:tcW w:w="1404" w:type="dxa"/>
            <w:tcBorders>
              <w:top w:val="single" w:color="DDDDDD" w:sz="0" w:space="0"/>
              <w:left w:val="single" w:color="DDDDDD" w:sz="0" w:space="0"/>
              <w:bottom w:val="single" w:color="DDDDDD" w:sz="0" w:space="0"/>
              <w:right w:val="single" w:color="DDDDDD" w:sz="0" w:space="0"/>
            </w:tcBorders>
            <w:shd w:val="clear" w:color="auto" w:fill="FFFFFF"/>
            <w:tcMar>
              <w:top w:w="80" w:type="dxa"/>
              <w:left w:w="120" w:type="dxa"/>
              <w:bottom w:w="80" w:type="dxa"/>
              <w:right w:w="120" w:type="dxa"/>
            </w:tcMar>
          </w:tcPr>
          <w:p w14:paraId="203F8EDF">
            <w:r>
              <w:rPr>
                <w:rFonts w:ascii="Arial" w:hAnsi="Arial" w:eastAsia="Arial" w:cs="Arial"/>
                <w:color w:val="111111"/>
                <w:sz w:val="20"/>
                <w:szCs w:val="20"/>
              </w:rPr>
              <w:t>0–50</w:t>
            </w:r>
          </w:p>
        </w:tc>
        <w:tc>
          <w:tcPr>
            <w:tcW w:w="1872" w:type="dxa"/>
            <w:tcBorders>
              <w:top w:val="single" w:color="DDDDDD" w:sz="0" w:space="0"/>
              <w:left w:val="single" w:color="DDDDDD" w:sz="0" w:space="0"/>
              <w:bottom w:val="single" w:color="DDDDDD" w:sz="0" w:space="0"/>
              <w:right w:val="single" w:color="DDDDDD" w:sz="0" w:space="0"/>
            </w:tcBorders>
            <w:shd w:val="clear" w:color="auto" w:fill="FFFFFF"/>
            <w:tcMar>
              <w:top w:w="80" w:type="dxa"/>
              <w:left w:w="120" w:type="dxa"/>
              <w:bottom w:w="80" w:type="dxa"/>
              <w:right w:w="120" w:type="dxa"/>
            </w:tcMar>
          </w:tcPr>
          <w:p w14:paraId="33DC9335">
            <w:r>
              <w:rPr>
                <w:rFonts w:ascii="Arial" w:hAnsi="Arial" w:eastAsia="Arial" w:cs="Arial"/>
                <w:color w:val="111111"/>
                <w:sz w:val="20"/>
                <w:szCs w:val="20"/>
              </w:rPr>
              <w:t>~$491</w:t>
            </w:r>
          </w:p>
        </w:tc>
        <w:tc>
          <w:tcPr>
            <w:tcW w:w="2106" w:type="dxa"/>
            <w:tcBorders>
              <w:top w:val="single" w:color="DDDDDD" w:sz="0" w:space="0"/>
              <w:left w:val="single" w:color="DDDDDD" w:sz="0" w:space="0"/>
              <w:bottom w:val="single" w:color="DDDDDD" w:sz="0" w:space="0"/>
              <w:right w:val="single" w:color="DDDDDD" w:sz="0" w:space="0"/>
            </w:tcBorders>
            <w:shd w:val="clear" w:color="auto" w:fill="FFFFFF"/>
            <w:tcMar>
              <w:top w:w="80" w:type="dxa"/>
              <w:left w:w="120" w:type="dxa"/>
              <w:bottom w:w="80" w:type="dxa"/>
              <w:right w:w="120" w:type="dxa"/>
            </w:tcMar>
          </w:tcPr>
          <w:p w14:paraId="5581F47F">
            <w:r>
              <w:rPr>
                <w:rFonts w:ascii="Arial" w:hAnsi="Arial" w:eastAsia="Arial" w:cs="Arial"/>
                <w:color w:val="111111"/>
                <w:sz w:val="20"/>
                <w:szCs w:val="20"/>
              </w:rPr>
              <w:t>~$5,000</w:t>
            </w:r>
          </w:p>
        </w:tc>
        <w:tc>
          <w:tcPr>
            <w:tcW w:w="2106" w:type="dxa"/>
            <w:tcBorders>
              <w:top w:val="single" w:color="DDDDDD" w:sz="0" w:space="0"/>
              <w:left w:val="single" w:color="DDDDDD" w:sz="0" w:space="0"/>
              <w:bottom w:val="single" w:color="DDDDDD" w:sz="0" w:space="0"/>
              <w:right w:val="single" w:color="DDDDDD" w:sz="0" w:space="0"/>
            </w:tcBorders>
            <w:shd w:val="clear" w:color="auto" w:fill="FFFFFF"/>
            <w:tcMar>
              <w:top w:w="80" w:type="dxa"/>
              <w:left w:w="120" w:type="dxa"/>
              <w:bottom w:w="80" w:type="dxa"/>
              <w:right w:w="120" w:type="dxa"/>
            </w:tcMar>
          </w:tcPr>
          <w:p w14:paraId="654F5F01">
            <w:r>
              <w:rPr>
                <w:rFonts w:ascii="Arial" w:hAnsi="Arial" w:eastAsia="Arial" w:cs="Arial"/>
                <w:color w:val="111111"/>
                <w:sz w:val="20"/>
                <w:szCs w:val="20"/>
              </w:rPr>
              <w:t>~90%</w:t>
            </w:r>
          </w:p>
        </w:tc>
      </w:tr>
      <w:tr w14:paraId="1F5044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72" w:type="dxa"/>
            <w:tcBorders>
              <w:top w:val="single" w:color="DDDDDD" w:sz="0" w:space="0"/>
              <w:left w:val="single" w:color="DDDDDD" w:sz="0" w:space="0"/>
              <w:bottom w:val="single" w:color="DDDDDD" w:sz="0" w:space="0"/>
              <w:right w:val="single" w:color="DDDDDD" w:sz="0" w:space="0"/>
            </w:tcBorders>
            <w:shd w:val="clear" w:color="auto" w:fill="FAFAFA"/>
            <w:tcMar>
              <w:top w:w="80" w:type="dxa"/>
              <w:left w:w="120" w:type="dxa"/>
              <w:bottom w:w="80" w:type="dxa"/>
              <w:right w:w="120" w:type="dxa"/>
            </w:tcMar>
          </w:tcPr>
          <w:p w14:paraId="75035D9C">
            <w:r>
              <w:rPr>
                <w:rFonts w:ascii="Arial" w:hAnsi="Arial" w:eastAsia="Arial" w:cs="Arial"/>
                <w:color w:val="111111"/>
                <w:sz w:val="20"/>
                <w:szCs w:val="20"/>
              </w:rPr>
              <w:t>Growth</w:t>
            </w:r>
          </w:p>
        </w:tc>
        <w:tc>
          <w:tcPr>
            <w:tcW w:w="1404" w:type="dxa"/>
            <w:tcBorders>
              <w:top w:val="single" w:color="DDDDDD" w:sz="0" w:space="0"/>
              <w:left w:val="single" w:color="DDDDDD" w:sz="0" w:space="0"/>
              <w:bottom w:val="single" w:color="DDDDDD" w:sz="0" w:space="0"/>
              <w:right w:val="single" w:color="DDDDDD" w:sz="0" w:space="0"/>
            </w:tcBorders>
            <w:shd w:val="clear" w:color="auto" w:fill="FAFAFA"/>
            <w:tcMar>
              <w:top w:w="80" w:type="dxa"/>
              <w:left w:w="120" w:type="dxa"/>
              <w:bottom w:w="80" w:type="dxa"/>
              <w:right w:w="120" w:type="dxa"/>
            </w:tcMar>
          </w:tcPr>
          <w:p w14:paraId="52D0C1FE">
            <w:r>
              <w:rPr>
                <w:rFonts w:ascii="Arial" w:hAnsi="Arial" w:eastAsia="Arial" w:cs="Arial"/>
                <w:color w:val="111111"/>
                <w:sz w:val="20"/>
                <w:szCs w:val="20"/>
              </w:rPr>
              <w:t>100–500</w:t>
            </w:r>
          </w:p>
        </w:tc>
        <w:tc>
          <w:tcPr>
            <w:tcW w:w="1872" w:type="dxa"/>
            <w:tcBorders>
              <w:top w:val="single" w:color="DDDDDD" w:sz="0" w:space="0"/>
              <w:left w:val="single" w:color="DDDDDD" w:sz="0" w:space="0"/>
              <w:bottom w:val="single" w:color="DDDDDD" w:sz="0" w:space="0"/>
              <w:right w:val="single" w:color="DDDDDD" w:sz="0" w:space="0"/>
            </w:tcBorders>
            <w:shd w:val="clear" w:color="auto" w:fill="FAFAFA"/>
            <w:tcMar>
              <w:top w:w="80" w:type="dxa"/>
              <w:left w:w="120" w:type="dxa"/>
              <w:bottom w:w="80" w:type="dxa"/>
              <w:right w:w="120" w:type="dxa"/>
            </w:tcMar>
          </w:tcPr>
          <w:p w14:paraId="16E1189C">
            <w:r>
              <w:rPr>
                <w:rFonts w:ascii="Arial" w:hAnsi="Arial" w:eastAsia="Arial" w:cs="Arial"/>
                <w:color w:val="111111"/>
                <w:sz w:val="20"/>
                <w:szCs w:val="20"/>
              </w:rPr>
              <w:t>~$1,800</w:t>
            </w:r>
          </w:p>
        </w:tc>
        <w:tc>
          <w:tcPr>
            <w:tcW w:w="2106" w:type="dxa"/>
            <w:tcBorders>
              <w:top w:val="single" w:color="DDDDDD" w:sz="0" w:space="0"/>
              <w:left w:val="single" w:color="DDDDDD" w:sz="0" w:space="0"/>
              <w:bottom w:val="single" w:color="DDDDDD" w:sz="0" w:space="0"/>
              <w:right w:val="single" w:color="DDDDDD" w:sz="0" w:space="0"/>
            </w:tcBorders>
            <w:shd w:val="clear" w:color="auto" w:fill="FAFAFA"/>
            <w:tcMar>
              <w:top w:w="80" w:type="dxa"/>
              <w:left w:w="120" w:type="dxa"/>
              <w:bottom w:w="80" w:type="dxa"/>
              <w:right w:w="120" w:type="dxa"/>
            </w:tcMar>
          </w:tcPr>
          <w:p w14:paraId="6B8ABAC6">
            <w:r>
              <w:rPr>
                <w:rFonts w:ascii="Arial" w:hAnsi="Arial" w:eastAsia="Arial" w:cs="Arial"/>
                <w:color w:val="111111"/>
                <w:sz w:val="20"/>
                <w:szCs w:val="20"/>
              </w:rPr>
              <w:t>~$25,000</w:t>
            </w:r>
          </w:p>
        </w:tc>
        <w:tc>
          <w:tcPr>
            <w:tcW w:w="2106" w:type="dxa"/>
            <w:tcBorders>
              <w:top w:val="single" w:color="DDDDDD" w:sz="0" w:space="0"/>
              <w:left w:val="single" w:color="DDDDDD" w:sz="0" w:space="0"/>
              <w:bottom w:val="single" w:color="DDDDDD" w:sz="0" w:space="0"/>
              <w:right w:val="single" w:color="DDDDDD" w:sz="0" w:space="0"/>
            </w:tcBorders>
            <w:shd w:val="clear" w:color="auto" w:fill="FAFAFA"/>
            <w:tcMar>
              <w:top w:w="80" w:type="dxa"/>
              <w:left w:w="120" w:type="dxa"/>
              <w:bottom w:w="80" w:type="dxa"/>
              <w:right w:w="120" w:type="dxa"/>
            </w:tcMar>
          </w:tcPr>
          <w:p w14:paraId="659EF52F">
            <w:r>
              <w:rPr>
                <w:rFonts w:ascii="Arial" w:hAnsi="Arial" w:eastAsia="Arial" w:cs="Arial"/>
                <w:color w:val="111111"/>
                <w:sz w:val="20"/>
                <w:szCs w:val="20"/>
              </w:rPr>
              <w:t>~93%</w:t>
            </w:r>
          </w:p>
        </w:tc>
      </w:tr>
      <w:tr w14:paraId="061BBE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72" w:type="dxa"/>
            <w:tcBorders>
              <w:top w:val="single" w:color="DDDDDD" w:sz="0" w:space="0"/>
              <w:left w:val="single" w:color="DDDDDD" w:sz="0" w:space="0"/>
              <w:bottom w:val="single" w:color="DDDDDD" w:sz="0" w:space="0"/>
              <w:right w:val="single" w:color="DDDDDD" w:sz="0" w:space="0"/>
            </w:tcBorders>
            <w:shd w:val="clear" w:color="auto" w:fill="FFFFFF"/>
            <w:tcMar>
              <w:top w:w="80" w:type="dxa"/>
              <w:left w:w="120" w:type="dxa"/>
              <w:bottom w:w="80" w:type="dxa"/>
              <w:right w:w="120" w:type="dxa"/>
            </w:tcMar>
          </w:tcPr>
          <w:p w14:paraId="1B9A444F">
            <w:r>
              <w:rPr>
                <w:rFonts w:ascii="Arial" w:hAnsi="Arial" w:eastAsia="Arial" w:cs="Arial"/>
                <w:color w:val="111111"/>
                <w:sz w:val="20"/>
                <w:szCs w:val="20"/>
              </w:rPr>
              <w:t>Scale</w:t>
            </w:r>
          </w:p>
        </w:tc>
        <w:tc>
          <w:tcPr>
            <w:tcW w:w="1404" w:type="dxa"/>
            <w:tcBorders>
              <w:top w:val="single" w:color="DDDDDD" w:sz="0" w:space="0"/>
              <w:left w:val="single" w:color="DDDDDD" w:sz="0" w:space="0"/>
              <w:bottom w:val="single" w:color="DDDDDD" w:sz="0" w:space="0"/>
              <w:right w:val="single" w:color="DDDDDD" w:sz="0" w:space="0"/>
            </w:tcBorders>
            <w:shd w:val="clear" w:color="auto" w:fill="FFFFFF"/>
            <w:tcMar>
              <w:top w:w="80" w:type="dxa"/>
              <w:left w:w="120" w:type="dxa"/>
              <w:bottom w:w="80" w:type="dxa"/>
              <w:right w:w="120" w:type="dxa"/>
            </w:tcMar>
          </w:tcPr>
          <w:p w14:paraId="1CE3B2BF">
            <w:r>
              <w:rPr>
                <w:rFonts w:ascii="Arial" w:hAnsi="Arial" w:eastAsia="Arial" w:cs="Arial"/>
                <w:color w:val="111111"/>
                <w:sz w:val="20"/>
                <w:szCs w:val="20"/>
              </w:rPr>
              <w:t>500–1,000</w:t>
            </w:r>
          </w:p>
        </w:tc>
        <w:tc>
          <w:tcPr>
            <w:tcW w:w="1872" w:type="dxa"/>
            <w:tcBorders>
              <w:top w:val="single" w:color="DDDDDD" w:sz="0" w:space="0"/>
              <w:left w:val="single" w:color="DDDDDD" w:sz="0" w:space="0"/>
              <w:bottom w:val="single" w:color="DDDDDD" w:sz="0" w:space="0"/>
              <w:right w:val="single" w:color="DDDDDD" w:sz="0" w:space="0"/>
            </w:tcBorders>
            <w:shd w:val="clear" w:color="auto" w:fill="FFFFFF"/>
            <w:tcMar>
              <w:top w:w="80" w:type="dxa"/>
              <w:left w:w="120" w:type="dxa"/>
              <w:bottom w:w="80" w:type="dxa"/>
              <w:right w:w="120" w:type="dxa"/>
            </w:tcMar>
          </w:tcPr>
          <w:p w14:paraId="450F9162">
            <w:r>
              <w:rPr>
                <w:rFonts w:ascii="Arial" w:hAnsi="Arial" w:eastAsia="Arial" w:cs="Arial"/>
                <w:color w:val="111111"/>
                <w:sz w:val="20"/>
                <w:szCs w:val="20"/>
              </w:rPr>
              <w:t>~$3,200</w:t>
            </w:r>
          </w:p>
        </w:tc>
        <w:tc>
          <w:tcPr>
            <w:tcW w:w="2106" w:type="dxa"/>
            <w:tcBorders>
              <w:top w:val="single" w:color="DDDDDD" w:sz="0" w:space="0"/>
              <w:left w:val="single" w:color="DDDDDD" w:sz="0" w:space="0"/>
              <w:bottom w:val="single" w:color="DDDDDD" w:sz="0" w:space="0"/>
              <w:right w:val="single" w:color="DDDDDD" w:sz="0" w:space="0"/>
            </w:tcBorders>
            <w:shd w:val="clear" w:color="auto" w:fill="FFFFFF"/>
            <w:tcMar>
              <w:top w:w="80" w:type="dxa"/>
              <w:left w:w="120" w:type="dxa"/>
              <w:bottom w:w="80" w:type="dxa"/>
              <w:right w:w="120" w:type="dxa"/>
            </w:tcMar>
          </w:tcPr>
          <w:p w14:paraId="197B5E4B">
            <w:r>
              <w:rPr>
                <w:rFonts w:ascii="Arial" w:hAnsi="Arial" w:eastAsia="Arial" w:cs="Arial"/>
                <w:color w:val="111111"/>
                <w:sz w:val="20"/>
                <w:szCs w:val="20"/>
              </w:rPr>
              <w:t>~$75,000</w:t>
            </w:r>
          </w:p>
        </w:tc>
        <w:tc>
          <w:tcPr>
            <w:tcW w:w="2106" w:type="dxa"/>
            <w:tcBorders>
              <w:top w:val="single" w:color="DDDDDD" w:sz="0" w:space="0"/>
              <w:left w:val="single" w:color="DDDDDD" w:sz="0" w:space="0"/>
              <w:bottom w:val="single" w:color="DDDDDD" w:sz="0" w:space="0"/>
              <w:right w:val="single" w:color="DDDDDD" w:sz="0" w:space="0"/>
            </w:tcBorders>
            <w:shd w:val="clear" w:color="auto" w:fill="FFFFFF"/>
            <w:tcMar>
              <w:top w:w="80" w:type="dxa"/>
              <w:left w:w="120" w:type="dxa"/>
              <w:bottom w:w="80" w:type="dxa"/>
              <w:right w:w="120" w:type="dxa"/>
            </w:tcMar>
          </w:tcPr>
          <w:p w14:paraId="1535F767">
            <w:r>
              <w:rPr>
                <w:rFonts w:ascii="Arial" w:hAnsi="Arial" w:eastAsia="Arial" w:cs="Arial"/>
                <w:color w:val="111111"/>
                <w:sz w:val="20"/>
                <w:szCs w:val="20"/>
              </w:rPr>
              <w:t>~96%</w:t>
            </w:r>
          </w:p>
        </w:tc>
      </w:tr>
      <w:tr w14:paraId="1D8A67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72" w:type="dxa"/>
            <w:tcBorders>
              <w:top w:val="single" w:color="DDDDDD" w:sz="0" w:space="0"/>
              <w:left w:val="single" w:color="DDDDDD" w:sz="0" w:space="0"/>
              <w:bottom w:val="single" w:color="DDDDDD" w:sz="0" w:space="0"/>
              <w:right w:val="single" w:color="DDDDDD" w:sz="0" w:space="0"/>
            </w:tcBorders>
            <w:shd w:val="clear" w:color="auto" w:fill="FAFAFA"/>
            <w:tcMar>
              <w:top w:w="80" w:type="dxa"/>
              <w:left w:w="120" w:type="dxa"/>
              <w:bottom w:w="80" w:type="dxa"/>
              <w:right w:w="120" w:type="dxa"/>
            </w:tcMar>
          </w:tcPr>
          <w:p w14:paraId="791B9E60">
            <w:r>
              <w:rPr>
                <w:rFonts w:ascii="Arial" w:hAnsi="Arial" w:eastAsia="Arial" w:cs="Arial"/>
                <w:color w:val="111111"/>
                <w:sz w:val="20"/>
                <w:szCs w:val="20"/>
              </w:rPr>
              <w:t>Full</w:t>
            </w:r>
          </w:p>
        </w:tc>
        <w:tc>
          <w:tcPr>
            <w:tcW w:w="1404" w:type="dxa"/>
            <w:tcBorders>
              <w:top w:val="single" w:color="DDDDDD" w:sz="0" w:space="0"/>
              <w:left w:val="single" w:color="DDDDDD" w:sz="0" w:space="0"/>
              <w:bottom w:val="single" w:color="DDDDDD" w:sz="0" w:space="0"/>
              <w:right w:val="single" w:color="DDDDDD" w:sz="0" w:space="0"/>
            </w:tcBorders>
            <w:shd w:val="clear" w:color="auto" w:fill="FAFAFA"/>
            <w:tcMar>
              <w:top w:w="80" w:type="dxa"/>
              <w:left w:w="120" w:type="dxa"/>
              <w:bottom w:w="80" w:type="dxa"/>
              <w:right w:w="120" w:type="dxa"/>
            </w:tcMar>
          </w:tcPr>
          <w:p w14:paraId="620CE21A">
            <w:r>
              <w:rPr>
                <w:rFonts w:ascii="Arial" w:hAnsi="Arial" w:eastAsia="Arial" w:cs="Arial"/>
                <w:color w:val="111111"/>
                <w:sz w:val="20"/>
                <w:szCs w:val="20"/>
              </w:rPr>
              <w:t>1,000+</w:t>
            </w:r>
          </w:p>
        </w:tc>
        <w:tc>
          <w:tcPr>
            <w:tcW w:w="1872" w:type="dxa"/>
            <w:tcBorders>
              <w:top w:val="single" w:color="DDDDDD" w:sz="0" w:space="0"/>
              <w:left w:val="single" w:color="DDDDDD" w:sz="0" w:space="0"/>
              <w:bottom w:val="single" w:color="DDDDDD" w:sz="0" w:space="0"/>
              <w:right w:val="single" w:color="DDDDDD" w:sz="0" w:space="0"/>
            </w:tcBorders>
            <w:shd w:val="clear" w:color="auto" w:fill="FAFAFA"/>
            <w:tcMar>
              <w:top w:w="80" w:type="dxa"/>
              <w:left w:w="120" w:type="dxa"/>
              <w:bottom w:w="80" w:type="dxa"/>
              <w:right w:w="120" w:type="dxa"/>
            </w:tcMar>
          </w:tcPr>
          <w:p w14:paraId="33886F35">
            <w:r>
              <w:rPr>
                <w:rFonts w:ascii="Arial" w:hAnsi="Arial" w:eastAsia="Arial" w:cs="Arial"/>
                <w:color w:val="111111"/>
                <w:sz w:val="20"/>
                <w:szCs w:val="20"/>
              </w:rPr>
              <w:t>~$8,500</w:t>
            </w:r>
          </w:p>
        </w:tc>
        <w:tc>
          <w:tcPr>
            <w:tcW w:w="2106" w:type="dxa"/>
            <w:tcBorders>
              <w:top w:val="single" w:color="DDDDDD" w:sz="0" w:space="0"/>
              <w:left w:val="single" w:color="DDDDDD" w:sz="0" w:space="0"/>
              <w:bottom w:val="single" w:color="DDDDDD" w:sz="0" w:space="0"/>
              <w:right w:val="single" w:color="DDDDDD" w:sz="0" w:space="0"/>
            </w:tcBorders>
            <w:shd w:val="clear" w:color="auto" w:fill="FAFAFA"/>
            <w:tcMar>
              <w:top w:w="80" w:type="dxa"/>
              <w:left w:w="120" w:type="dxa"/>
              <w:bottom w:w="80" w:type="dxa"/>
              <w:right w:w="120" w:type="dxa"/>
            </w:tcMar>
          </w:tcPr>
          <w:p w14:paraId="3F261C29">
            <w:r>
              <w:rPr>
                <w:rFonts w:ascii="Arial" w:hAnsi="Arial" w:eastAsia="Arial" w:cs="Arial"/>
                <w:color w:val="111111"/>
                <w:sz w:val="20"/>
                <w:szCs w:val="20"/>
              </w:rPr>
              <w:t>~$100,000+</w:t>
            </w:r>
          </w:p>
        </w:tc>
        <w:tc>
          <w:tcPr>
            <w:tcW w:w="2106" w:type="dxa"/>
            <w:tcBorders>
              <w:top w:val="single" w:color="DDDDDD" w:sz="0" w:space="0"/>
              <w:left w:val="single" w:color="DDDDDD" w:sz="0" w:space="0"/>
              <w:bottom w:val="single" w:color="DDDDDD" w:sz="0" w:space="0"/>
              <w:right w:val="single" w:color="DDDDDD" w:sz="0" w:space="0"/>
            </w:tcBorders>
            <w:shd w:val="clear" w:color="auto" w:fill="FAFAFA"/>
            <w:tcMar>
              <w:top w:w="80" w:type="dxa"/>
              <w:left w:w="120" w:type="dxa"/>
              <w:bottom w:w="80" w:type="dxa"/>
              <w:right w:w="120" w:type="dxa"/>
            </w:tcMar>
          </w:tcPr>
          <w:p w14:paraId="3FBCC6C0">
            <w:r>
              <w:rPr>
                <w:rFonts w:ascii="Arial" w:hAnsi="Arial" w:eastAsia="Arial" w:cs="Arial"/>
                <w:color w:val="111111"/>
                <w:sz w:val="20"/>
                <w:szCs w:val="20"/>
              </w:rPr>
              <w:t>~91%</w:t>
            </w:r>
          </w:p>
        </w:tc>
      </w:tr>
    </w:tbl>
    <w:p w14:paraId="245D53A4">
      <w:pPr>
        <w:spacing w:before="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
        <w:gridCol w:w="9120"/>
      </w:tblGrid>
      <w:tr w14:paraId="068D59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 w:type="dxa"/>
            <w:tcBorders>
              <w:top w:val="nil"/>
              <w:left w:val="nil"/>
              <w:bottom w:val="nil"/>
              <w:right w:val="nil"/>
            </w:tcBorders>
            <w:shd w:val="clear" w:color="auto" w:fill="CC0000"/>
            <w:tcMar>
              <w:top w:w="0" w:type="dxa"/>
              <w:left w:w="0" w:type="dxa"/>
              <w:bottom w:w="0" w:type="dxa"/>
              <w:right w:w="0" w:type="dxa"/>
            </w:tcMar>
          </w:tcPr>
          <w:p w14:paraId="27C46490"/>
        </w:tc>
        <w:tc>
          <w:tcPr>
            <w:tcW w:w="9120" w:type="dxa"/>
            <w:tcBorders>
              <w:top w:val="single" w:color="DDDDDD" w:sz="0" w:space="0"/>
              <w:left w:val="nil"/>
              <w:bottom w:val="single" w:color="DDDDDD" w:sz="0" w:space="0"/>
              <w:right w:val="single" w:color="DDDDDD" w:sz="0" w:space="0"/>
            </w:tcBorders>
            <w:shd w:val="clear" w:color="auto" w:fill="F2F2F2"/>
            <w:tcMar>
              <w:top w:w="160" w:type="dxa"/>
              <w:left w:w="200" w:type="dxa"/>
              <w:bottom w:w="160" w:type="dxa"/>
              <w:right w:w="200" w:type="dxa"/>
            </w:tcMar>
          </w:tcPr>
          <w:p w14:paraId="54645F3B">
            <w:pPr>
              <w:spacing w:before="0" w:after="60"/>
            </w:pPr>
            <w:r>
              <w:rPr>
                <w:rFonts w:ascii="Arial" w:hAnsi="Arial" w:eastAsia="Arial" w:cs="Arial"/>
                <w:b/>
                <w:bCs/>
                <w:color w:val="CC0000"/>
                <w:sz w:val="24"/>
                <w:szCs w:val="24"/>
              </w:rPr>
              <w:t>Unit Economics Key Insight</w:t>
            </w:r>
          </w:p>
          <w:p w14:paraId="0F5CEC57">
            <w:pPr>
              <w:spacing w:before="0" w:after="0"/>
            </w:pPr>
            <w:r>
              <w:rPr>
                <w:rFonts w:ascii="Arial" w:hAnsi="Arial" w:eastAsia="Arial" w:cs="Arial"/>
                <w:color w:val="111111"/>
                <w:sz w:val="22"/>
                <w:szCs w:val="22"/>
              </w:rPr>
              <w:t>Vendor software costs are not the constraint at scale — VA labor is. At 6.5 hours per artist at $7/hr, each new artist costs ~$45 in labor. Every hour automated through DocuSign integration, pre-filled forms, and API connections directly improves margin. This is where engineering investment pays off most.</w:t>
            </w:r>
          </w:p>
        </w:tc>
      </w:tr>
    </w:tbl>
    <w:p w14:paraId="1DB93B79">
      <w:r>
        <w:br w:type="page"/>
      </w:r>
    </w:p>
    <w:p w14:paraId="519D9003">
      <w:pPr>
        <w:pStyle w:val="2"/>
        <w:pBdr>
          <w:bottom w:val="single" w:color="CC0000" w:sz="6" w:space="8"/>
        </w:pBdr>
        <w:spacing w:before="480" w:after="160"/>
      </w:pPr>
      <w:r>
        <w:rPr>
          <w:rFonts w:ascii="Arial" w:hAnsi="Arial" w:eastAsia="Arial" w:cs="Arial"/>
          <w:b/>
          <w:bCs/>
          <w:color w:val="0A0A0A"/>
          <w:sz w:val="40"/>
          <w:szCs w:val="40"/>
        </w:rPr>
        <w:t>Vendor Strategy Roadmap</w:t>
      </w:r>
    </w:p>
    <w:p w14:paraId="139D5772">
      <w:pPr>
        <w:spacing w:before="0" w:after="0"/>
      </w:pPr>
    </w:p>
    <w:p w14:paraId="4AE9FC24">
      <w:pPr>
        <w:pStyle w:val="3"/>
        <w:spacing w:before="320" w:after="120"/>
      </w:pPr>
      <w:r>
        <w:rPr>
          <w:rFonts w:ascii="Arial" w:hAnsi="Arial" w:eastAsia="Arial" w:cs="Arial"/>
          <w:b/>
          <w:bCs/>
          <w:color w:val="CC0000"/>
          <w:sz w:val="28"/>
          <w:szCs w:val="28"/>
        </w:rPr>
        <w:t>Phase 1 — Now  (0–6 months)</w:t>
      </w:r>
    </w:p>
    <w:p w14:paraId="2B78F02E">
      <w:pPr>
        <w:pStyle w:val="16"/>
        <w:numPr>
          <w:ilvl w:val="0"/>
          <w:numId w:val="1"/>
        </w:numPr>
        <w:spacing w:before="40" w:after="40"/>
      </w:pPr>
      <w:r>
        <w:rPr>
          <w:rFonts w:ascii="Arial" w:hAnsi="Arial" w:eastAsia="Arial" w:cs="Arial"/>
          <w:b w:val="0"/>
          <w:bCs w:val="0"/>
          <w:color w:val="111111"/>
          <w:sz w:val="22"/>
          <w:szCs w:val="22"/>
        </w:rPr>
        <w:t>Ride Tier 1 infrastructure at zero cost via PRO registrations</w:t>
      </w:r>
    </w:p>
    <w:p w14:paraId="539C9001">
      <w:pPr>
        <w:pStyle w:val="16"/>
        <w:numPr>
          <w:ilvl w:val="0"/>
          <w:numId w:val="1"/>
        </w:numPr>
        <w:spacing w:before="40" w:after="40"/>
      </w:pPr>
      <w:r>
        <w:rPr>
          <w:rFonts w:ascii="Arial" w:hAnsi="Arial" w:eastAsia="Arial" w:cs="Arial"/>
          <w:b w:val="0"/>
          <w:bCs w:val="0"/>
          <w:color w:val="111111"/>
          <w:sz w:val="22"/>
          <w:szCs w:val="22"/>
        </w:rPr>
        <w:t>Subscribe Chartmetric Premium ($116.66/mo) for manual lead prospecting</w:t>
      </w:r>
    </w:p>
    <w:p w14:paraId="6AB0096F">
      <w:pPr>
        <w:pStyle w:val="16"/>
        <w:numPr>
          <w:ilvl w:val="0"/>
          <w:numId w:val="1"/>
        </w:numPr>
        <w:spacing w:before="40" w:after="40"/>
      </w:pPr>
      <w:r>
        <w:rPr>
          <w:rFonts w:ascii="Arial" w:hAnsi="Arial" w:eastAsia="Arial" w:cs="Arial"/>
          <w:b w:val="0"/>
          <w:bCs w:val="0"/>
          <w:color w:val="111111"/>
          <w:sz w:val="22"/>
          <w:szCs w:val="22"/>
        </w:rPr>
        <w:t>Integrate DocuSign ($45/mo) to automate signature-dependent registrations</w:t>
      </w:r>
    </w:p>
    <w:p w14:paraId="67794487">
      <w:pPr>
        <w:pStyle w:val="16"/>
        <w:numPr>
          <w:ilvl w:val="0"/>
          <w:numId w:val="1"/>
        </w:numPr>
        <w:spacing w:before="40" w:after="40"/>
      </w:pPr>
      <w:r>
        <w:rPr>
          <w:rFonts w:ascii="Arial" w:hAnsi="Arial" w:eastAsia="Arial" w:cs="Arial"/>
          <w:b w:val="0"/>
          <w:bCs w:val="0"/>
          <w:color w:val="111111"/>
          <w:sz w:val="22"/>
          <w:szCs w:val="22"/>
        </w:rPr>
        <w:t>Integrate Stripe Identity ($1.50/verification) for European KYC</w:t>
      </w:r>
    </w:p>
    <w:p w14:paraId="67426DCD">
      <w:pPr>
        <w:pStyle w:val="16"/>
        <w:numPr>
          <w:ilvl w:val="0"/>
          <w:numId w:val="1"/>
        </w:numPr>
        <w:spacing w:before="40" w:after="40"/>
      </w:pPr>
      <w:r>
        <w:rPr>
          <w:rFonts w:ascii="Arial" w:hAnsi="Arial" w:eastAsia="Arial" w:cs="Arial"/>
          <w:b w:val="0"/>
          <w:bCs w:val="0"/>
          <w:color w:val="111111"/>
          <w:sz w:val="22"/>
          <w:szCs w:val="22"/>
        </w:rPr>
        <w:t>Install Tawk.to, build knowledge base before hiring agents</w:t>
      </w:r>
    </w:p>
    <w:p w14:paraId="71635BC1">
      <w:pPr>
        <w:pStyle w:val="16"/>
        <w:numPr>
          <w:ilvl w:val="0"/>
          <w:numId w:val="1"/>
        </w:numPr>
        <w:spacing w:before="40" w:after="40"/>
      </w:pPr>
      <w:r>
        <w:rPr>
          <w:rFonts w:ascii="Arial" w:hAnsi="Arial" w:eastAsia="Arial" w:cs="Arial"/>
          <w:b w:val="0"/>
          <w:bCs w:val="0"/>
          <w:color w:val="111111"/>
          <w:sz w:val="22"/>
          <w:szCs w:val="22"/>
        </w:rPr>
        <w:t>Launch retroactive recovery service — 15% success fee on recovered amounts</w:t>
      </w:r>
    </w:p>
    <w:p w14:paraId="3DDF8EAC">
      <w:pPr>
        <w:spacing w:before="0" w:after="0"/>
      </w:pPr>
    </w:p>
    <w:p w14:paraId="367A19A0">
      <w:pPr>
        <w:pStyle w:val="3"/>
        <w:spacing w:before="320" w:after="120"/>
      </w:pPr>
      <w:r>
        <w:rPr>
          <w:rFonts w:ascii="Arial" w:hAnsi="Arial" w:eastAsia="Arial" w:cs="Arial"/>
          <w:b/>
          <w:bCs/>
          <w:color w:val="CC0000"/>
          <w:sz w:val="28"/>
          <w:szCs w:val="28"/>
        </w:rPr>
        <w:t>Phase 2 — Growth  (6–12 months)</w:t>
      </w:r>
    </w:p>
    <w:p w14:paraId="25B88F9B">
      <w:pPr>
        <w:pStyle w:val="16"/>
        <w:numPr>
          <w:ilvl w:val="0"/>
          <w:numId w:val="1"/>
        </w:numPr>
        <w:spacing w:before="40" w:after="40"/>
      </w:pPr>
      <w:r>
        <w:rPr>
          <w:rFonts w:ascii="Arial" w:hAnsi="Arial" w:eastAsia="Arial" w:cs="Arial"/>
          <w:b w:val="0"/>
          <w:bCs w:val="0"/>
          <w:color w:val="111111"/>
          <w:sz w:val="22"/>
          <w:szCs w:val="22"/>
        </w:rPr>
        <w:t>Upgrade to Chartmetric Developer API ($350/mo) — automated n8n lead generation pipeline</w:t>
      </w:r>
    </w:p>
    <w:p w14:paraId="69B9A14E">
      <w:pPr>
        <w:pStyle w:val="16"/>
        <w:numPr>
          <w:ilvl w:val="0"/>
          <w:numId w:val="1"/>
        </w:numPr>
        <w:spacing w:before="40" w:after="40"/>
      </w:pPr>
      <w:r>
        <w:rPr>
          <w:rFonts w:ascii="Arial" w:hAnsi="Arial" w:eastAsia="Arial" w:cs="Arial"/>
          <w:b w:val="0"/>
          <w:bCs w:val="0"/>
          <w:color w:val="111111"/>
          <w:sz w:val="22"/>
          <w:szCs w:val="22"/>
        </w:rPr>
        <w:t>Evaluate Viberate API (EUR 300/mo) as cost-competitive alternative</w:t>
      </w:r>
    </w:p>
    <w:p w14:paraId="492DC2B1">
      <w:pPr>
        <w:pStyle w:val="16"/>
        <w:numPr>
          <w:ilvl w:val="0"/>
          <w:numId w:val="1"/>
        </w:numPr>
        <w:spacing w:before="40" w:after="40"/>
      </w:pPr>
      <w:r>
        <w:rPr>
          <w:rFonts w:ascii="Arial" w:hAnsi="Arial" w:eastAsia="Arial" w:cs="Arial"/>
          <w:b w:val="0"/>
          <w:bCs w:val="0"/>
          <w:color w:val="111111"/>
          <w:sz w:val="22"/>
          <w:szCs w:val="22"/>
        </w:rPr>
        <w:t>Integrate Spotify API for royalty gap calculator (free)</w:t>
      </w:r>
    </w:p>
    <w:p w14:paraId="39013E7D">
      <w:pPr>
        <w:pStyle w:val="16"/>
        <w:numPr>
          <w:ilvl w:val="0"/>
          <w:numId w:val="1"/>
        </w:numPr>
        <w:spacing w:before="40" w:after="40"/>
      </w:pPr>
      <w:r>
        <w:rPr>
          <w:rFonts w:ascii="Arial" w:hAnsi="Arial" w:eastAsia="Arial" w:cs="Arial"/>
          <w:b w:val="0"/>
          <w:bCs w:val="0"/>
          <w:color w:val="111111"/>
          <w:sz w:val="22"/>
          <w:szCs w:val="22"/>
        </w:rPr>
        <w:t>Build PRO rate table in Supabase — foundation for internal audit engine</w:t>
      </w:r>
    </w:p>
    <w:p w14:paraId="4614DCC4">
      <w:pPr>
        <w:pStyle w:val="16"/>
        <w:numPr>
          <w:ilvl w:val="0"/>
          <w:numId w:val="1"/>
        </w:numPr>
        <w:spacing w:before="40" w:after="40"/>
      </w:pPr>
      <w:r>
        <w:rPr>
          <w:rFonts w:ascii="Arial" w:hAnsi="Arial" w:eastAsia="Arial" w:cs="Arial"/>
          <w:b w:val="0"/>
          <w:bCs w:val="0"/>
          <w:color w:val="111111"/>
          <w:sz w:val="22"/>
          <w:szCs w:val="22"/>
        </w:rPr>
        <w:t>Build overseas royalty lead finder workflow in n8n — auto-insert leads to Supabase</w:t>
      </w:r>
    </w:p>
    <w:p w14:paraId="5CB8ADCF">
      <w:pPr>
        <w:spacing w:before="0" w:after="0"/>
      </w:pPr>
    </w:p>
    <w:p w14:paraId="28F70D38">
      <w:pPr>
        <w:pStyle w:val="3"/>
        <w:spacing w:before="320" w:after="120"/>
      </w:pPr>
      <w:r>
        <w:rPr>
          <w:rFonts w:ascii="Arial" w:hAnsi="Arial" w:eastAsia="Arial" w:cs="Arial"/>
          <w:b/>
          <w:bCs/>
          <w:color w:val="CC0000"/>
          <w:sz w:val="28"/>
          <w:szCs w:val="28"/>
        </w:rPr>
        <w:t>Phase 3 — Scale  (12–24 months)</w:t>
      </w:r>
    </w:p>
    <w:p w14:paraId="7C1CC596">
      <w:pPr>
        <w:pStyle w:val="16"/>
        <w:numPr>
          <w:ilvl w:val="0"/>
          <w:numId w:val="1"/>
        </w:numPr>
        <w:spacing w:before="40" w:after="40"/>
      </w:pPr>
      <w:r>
        <w:rPr>
          <w:rFonts w:ascii="Arial" w:hAnsi="Arial" w:eastAsia="Arial" w:cs="Arial"/>
          <w:b w:val="0"/>
          <w:bCs w:val="0"/>
          <w:color w:val="111111"/>
          <w:sz w:val="22"/>
          <w:szCs w:val="22"/>
        </w:rPr>
        <w:t>Direct BMAT integration for proprietary broadcast monitoring layer</w:t>
      </w:r>
    </w:p>
    <w:p w14:paraId="45F6FF86">
      <w:pPr>
        <w:pStyle w:val="16"/>
        <w:numPr>
          <w:ilvl w:val="0"/>
          <w:numId w:val="1"/>
        </w:numPr>
        <w:spacing w:before="40" w:after="40"/>
      </w:pPr>
      <w:r>
        <w:rPr>
          <w:rFonts w:ascii="Arial" w:hAnsi="Arial" w:eastAsia="Arial" w:cs="Arial"/>
          <w:b w:val="0"/>
          <w:bCs w:val="0"/>
          <w:color w:val="111111"/>
          <w:sz w:val="22"/>
          <w:szCs w:val="22"/>
        </w:rPr>
        <w:t>ACRCloud enterprise access for custom catalog monitoring</w:t>
      </w:r>
    </w:p>
    <w:p w14:paraId="6B00474E">
      <w:pPr>
        <w:pStyle w:val="16"/>
        <w:numPr>
          <w:ilvl w:val="0"/>
          <w:numId w:val="1"/>
        </w:numPr>
        <w:spacing w:before="40" w:after="40"/>
      </w:pPr>
      <w:r>
        <w:rPr>
          <w:rFonts w:ascii="Arial" w:hAnsi="Arial" w:eastAsia="Arial" w:cs="Arial"/>
          <w:b w:val="0"/>
          <w:bCs w:val="0"/>
          <w:color w:val="111111"/>
          <w:sz w:val="22"/>
          <w:szCs w:val="22"/>
        </w:rPr>
        <w:t>Build internal royalty audit engine: Chartmetric + Spotify API + PRO rate table</w:t>
      </w:r>
    </w:p>
    <w:p w14:paraId="70D63E23">
      <w:pPr>
        <w:pStyle w:val="16"/>
        <w:numPr>
          <w:ilvl w:val="0"/>
          <w:numId w:val="1"/>
        </w:numPr>
        <w:spacing w:before="40" w:after="40"/>
      </w:pPr>
      <w:r>
        <w:rPr>
          <w:rFonts w:ascii="Arial" w:hAnsi="Arial" w:eastAsia="Arial" w:cs="Arial"/>
          <w:b w:val="0"/>
          <w:bCs w:val="0"/>
          <w:color w:val="111111"/>
          <w:sz w:val="22"/>
          <w:szCs w:val="22"/>
        </w:rPr>
        <w:t>Surface audit results in admin panel and as public calculator on musigod.com</w:t>
      </w:r>
    </w:p>
    <w:p w14:paraId="1F910BFE">
      <w:pPr>
        <w:pStyle w:val="16"/>
        <w:numPr>
          <w:ilvl w:val="0"/>
          <w:numId w:val="1"/>
        </w:numPr>
        <w:spacing w:before="40" w:after="40"/>
      </w:pPr>
      <w:r>
        <w:rPr>
          <w:rFonts w:ascii="Arial" w:hAnsi="Arial" w:eastAsia="Arial" w:cs="Arial"/>
          <w:b w:val="0"/>
          <w:bCs w:val="0"/>
          <w:color w:val="111111"/>
          <w:sz w:val="22"/>
          <w:szCs w:val="22"/>
        </w:rPr>
        <w:t>Partnership with Orfium/Soundmouse for direct cue sheet reporting</w:t>
      </w:r>
    </w:p>
    <w:p w14:paraId="54630E93">
      <w:pPr>
        <w:spacing w:before="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6920BC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0A0A0A"/>
            <w:tcMar>
              <w:top w:w="200" w:type="dxa"/>
              <w:left w:w="240" w:type="dxa"/>
              <w:bottom w:w="200" w:type="dxa"/>
              <w:right w:w="240" w:type="dxa"/>
            </w:tcMar>
          </w:tcPr>
          <w:p w14:paraId="7467AE03">
            <w:pPr>
              <w:spacing w:before="0" w:after="80"/>
            </w:pPr>
            <w:r>
              <w:rPr>
                <w:rFonts w:ascii="Arial" w:hAnsi="Arial" w:eastAsia="Arial" w:cs="Arial"/>
                <w:b/>
                <w:bCs/>
                <w:color w:val="CC0000"/>
                <w:sz w:val="24"/>
                <w:szCs w:val="24"/>
              </w:rPr>
              <w:t>The Long Game</w:t>
            </w:r>
          </w:p>
          <w:p w14:paraId="140C42D1">
            <w:pPr>
              <w:spacing w:before="0" w:after="0"/>
            </w:pPr>
            <w:r>
              <w:rPr>
                <w:rFonts w:ascii="Arial" w:hAnsi="Arial" w:eastAsia="Arial" w:cs="Arial"/>
                <w:color w:val="FFFFFF"/>
                <w:sz w:val="22"/>
                <w:szCs w:val="22"/>
              </w:rPr>
              <w:t>The Phase 3 build — proprietary monitoring, audit engine, direct society integrations — is what makes MusiGod defensible at scale and positions it as acquisition-worthy infrastructure. Kobalt built their equivalent (KORE) over 10 years. MusiGod can compress that timeline significantly using modern API infrastructure and a lean engineering approach.</w:t>
            </w:r>
          </w:p>
        </w:tc>
      </w:tr>
    </w:tbl>
    <w:p w14:paraId="2BAF9AC8">
      <w:r>
        <w:br w:type="page"/>
      </w:r>
    </w:p>
    <w:p w14:paraId="68D37AA8">
      <w:pPr>
        <w:pStyle w:val="2"/>
        <w:pBdr>
          <w:bottom w:val="single" w:color="CC0000" w:sz="6" w:space="8"/>
        </w:pBdr>
        <w:spacing w:before="480" w:after="160"/>
      </w:pPr>
      <w:r>
        <w:rPr>
          <w:rFonts w:ascii="Arial" w:hAnsi="Arial" w:eastAsia="Arial" w:cs="Arial"/>
          <w:b/>
          <w:bCs/>
          <w:color w:val="0A0A0A"/>
          <w:sz w:val="40"/>
          <w:szCs w:val="40"/>
        </w:rPr>
        <w:t>Competitive Moat Analysis</w:t>
      </w:r>
    </w:p>
    <w:p w14:paraId="305862A5">
      <w:pPr>
        <w:spacing w:before="60" w:after="60"/>
      </w:pPr>
      <w:r>
        <w:rPr>
          <w:rFonts w:ascii="Arial" w:hAnsi="Arial" w:eastAsia="Arial" w:cs="Arial"/>
          <w:b w:val="0"/>
          <w:bCs w:val="0"/>
          <w:color w:val="111111"/>
          <w:sz w:val="22"/>
          <w:szCs w:val="22"/>
        </w:rPr>
        <w:t>No competitor in the market combines all of MusiGod's capabilities. The white space is real, documented, and defensible.</w:t>
      </w:r>
    </w:p>
    <w:p w14:paraId="431ACCE4">
      <w:pPr>
        <w:spacing w:before="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86"/>
        <w:gridCol w:w="1310"/>
        <w:gridCol w:w="1293"/>
        <w:gridCol w:w="1396"/>
        <w:gridCol w:w="1293"/>
        <w:gridCol w:w="1482"/>
      </w:tblGrid>
      <w:tr w14:paraId="411EF4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340" w:type="dxa"/>
            <w:tcBorders>
              <w:top w:val="single" w:color="DDDDDD" w:sz="0" w:space="0"/>
              <w:left w:val="single" w:color="DDDDDD" w:sz="0" w:space="0"/>
              <w:bottom w:val="single" w:color="DDDDDD" w:sz="0" w:space="0"/>
              <w:right w:val="single" w:color="DDDDDD" w:sz="0" w:space="0"/>
            </w:tcBorders>
            <w:shd w:val="clear" w:color="auto" w:fill="0A0A0A"/>
            <w:tcMar>
              <w:top w:w="100" w:type="dxa"/>
              <w:left w:w="120" w:type="dxa"/>
              <w:bottom w:w="100" w:type="dxa"/>
              <w:right w:w="120" w:type="dxa"/>
            </w:tcMar>
            <w:vAlign w:val="center"/>
          </w:tcPr>
          <w:p w14:paraId="79AD1784">
            <w:r>
              <w:rPr>
                <w:rFonts w:ascii="Arial" w:hAnsi="Arial" w:eastAsia="Arial" w:cs="Arial"/>
                <w:b/>
                <w:bCs/>
                <w:color w:val="FFFFFF"/>
                <w:sz w:val="20"/>
                <w:szCs w:val="20"/>
              </w:rPr>
              <w:t>Capability</w:t>
            </w:r>
          </w:p>
        </w:tc>
        <w:tc>
          <w:tcPr>
            <w:tcW w:w="1170" w:type="dxa"/>
            <w:tcBorders>
              <w:top w:val="single" w:color="DDDDDD" w:sz="0" w:space="0"/>
              <w:left w:val="single" w:color="DDDDDD" w:sz="0" w:space="0"/>
              <w:bottom w:val="single" w:color="DDDDDD" w:sz="0" w:space="0"/>
              <w:right w:val="single" w:color="DDDDDD" w:sz="0" w:space="0"/>
            </w:tcBorders>
            <w:shd w:val="clear" w:color="auto" w:fill="0A0A0A"/>
            <w:tcMar>
              <w:top w:w="100" w:type="dxa"/>
              <w:left w:w="120" w:type="dxa"/>
              <w:bottom w:w="100" w:type="dxa"/>
              <w:right w:w="120" w:type="dxa"/>
            </w:tcMar>
            <w:vAlign w:val="center"/>
          </w:tcPr>
          <w:p w14:paraId="39A9C35C">
            <w:r>
              <w:rPr>
                <w:rFonts w:ascii="Arial" w:hAnsi="Arial" w:eastAsia="Arial" w:cs="Arial"/>
                <w:b/>
                <w:bCs/>
                <w:color w:val="FFFFFF"/>
                <w:sz w:val="20"/>
                <w:szCs w:val="20"/>
              </w:rPr>
              <w:t>Songtrust</w:t>
            </w:r>
          </w:p>
        </w:tc>
        <w:tc>
          <w:tcPr>
            <w:tcW w:w="1170" w:type="dxa"/>
            <w:tcBorders>
              <w:top w:val="single" w:color="DDDDDD" w:sz="0" w:space="0"/>
              <w:left w:val="single" w:color="DDDDDD" w:sz="0" w:space="0"/>
              <w:bottom w:val="single" w:color="DDDDDD" w:sz="0" w:space="0"/>
              <w:right w:val="single" w:color="DDDDDD" w:sz="0" w:space="0"/>
            </w:tcBorders>
            <w:shd w:val="clear" w:color="auto" w:fill="0A0A0A"/>
            <w:tcMar>
              <w:top w:w="100" w:type="dxa"/>
              <w:left w:w="120" w:type="dxa"/>
              <w:bottom w:w="100" w:type="dxa"/>
              <w:right w:w="120" w:type="dxa"/>
            </w:tcMar>
            <w:vAlign w:val="center"/>
          </w:tcPr>
          <w:p w14:paraId="7C853BB3">
            <w:r>
              <w:rPr>
                <w:rFonts w:ascii="Arial" w:hAnsi="Arial" w:eastAsia="Arial" w:cs="Arial"/>
                <w:b/>
                <w:bCs/>
                <w:color w:val="FFFFFF"/>
                <w:sz w:val="20"/>
                <w:szCs w:val="20"/>
              </w:rPr>
              <w:t>AllTrack</w:t>
            </w:r>
          </w:p>
        </w:tc>
        <w:tc>
          <w:tcPr>
            <w:tcW w:w="1170" w:type="dxa"/>
            <w:tcBorders>
              <w:top w:val="single" w:color="DDDDDD" w:sz="0" w:space="0"/>
              <w:left w:val="single" w:color="DDDDDD" w:sz="0" w:space="0"/>
              <w:bottom w:val="single" w:color="DDDDDD" w:sz="0" w:space="0"/>
              <w:right w:val="single" w:color="DDDDDD" w:sz="0" w:space="0"/>
            </w:tcBorders>
            <w:shd w:val="clear" w:color="auto" w:fill="0A0A0A"/>
            <w:tcMar>
              <w:top w:w="100" w:type="dxa"/>
              <w:left w:w="120" w:type="dxa"/>
              <w:bottom w:w="100" w:type="dxa"/>
              <w:right w:w="120" w:type="dxa"/>
            </w:tcMar>
            <w:vAlign w:val="center"/>
          </w:tcPr>
          <w:p w14:paraId="2DF65EF2">
            <w:r>
              <w:rPr>
                <w:rFonts w:ascii="Arial" w:hAnsi="Arial" w:eastAsia="Arial" w:cs="Arial"/>
                <w:b/>
                <w:bCs/>
                <w:color w:val="FFFFFF"/>
                <w:sz w:val="20"/>
                <w:szCs w:val="20"/>
              </w:rPr>
              <w:t>Interstellar</w:t>
            </w:r>
          </w:p>
        </w:tc>
        <w:tc>
          <w:tcPr>
            <w:tcW w:w="1170" w:type="dxa"/>
            <w:tcBorders>
              <w:top w:val="single" w:color="DDDDDD" w:sz="0" w:space="0"/>
              <w:left w:val="single" w:color="DDDDDD" w:sz="0" w:space="0"/>
              <w:bottom w:val="single" w:color="DDDDDD" w:sz="0" w:space="0"/>
              <w:right w:val="single" w:color="DDDDDD" w:sz="0" w:space="0"/>
            </w:tcBorders>
            <w:shd w:val="clear" w:color="auto" w:fill="0A0A0A"/>
            <w:tcMar>
              <w:top w:w="100" w:type="dxa"/>
              <w:left w:w="120" w:type="dxa"/>
              <w:bottom w:w="100" w:type="dxa"/>
              <w:right w:w="120" w:type="dxa"/>
            </w:tcMar>
            <w:vAlign w:val="center"/>
          </w:tcPr>
          <w:p w14:paraId="3091F595">
            <w:r>
              <w:rPr>
                <w:rFonts w:ascii="Arial" w:hAnsi="Arial" w:eastAsia="Arial" w:cs="Arial"/>
                <w:b/>
                <w:bCs/>
                <w:color w:val="FFFFFF"/>
                <w:sz w:val="20"/>
                <w:szCs w:val="20"/>
              </w:rPr>
              <w:t>BANDS (WMG)</w:t>
            </w:r>
          </w:p>
        </w:tc>
        <w:tc>
          <w:tcPr>
            <w:tcW w:w="1340" w:type="dxa"/>
            <w:tcBorders>
              <w:top w:val="single" w:color="DDDDDD" w:sz="0" w:space="0"/>
              <w:left w:val="single" w:color="DDDDDD" w:sz="0" w:space="0"/>
              <w:bottom w:val="single" w:color="DDDDDD" w:sz="0" w:space="0"/>
              <w:right w:val="single" w:color="DDDDDD" w:sz="0" w:space="0"/>
            </w:tcBorders>
            <w:shd w:val="clear" w:color="auto" w:fill="0A0A0A"/>
            <w:tcMar>
              <w:top w:w="100" w:type="dxa"/>
              <w:left w:w="120" w:type="dxa"/>
              <w:bottom w:w="100" w:type="dxa"/>
              <w:right w:w="120" w:type="dxa"/>
            </w:tcMar>
            <w:vAlign w:val="center"/>
          </w:tcPr>
          <w:p w14:paraId="735BBF88">
            <w:r>
              <w:rPr>
                <w:rFonts w:ascii="Arial" w:hAnsi="Arial" w:eastAsia="Arial" w:cs="Arial"/>
                <w:b/>
                <w:bCs/>
                <w:color w:val="FFFFFF"/>
                <w:sz w:val="20"/>
                <w:szCs w:val="20"/>
              </w:rPr>
              <w:t>MusiGod</w:t>
            </w:r>
          </w:p>
        </w:tc>
      </w:tr>
      <w:tr w14:paraId="7B422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20" w:type="dxa"/>
              <w:bottom w:w="80" w:type="dxa"/>
              <w:right w:w="120" w:type="dxa"/>
            </w:tcMar>
          </w:tcPr>
          <w:p w14:paraId="455B3D19">
            <w:r>
              <w:rPr>
                <w:rFonts w:ascii="Arial" w:hAnsi="Arial" w:eastAsia="Arial" w:cs="Arial"/>
                <w:color w:val="111111"/>
                <w:sz w:val="20"/>
                <w:szCs w:val="20"/>
              </w:rPr>
              <w:t>Publishing collection</w:t>
            </w:r>
          </w:p>
        </w:tc>
        <w:tc>
          <w:tcPr>
            <w:tcW w:w="117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20" w:type="dxa"/>
              <w:bottom w:w="80" w:type="dxa"/>
              <w:right w:w="120" w:type="dxa"/>
            </w:tcMar>
          </w:tcPr>
          <w:p w14:paraId="37348E6E">
            <w:r>
              <w:rPr>
                <w:rFonts w:ascii="Arial" w:hAnsi="Arial" w:eastAsia="Arial" w:cs="Arial"/>
                <w:color w:val="111111"/>
                <w:sz w:val="20"/>
                <w:szCs w:val="20"/>
              </w:rPr>
              <w:t>Yes</w:t>
            </w:r>
          </w:p>
        </w:tc>
        <w:tc>
          <w:tcPr>
            <w:tcW w:w="117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20" w:type="dxa"/>
              <w:bottom w:w="80" w:type="dxa"/>
              <w:right w:w="120" w:type="dxa"/>
            </w:tcMar>
          </w:tcPr>
          <w:p w14:paraId="644CCE4C">
            <w:r>
              <w:rPr>
                <w:rFonts w:ascii="Arial" w:hAnsi="Arial" w:eastAsia="Arial" w:cs="Arial"/>
                <w:color w:val="111111"/>
                <w:sz w:val="20"/>
                <w:szCs w:val="20"/>
              </w:rPr>
              <w:t>No</w:t>
            </w:r>
          </w:p>
        </w:tc>
        <w:tc>
          <w:tcPr>
            <w:tcW w:w="117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20" w:type="dxa"/>
              <w:bottom w:w="80" w:type="dxa"/>
              <w:right w:w="120" w:type="dxa"/>
            </w:tcMar>
          </w:tcPr>
          <w:p w14:paraId="63B67F4F">
            <w:r>
              <w:rPr>
                <w:rFonts w:ascii="Arial" w:hAnsi="Arial" w:eastAsia="Arial" w:cs="Arial"/>
                <w:color w:val="111111"/>
                <w:sz w:val="20"/>
                <w:szCs w:val="20"/>
              </w:rPr>
              <w:t>Yes</w:t>
            </w:r>
          </w:p>
        </w:tc>
        <w:tc>
          <w:tcPr>
            <w:tcW w:w="117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20" w:type="dxa"/>
              <w:bottom w:w="80" w:type="dxa"/>
              <w:right w:w="120" w:type="dxa"/>
            </w:tcMar>
          </w:tcPr>
          <w:p w14:paraId="16126DB3">
            <w:r>
              <w:rPr>
                <w:rFonts w:ascii="Arial" w:hAnsi="Arial" w:eastAsia="Arial" w:cs="Arial"/>
                <w:color w:val="111111"/>
                <w:sz w:val="20"/>
                <w:szCs w:val="20"/>
              </w:rPr>
              <w:t>No</w:t>
            </w:r>
          </w:p>
        </w:tc>
        <w:tc>
          <w:tcPr>
            <w:tcW w:w="134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20" w:type="dxa"/>
              <w:bottom w:w="80" w:type="dxa"/>
              <w:right w:w="120" w:type="dxa"/>
            </w:tcMar>
          </w:tcPr>
          <w:p w14:paraId="220DC692">
            <w:r>
              <w:rPr>
                <w:rFonts w:ascii="Arial" w:hAnsi="Arial" w:eastAsia="Arial" w:cs="Arial"/>
                <w:color w:val="111111"/>
                <w:sz w:val="20"/>
                <w:szCs w:val="20"/>
              </w:rPr>
              <w:t>Planned</w:t>
            </w:r>
          </w:p>
        </w:tc>
      </w:tr>
      <w:tr w14:paraId="0FBB82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DDDDDD" w:sz="0" w:space="0"/>
              <w:left w:val="single" w:color="DDDDDD" w:sz="0" w:space="0"/>
              <w:bottom w:val="single" w:color="DDDDDD" w:sz="0" w:space="0"/>
              <w:right w:val="single" w:color="DDDDDD" w:sz="0" w:space="0"/>
            </w:tcBorders>
            <w:shd w:val="clear" w:color="auto" w:fill="FAFAFA"/>
            <w:tcMar>
              <w:top w:w="80" w:type="dxa"/>
              <w:left w:w="120" w:type="dxa"/>
              <w:bottom w:w="80" w:type="dxa"/>
              <w:right w:w="120" w:type="dxa"/>
            </w:tcMar>
          </w:tcPr>
          <w:p w14:paraId="5C467E6A">
            <w:r>
              <w:rPr>
                <w:rFonts w:ascii="Arial" w:hAnsi="Arial" w:eastAsia="Arial" w:cs="Arial"/>
                <w:color w:val="111111"/>
                <w:sz w:val="20"/>
                <w:szCs w:val="20"/>
              </w:rPr>
              <w:t>Neighboring rights</w:t>
            </w:r>
          </w:p>
        </w:tc>
        <w:tc>
          <w:tcPr>
            <w:tcW w:w="1170" w:type="dxa"/>
            <w:tcBorders>
              <w:top w:val="single" w:color="DDDDDD" w:sz="0" w:space="0"/>
              <w:left w:val="single" w:color="DDDDDD" w:sz="0" w:space="0"/>
              <w:bottom w:val="single" w:color="DDDDDD" w:sz="0" w:space="0"/>
              <w:right w:val="single" w:color="DDDDDD" w:sz="0" w:space="0"/>
            </w:tcBorders>
            <w:shd w:val="clear" w:color="auto" w:fill="FAFAFA"/>
            <w:tcMar>
              <w:top w:w="80" w:type="dxa"/>
              <w:left w:w="120" w:type="dxa"/>
              <w:bottom w:w="80" w:type="dxa"/>
              <w:right w:w="120" w:type="dxa"/>
            </w:tcMar>
          </w:tcPr>
          <w:p w14:paraId="57D7038E">
            <w:r>
              <w:rPr>
                <w:rFonts w:ascii="Arial" w:hAnsi="Arial" w:eastAsia="Arial" w:cs="Arial"/>
                <w:color w:val="111111"/>
                <w:sz w:val="20"/>
                <w:szCs w:val="20"/>
              </w:rPr>
              <w:t>Partial</w:t>
            </w:r>
          </w:p>
        </w:tc>
        <w:tc>
          <w:tcPr>
            <w:tcW w:w="1170" w:type="dxa"/>
            <w:tcBorders>
              <w:top w:val="single" w:color="DDDDDD" w:sz="0" w:space="0"/>
              <w:left w:val="single" w:color="DDDDDD" w:sz="0" w:space="0"/>
              <w:bottom w:val="single" w:color="DDDDDD" w:sz="0" w:space="0"/>
              <w:right w:val="single" w:color="DDDDDD" w:sz="0" w:space="0"/>
            </w:tcBorders>
            <w:shd w:val="clear" w:color="auto" w:fill="FAFAFA"/>
            <w:tcMar>
              <w:top w:w="80" w:type="dxa"/>
              <w:left w:w="120" w:type="dxa"/>
              <w:bottom w:w="80" w:type="dxa"/>
              <w:right w:w="120" w:type="dxa"/>
            </w:tcMar>
          </w:tcPr>
          <w:p w14:paraId="6CFB3851">
            <w:r>
              <w:rPr>
                <w:rFonts w:ascii="Arial" w:hAnsi="Arial" w:eastAsia="Arial" w:cs="Arial"/>
                <w:color w:val="111111"/>
                <w:sz w:val="20"/>
                <w:szCs w:val="20"/>
              </w:rPr>
              <w:t>Yes</w:t>
            </w:r>
          </w:p>
        </w:tc>
        <w:tc>
          <w:tcPr>
            <w:tcW w:w="1170" w:type="dxa"/>
            <w:tcBorders>
              <w:top w:val="single" w:color="DDDDDD" w:sz="0" w:space="0"/>
              <w:left w:val="single" w:color="DDDDDD" w:sz="0" w:space="0"/>
              <w:bottom w:val="single" w:color="DDDDDD" w:sz="0" w:space="0"/>
              <w:right w:val="single" w:color="DDDDDD" w:sz="0" w:space="0"/>
            </w:tcBorders>
            <w:shd w:val="clear" w:color="auto" w:fill="FAFAFA"/>
            <w:tcMar>
              <w:top w:w="80" w:type="dxa"/>
              <w:left w:w="120" w:type="dxa"/>
              <w:bottom w:w="80" w:type="dxa"/>
              <w:right w:w="120" w:type="dxa"/>
            </w:tcMar>
          </w:tcPr>
          <w:p w14:paraId="6E0DB54D">
            <w:r>
              <w:rPr>
                <w:rFonts w:ascii="Arial" w:hAnsi="Arial" w:eastAsia="Arial" w:cs="Arial"/>
                <w:color w:val="111111"/>
                <w:sz w:val="20"/>
                <w:szCs w:val="20"/>
              </w:rPr>
              <w:t>Yes</w:t>
            </w:r>
          </w:p>
        </w:tc>
        <w:tc>
          <w:tcPr>
            <w:tcW w:w="1170" w:type="dxa"/>
            <w:tcBorders>
              <w:top w:val="single" w:color="DDDDDD" w:sz="0" w:space="0"/>
              <w:left w:val="single" w:color="DDDDDD" w:sz="0" w:space="0"/>
              <w:bottom w:val="single" w:color="DDDDDD" w:sz="0" w:space="0"/>
              <w:right w:val="single" w:color="DDDDDD" w:sz="0" w:space="0"/>
            </w:tcBorders>
            <w:shd w:val="clear" w:color="auto" w:fill="FAFAFA"/>
            <w:tcMar>
              <w:top w:w="80" w:type="dxa"/>
              <w:left w:w="120" w:type="dxa"/>
              <w:bottom w:w="80" w:type="dxa"/>
              <w:right w:w="120" w:type="dxa"/>
            </w:tcMar>
          </w:tcPr>
          <w:p w14:paraId="49C877EC">
            <w:r>
              <w:rPr>
                <w:rFonts w:ascii="Arial" w:hAnsi="Arial" w:eastAsia="Arial" w:cs="Arial"/>
                <w:color w:val="111111"/>
                <w:sz w:val="20"/>
                <w:szCs w:val="20"/>
              </w:rPr>
              <w:t>No</w:t>
            </w:r>
          </w:p>
        </w:tc>
        <w:tc>
          <w:tcPr>
            <w:tcW w:w="1340" w:type="dxa"/>
            <w:tcBorders>
              <w:top w:val="single" w:color="DDDDDD" w:sz="0" w:space="0"/>
              <w:left w:val="single" w:color="DDDDDD" w:sz="0" w:space="0"/>
              <w:bottom w:val="single" w:color="DDDDDD" w:sz="0" w:space="0"/>
              <w:right w:val="single" w:color="DDDDDD" w:sz="0" w:space="0"/>
            </w:tcBorders>
            <w:shd w:val="clear" w:color="auto" w:fill="FAFAFA"/>
            <w:tcMar>
              <w:top w:w="80" w:type="dxa"/>
              <w:left w:w="120" w:type="dxa"/>
              <w:bottom w:w="80" w:type="dxa"/>
              <w:right w:w="120" w:type="dxa"/>
            </w:tcMar>
          </w:tcPr>
          <w:p w14:paraId="253DCD5B">
            <w:r>
              <w:rPr>
                <w:rFonts w:ascii="Arial" w:hAnsi="Arial" w:eastAsia="Arial" w:cs="Arial"/>
                <w:color w:val="111111"/>
                <w:sz w:val="20"/>
                <w:szCs w:val="20"/>
              </w:rPr>
              <w:t>Yes</w:t>
            </w:r>
          </w:p>
        </w:tc>
      </w:tr>
      <w:tr w14:paraId="1AB5FA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20" w:type="dxa"/>
              <w:bottom w:w="80" w:type="dxa"/>
              <w:right w:w="120" w:type="dxa"/>
            </w:tcMar>
          </w:tcPr>
          <w:p w14:paraId="0A758904">
            <w:r>
              <w:rPr>
                <w:rFonts w:ascii="Arial" w:hAnsi="Arial" w:eastAsia="Arial" w:cs="Arial"/>
                <w:color w:val="111111"/>
                <w:sz w:val="20"/>
                <w:szCs w:val="20"/>
              </w:rPr>
              <w:t>Entity formation (LLC/EIN)</w:t>
            </w:r>
          </w:p>
        </w:tc>
        <w:tc>
          <w:tcPr>
            <w:tcW w:w="117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20" w:type="dxa"/>
              <w:bottom w:w="80" w:type="dxa"/>
              <w:right w:w="120" w:type="dxa"/>
            </w:tcMar>
          </w:tcPr>
          <w:p w14:paraId="7C15990C">
            <w:r>
              <w:rPr>
                <w:rFonts w:ascii="Arial" w:hAnsi="Arial" w:eastAsia="Arial" w:cs="Arial"/>
                <w:color w:val="111111"/>
                <w:sz w:val="20"/>
                <w:szCs w:val="20"/>
              </w:rPr>
              <w:t>No</w:t>
            </w:r>
          </w:p>
        </w:tc>
        <w:tc>
          <w:tcPr>
            <w:tcW w:w="117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20" w:type="dxa"/>
              <w:bottom w:w="80" w:type="dxa"/>
              <w:right w:w="120" w:type="dxa"/>
            </w:tcMar>
          </w:tcPr>
          <w:p w14:paraId="30BA5EDE">
            <w:r>
              <w:rPr>
                <w:rFonts w:ascii="Arial" w:hAnsi="Arial" w:eastAsia="Arial" w:cs="Arial"/>
                <w:color w:val="111111"/>
                <w:sz w:val="20"/>
                <w:szCs w:val="20"/>
              </w:rPr>
              <w:t>No</w:t>
            </w:r>
          </w:p>
        </w:tc>
        <w:tc>
          <w:tcPr>
            <w:tcW w:w="117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20" w:type="dxa"/>
              <w:bottom w:w="80" w:type="dxa"/>
              <w:right w:w="120" w:type="dxa"/>
            </w:tcMar>
          </w:tcPr>
          <w:p w14:paraId="211B025A">
            <w:r>
              <w:rPr>
                <w:rFonts w:ascii="Arial" w:hAnsi="Arial" w:eastAsia="Arial" w:cs="Arial"/>
                <w:color w:val="111111"/>
                <w:sz w:val="20"/>
                <w:szCs w:val="20"/>
              </w:rPr>
              <w:t>No</w:t>
            </w:r>
          </w:p>
        </w:tc>
        <w:tc>
          <w:tcPr>
            <w:tcW w:w="117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20" w:type="dxa"/>
              <w:bottom w:w="80" w:type="dxa"/>
              <w:right w:w="120" w:type="dxa"/>
            </w:tcMar>
          </w:tcPr>
          <w:p w14:paraId="6A918F3C">
            <w:r>
              <w:rPr>
                <w:rFonts w:ascii="Arial" w:hAnsi="Arial" w:eastAsia="Arial" w:cs="Arial"/>
                <w:color w:val="111111"/>
                <w:sz w:val="20"/>
                <w:szCs w:val="20"/>
              </w:rPr>
              <w:t>No</w:t>
            </w:r>
          </w:p>
        </w:tc>
        <w:tc>
          <w:tcPr>
            <w:tcW w:w="134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20" w:type="dxa"/>
              <w:bottom w:w="80" w:type="dxa"/>
              <w:right w:w="120" w:type="dxa"/>
            </w:tcMar>
          </w:tcPr>
          <w:p w14:paraId="77737B5B">
            <w:r>
              <w:rPr>
                <w:rFonts w:ascii="Arial" w:hAnsi="Arial" w:eastAsia="Arial" w:cs="Arial"/>
                <w:color w:val="111111"/>
                <w:sz w:val="20"/>
                <w:szCs w:val="20"/>
              </w:rPr>
              <w:t>Yes</w:t>
            </w:r>
          </w:p>
        </w:tc>
      </w:tr>
      <w:tr w14:paraId="370D9D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DDDDDD" w:sz="0" w:space="0"/>
              <w:left w:val="single" w:color="DDDDDD" w:sz="0" w:space="0"/>
              <w:bottom w:val="single" w:color="DDDDDD" w:sz="0" w:space="0"/>
              <w:right w:val="single" w:color="DDDDDD" w:sz="0" w:space="0"/>
            </w:tcBorders>
            <w:shd w:val="clear" w:color="auto" w:fill="FAFAFA"/>
            <w:tcMar>
              <w:top w:w="80" w:type="dxa"/>
              <w:left w:w="120" w:type="dxa"/>
              <w:bottom w:w="80" w:type="dxa"/>
              <w:right w:w="120" w:type="dxa"/>
            </w:tcMar>
          </w:tcPr>
          <w:p w14:paraId="64004CF1">
            <w:r>
              <w:rPr>
                <w:rFonts w:ascii="Arial" w:hAnsi="Arial" w:eastAsia="Arial" w:cs="Arial"/>
                <w:color w:val="111111"/>
                <w:sz w:val="20"/>
                <w:szCs w:val="20"/>
              </w:rPr>
              <w:t>All 18 registration bodies</w:t>
            </w:r>
          </w:p>
        </w:tc>
        <w:tc>
          <w:tcPr>
            <w:tcW w:w="1170" w:type="dxa"/>
            <w:tcBorders>
              <w:top w:val="single" w:color="DDDDDD" w:sz="0" w:space="0"/>
              <w:left w:val="single" w:color="DDDDDD" w:sz="0" w:space="0"/>
              <w:bottom w:val="single" w:color="DDDDDD" w:sz="0" w:space="0"/>
              <w:right w:val="single" w:color="DDDDDD" w:sz="0" w:space="0"/>
            </w:tcBorders>
            <w:shd w:val="clear" w:color="auto" w:fill="FAFAFA"/>
            <w:tcMar>
              <w:top w:w="80" w:type="dxa"/>
              <w:left w:w="120" w:type="dxa"/>
              <w:bottom w:w="80" w:type="dxa"/>
              <w:right w:w="120" w:type="dxa"/>
            </w:tcMar>
          </w:tcPr>
          <w:p w14:paraId="33D39E47">
            <w:r>
              <w:rPr>
                <w:rFonts w:ascii="Arial" w:hAnsi="Arial" w:eastAsia="Arial" w:cs="Arial"/>
                <w:color w:val="111111"/>
                <w:sz w:val="20"/>
                <w:szCs w:val="20"/>
              </w:rPr>
              <w:t>No</w:t>
            </w:r>
          </w:p>
        </w:tc>
        <w:tc>
          <w:tcPr>
            <w:tcW w:w="1170" w:type="dxa"/>
            <w:tcBorders>
              <w:top w:val="single" w:color="DDDDDD" w:sz="0" w:space="0"/>
              <w:left w:val="single" w:color="DDDDDD" w:sz="0" w:space="0"/>
              <w:bottom w:val="single" w:color="DDDDDD" w:sz="0" w:space="0"/>
              <w:right w:val="single" w:color="DDDDDD" w:sz="0" w:space="0"/>
            </w:tcBorders>
            <w:shd w:val="clear" w:color="auto" w:fill="FAFAFA"/>
            <w:tcMar>
              <w:top w:w="80" w:type="dxa"/>
              <w:left w:w="120" w:type="dxa"/>
              <w:bottom w:w="80" w:type="dxa"/>
              <w:right w:w="120" w:type="dxa"/>
            </w:tcMar>
          </w:tcPr>
          <w:p w14:paraId="184C0B94">
            <w:r>
              <w:rPr>
                <w:rFonts w:ascii="Arial" w:hAnsi="Arial" w:eastAsia="Arial" w:cs="Arial"/>
                <w:color w:val="111111"/>
                <w:sz w:val="20"/>
                <w:szCs w:val="20"/>
              </w:rPr>
              <w:t>No</w:t>
            </w:r>
          </w:p>
        </w:tc>
        <w:tc>
          <w:tcPr>
            <w:tcW w:w="1170" w:type="dxa"/>
            <w:tcBorders>
              <w:top w:val="single" w:color="DDDDDD" w:sz="0" w:space="0"/>
              <w:left w:val="single" w:color="DDDDDD" w:sz="0" w:space="0"/>
              <w:bottom w:val="single" w:color="DDDDDD" w:sz="0" w:space="0"/>
              <w:right w:val="single" w:color="DDDDDD" w:sz="0" w:space="0"/>
            </w:tcBorders>
            <w:shd w:val="clear" w:color="auto" w:fill="FAFAFA"/>
            <w:tcMar>
              <w:top w:w="80" w:type="dxa"/>
              <w:left w:w="120" w:type="dxa"/>
              <w:bottom w:w="80" w:type="dxa"/>
              <w:right w:w="120" w:type="dxa"/>
            </w:tcMar>
          </w:tcPr>
          <w:p w14:paraId="0E0438C3">
            <w:r>
              <w:rPr>
                <w:rFonts w:ascii="Arial" w:hAnsi="Arial" w:eastAsia="Arial" w:cs="Arial"/>
                <w:color w:val="111111"/>
                <w:sz w:val="20"/>
                <w:szCs w:val="20"/>
              </w:rPr>
              <w:t>No</w:t>
            </w:r>
          </w:p>
        </w:tc>
        <w:tc>
          <w:tcPr>
            <w:tcW w:w="1170" w:type="dxa"/>
            <w:tcBorders>
              <w:top w:val="single" w:color="DDDDDD" w:sz="0" w:space="0"/>
              <w:left w:val="single" w:color="DDDDDD" w:sz="0" w:space="0"/>
              <w:bottom w:val="single" w:color="DDDDDD" w:sz="0" w:space="0"/>
              <w:right w:val="single" w:color="DDDDDD" w:sz="0" w:space="0"/>
            </w:tcBorders>
            <w:shd w:val="clear" w:color="auto" w:fill="FAFAFA"/>
            <w:tcMar>
              <w:top w:w="80" w:type="dxa"/>
              <w:left w:w="120" w:type="dxa"/>
              <w:bottom w:w="80" w:type="dxa"/>
              <w:right w:w="120" w:type="dxa"/>
            </w:tcMar>
          </w:tcPr>
          <w:p w14:paraId="6B1EC254">
            <w:r>
              <w:rPr>
                <w:rFonts w:ascii="Arial" w:hAnsi="Arial" w:eastAsia="Arial" w:cs="Arial"/>
                <w:color w:val="111111"/>
                <w:sz w:val="20"/>
                <w:szCs w:val="20"/>
              </w:rPr>
              <w:t>No</w:t>
            </w:r>
          </w:p>
        </w:tc>
        <w:tc>
          <w:tcPr>
            <w:tcW w:w="1340" w:type="dxa"/>
            <w:tcBorders>
              <w:top w:val="single" w:color="DDDDDD" w:sz="0" w:space="0"/>
              <w:left w:val="single" w:color="DDDDDD" w:sz="0" w:space="0"/>
              <w:bottom w:val="single" w:color="DDDDDD" w:sz="0" w:space="0"/>
              <w:right w:val="single" w:color="DDDDDD" w:sz="0" w:space="0"/>
            </w:tcBorders>
            <w:shd w:val="clear" w:color="auto" w:fill="FAFAFA"/>
            <w:tcMar>
              <w:top w:w="80" w:type="dxa"/>
              <w:left w:w="120" w:type="dxa"/>
              <w:bottom w:w="80" w:type="dxa"/>
              <w:right w:w="120" w:type="dxa"/>
            </w:tcMar>
          </w:tcPr>
          <w:p w14:paraId="31B9399C">
            <w:r>
              <w:rPr>
                <w:rFonts w:ascii="Arial" w:hAnsi="Arial" w:eastAsia="Arial" w:cs="Arial"/>
                <w:color w:val="111111"/>
                <w:sz w:val="20"/>
                <w:szCs w:val="20"/>
              </w:rPr>
              <w:t>Yes</w:t>
            </w:r>
          </w:p>
        </w:tc>
      </w:tr>
      <w:tr w14:paraId="680FE3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20" w:type="dxa"/>
              <w:bottom w:w="80" w:type="dxa"/>
              <w:right w:w="120" w:type="dxa"/>
            </w:tcMar>
          </w:tcPr>
          <w:p w14:paraId="689B30C2">
            <w:r>
              <w:rPr>
                <w:rFonts w:ascii="Arial" w:hAnsi="Arial" w:eastAsia="Arial" w:cs="Arial"/>
                <w:color w:val="111111"/>
                <w:sz w:val="20"/>
                <w:szCs w:val="20"/>
              </w:rPr>
              <w:t>Flat monthly fee model</w:t>
            </w:r>
          </w:p>
        </w:tc>
        <w:tc>
          <w:tcPr>
            <w:tcW w:w="117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20" w:type="dxa"/>
              <w:bottom w:w="80" w:type="dxa"/>
              <w:right w:w="120" w:type="dxa"/>
            </w:tcMar>
          </w:tcPr>
          <w:p w14:paraId="4EA8A8CE">
            <w:r>
              <w:rPr>
                <w:rFonts w:ascii="Arial" w:hAnsi="Arial" w:eastAsia="Arial" w:cs="Arial"/>
                <w:color w:val="111111"/>
                <w:sz w:val="20"/>
                <w:szCs w:val="20"/>
              </w:rPr>
              <w:t>No</w:t>
            </w:r>
          </w:p>
        </w:tc>
        <w:tc>
          <w:tcPr>
            <w:tcW w:w="117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20" w:type="dxa"/>
              <w:bottom w:w="80" w:type="dxa"/>
              <w:right w:w="120" w:type="dxa"/>
            </w:tcMar>
          </w:tcPr>
          <w:p w14:paraId="73F47859">
            <w:r>
              <w:rPr>
                <w:rFonts w:ascii="Arial" w:hAnsi="Arial" w:eastAsia="Arial" w:cs="Arial"/>
                <w:color w:val="111111"/>
                <w:sz w:val="20"/>
                <w:szCs w:val="20"/>
              </w:rPr>
              <w:t>No</w:t>
            </w:r>
          </w:p>
        </w:tc>
        <w:tc>
          <w:tcPr>
            <w:tcW w:w="117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20" w:type="dxa"/>
              <w:bottom w:w="80" w:type="dxa"/>
              <w:right w:w="120" w:type="dxa"/>
            </w:tcMar>
          </w:tcPr>
          <w:p w14:paraId="6BB183BB">
            <w:r>
              <w:rPr>
                <w:rFonts w:ascii="Arial" w:hAnsi="Arial" w:eastAsia="Arial" w:cs="Arial"/>
                <w:color w:val="111111"/>
                <w:sz w:val="20"/>
                <w:szCs w:val="20"/>
              </w:rPr>
              <w:t>No</w:t>
            </w:r>
          </w:p>
        </w:tc>
        <w:tc>
          <w:tcPr>
            <w:tcW w:w="117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20" w:type="dxa"/>
              <w:bottom w:w="80" w:type="dxa"/>
              <w:right w:w="120" w:type="dxa"/>
            </w:tcMar>
          </w:tcPr>
          <w:p w14:paraId="39578D12">
            <w:r>
              <w:rPr>
                <w:rFonts w:ascii="Arial" w:hAnsi="Arial" w:eastAsia="Arial" w:cs="Arial"/>
                <w:color w:val="111111"/>
                <w:sz w:val="20"/>
                <w:szCs w:val="20"/>
              </w:rPr>
              <w:t>Yes</w:t>
            </w:r>
          </w:p>
        </w:tc>
        <w:tc>
          <w:tcPr>
            <w:tcW w:w="134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20" w:type="dxa"/>
              <w:bottom w:w="80" w:type="dxa"/>
              <w:right w:w="120" w:type="dxa"/>
            </w:tcMar>
          </w:tcPr>
          <w:p w14:paraId="3D80DDC1">
            <w:r>
              <w:rPr>
                <w:rFonts w:ascii="Arial" w:hAnsi="Arial" w:eastAsia="Arial" w:cs="Arial"/>
                <w:color w:val="111111"/>
                <w:sz w:val="20"/>
                <w:szCs w:val="20"/>
              </w:rPr>
              <w:t>Yes</w:t>
            </w:r>
          </w:p>
        </w:tc>
      </w:tr>
      <w:tr w14:paraId="59E310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DDDDDD" w:sz="0" w:space="0"/>
              <w:left w:val="single" w:color="DDDDDD" w:sz="0" w:space="0"/>
              <w:bottom w:val="single" w:color="DDDDDD" w:sz="0" w:space="0"/>
              <w:right w:val="single" w:color="DDDDDD" w:sz="0" w:space="0"/>
            </w:tcBorders>
            <w:shd w:val="clear" w:color="auto" w:fill="FAFAFA"/>
            <w:tcMar>
              <w:top w:w="80" w:type="dxa"/>
              <w:left w:w="120" w:type="dxa"/>
              <w:bottom w:w="80" w:type="dxa"/>
              <w:right w:w="120" w:type="dxa"/>
            </w:tcMar>
          </w:tcPr>
          <w:p w14:paraId="2752FC2C">
            <w:r>
              <w:rPr>
                <w:rFonts w:ascii="Arial" w:hAnsi="Arial" w:eastAsia="Arial" w:cs="Arial"/>
                <w:color w:val="111111"/>
                <w:sz w:val="20"/>
                <w:szCs w:val="20"/>
              </w:rPr>
              <w:t>Retroactive recovery</w:t>
            </w:r>
          </w:p>
        </w:tc>
        <w:tc>
          <w:tcPr>
            <w:tcW w:w="1170" w:type="dxa"/>
            <w:tcBorders>
              <w:top w:val="single" w:color="DDDDDD" w:sz="0" w:space="0"/>
              <w:left w:val="single" w:color="DDDDDD" w:sz="0" w:space="0"/>
              <w:bottom w:val="single" w:color="DDDDDD" w:sz="0" w:space="0"/>
              <w:right w:val="single" w:color="DDDDDD" w:sz="0" w:space="0"/>
            </w:tcBorders>
            <w:shd w:val="clear" w:color="auto" w:fill="FAFAFA"/>
            <w:tcMar>
              <w:top w:w="80" w:type="dxa"/>
              <w:left w:w="120" w:type="dxa"/>
              <w:bottom w:w="80" w:type="dxa"/>
              <w:right w:w="120" w:type="dxa"/>
            </w:tcMar>
          </w:tcPr>
          <w:p w14:paraId="2F5F9F92">
            <w:r>
              <w:rPr>
                <w:rFonts w:ascii="Arial" w:hAnsi="Arial" w:eastAsia="Arial" w:cs="Arial"/>
                <w:color w:val="111111"/>
                <w:sz w:val="20"/>
                <w:szCs w:val="20"/>
              </w:rPr>
              <w:t>Limited</w:t>
            </w:r>
          </w:p>
        </w:tc>
        <w:tc>
          <w:tcPr>
            <w:tcW w:w="1170" w:type="dxa"/>
            <w:tcBorders>
              <w:top w:val="single" w:color="DDDDDD" w:sz="0" w:space="0"/>
              <w:left w:val="single" w:color="DDDDDD" w:sz="0" w:space="0"/>
              <w:bottom w:val="single" w:color="DDDDDD" w:sz="0" w:space="0"/>
              <w:right w:val="single" w:color="DDDDDD" w:sz="0" w:space="0"/>
            </w:tcBorders>
            <w:shd w:val="clear" w:color="auto" w:fill="FAFAFA"/>
            <w:tcMar>
              <w:top w:w="80" w:type="dxa"/>
              <w:left w:w="120" w:type="dxa"/>
              <w:bottom w:w="80" w:type="dxa"/>
              <w:right w:w="120" w:type="dxa"/>
            </w:tcMar>
          </w:tcPr>
          <w:p w14:paraId="0BDA5F67">
            <w:r>
              <w:rPr>
                <w:rFonts w:ascii="Arial" w:hAnsi="Arial" w:eastAsia="Arial" w:cs="Arial"/>
                <w:color w:val="111111"/>
                <w:sz w:val="20"/>
                <w:szCs w:val="20"/>
              </w:rPr>
              <w:t>15% fee</w:t>
            </w:r>
          </w:p>
        </w:tc>
        <w:tc>
          <w:tcPr>
            <w:tcW w:w="1170" w:type="dxa"/>
            <w:tcBorders>
              <w:top w:val="single" w:color="DDDDDD" w:sz="0" w:space="0"/>
              <w:left w:val="single" w:color="DDDDDD" w:sz="0" w:space="0"/>
              <w:bottom w:val="single" w:color="DDDDDD" w:sz="0" w:space="0"/>
              <w:right w:val="single" w:color="DDDDDD" w:sz="0" w:space="0"/>
            </w:tcBorders>
            <w:shd w:val="clear" w:color="auto" w:fill="FAFAFA"/>
            <w:tcMar>
              <w:top w:w="80" w:type="dxa"/>
              <w:left w:w="120" w:type="dxa"/>
              <w:bottom w:w="80" w:type="dxa"/>
              <w:right w:w="120" w:type="dxa"/>
            </w:tcMar>
          </w:tcPr>
          <w:p w14:paraId="54B3C4D0">
            <w:r>
              <w:rPr>
                <w:rFonts w:ascii="Arial" w:hAnsi="Arial" w:eastAsia="Arial" w:cs="Arial"/>
                <w:color w:val="111111"/>
                <w:sz w:val="20"/>
                <w:szCs w:val="20"/>
              </w:rPr>
              <w:t>Yes</w:t>
            </w:r>
          </w:p>
        </w:tc>
        <w:tc>
          <w:tcPr>
            <w:tcW w:w="1170" w:type="dxa"/>
            <w:tcBorders>
              <w:top w:val="single" w:color="DDDDDD" w:sz="0" w:space="0"/>
              <w:left w:val="single" w:color="DDDDDD" w:sz="0" w:space="0"/>
              <w:bottom w:val="single" w:color="DDDDDD" w:sz="0" w:space="0"/>
              <w:right w:val="single" w:color="DDDDDD" w:sz="0" w:space="0"/>
            </w:tcBorders>
            <w:shd w:val="clear" w:color="auto" w:fill="FAFAFA"/>
            <w:tcMar>
              <w:top w:w="80" w:type="dxa"/>
              <w:left w:w="120" w:type="dxa"/>
              <w:bottom w:w="80" w:type="dxa"/>
              <w:right w:w="120" w:type="dxa"/>
            </w:tcMar>
          </w:tcPr>
          <w:p w14:paraId="28BEEC37">
            <w:r>
              <w:rPr>
                <w:rFonts w:ascii="Arial" w:hAnsi="Arial" w:eastAsia="Arial" w:cs="Arial"/>
                <w:color w:val="111111"/>
                <w:sz w:val="20"/>
                <w:szCs w:val="20"/>
              </w:rPr>
              <w:t>No</w:t>
            </w:r>
          </w:p>
        </w:tc>
        <w:tc>
          <w:tcPr>
            <w:tcW w:w="1340" w:type="dxa"/>
            <w:tcBorders>
              <w:top w:val="single" w:color="DDDDDD" w:sz="0" w:space="0"/>
              <w:left w:val="single" w:color="DDDDDD" w:sz="0" w:space="0"/>
              <w:bottom w:val="single" w:color="DDDDDD" w:sz="0" w:space="0"/>
              <w:right w:val="single" w:color="DDDDDD" w:sz="0" w:space="0"/>
            </w:tcBorders>
            <w:shd w:val="clear" w:color="auto" w:fill="FAFAFA"/>
            <w:tcMar>
              <w:top w:w="80" w:type="dxa"/>
              <w:left w:w="120" w:type="dxa"/>
              <w:bottom w:w="80" w:type="dxa"/>
              <w:right w:w="120" w:type="dxa"/>
            </w:tcMar>
          </w:tcPr>
          <w:p w14:paraId="764F5AA3">
            <w:r>
              <w:rPr>
                <w:rFonts w:ascii="Arial" w:hAnsi="Arial" w:eastAsia="Arial" w:cs="Arial"/>
                <w:color w:val="111111"/>
                <w:sz w:val="20"/>
                <w:szCs w:val="20"/>
              </w:rPr>
              <w:t>Yes (15%)</w:t>
            </w:r>
          </w:p>
        </w:tc>
      </w:tr>
      <w:tr w14:paraId="4C5D5F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20" w:type="dxa"/>
              <w:bottom w:w="80" w:type="dxa"/>
              <w:right w:w="120" w:type="dxa"/>
            </w:tcMar>
          </w:tcPr>
          <w:p w14:paraId="5F8F0933">
            <w:r>
              <w:rPr>
                <w:rFonts w:ascii="Arial" w:hAnsi="Arial" w:eastAsia="Arial" w:cs="Arial"/>
                <w:color w:val="111111"/>
                <w:sz w:val="20"/>
                <w:szCs w:val="20"/>
              </w:rPr>
              <w:t>Proprietary monitoring</w:t>
            </w:r>
          </w:p>
        </w:tc>
        <w:tc>
          <w:tcPr>
            <w:tcW w:w="117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20" w:type="dxa"/>
              <w:bottom w:w="80" w:type="dxa"/>
              <w:right w:w="120" w:type="dxa"/>
            </w:tcMar>
          </w:tcPr>
          <w:p w14:paraId="6343FCF2">
            <w:r>
              <w:rPr>
                <w:rFonts w:ascii="Arial" w:hAnsi="Arial" w:eastAsia="Arial" w:cs="Arial"/>
                <w:color w:val="111111"/>
                <w:sz w:val="20"/>
                <w:szCs w:val="20"/>
              </w:rPr>
              <w:t>No</w:t>
            </w:r>
          </w:p>
        </w:tc>
        <w:tc>
          <w:tcPr>
            <w:tcW w:w="117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20" w:type="dxa"/>
              <w:bottom w:w="80" w:type="dxa"/>
              <w:right w:w="120" w:type="dxa"/>
            </w:tcMar>
          </w:tcPr>
          <w:p w14:paraId="7CA8411C">
            <w:r>
              <w:rPr>
                <w:rFonts w:ascii="Arial" w:hAnsi="Arial" w:eastAsia="Arial" w:cs="Arial"/>
                <w:color w:val="111111"/>
                <w:sz w:val="20"/>
                <w:szCs w:val="20"/>
              </w:rPr>
              <w:t>No</w:t>
            </w:r>
          </w:p>
        </w:tc>
        <w:tc>
          <w:tcPr>
            <w:tcW w:w="117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20" w:type="dxa"/>
              <w:bottom w:w="80" w:type="dxa"/>
              <w:right w:w="120" w:type="dxa"/>
            </w:tcMar>
          </w:tcPr>
          <w:p w14:paraId="2942344E">
            <w:r>
              <w:rPr>
                <w:rFonts w:ascii="Arial" w:hAnsi="Arial" w:eastAsia="Arial" w:cs="Arial"/>
                <w:color w:val="111111"/>
                <w:sz w:val="20"/>
                <w:szCs w:val="20"/>
              </w:rPr>
              <w:t>No</w:t>
            </w:r>
          </w:p>
        </w:tc>
        <w:tc>
          <w:tcPr>
            <w:tcW w:w="117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20" w:type="dxa"/>
              <w:bottom w:w="80" w:type="dxa"/>
              <w:right w:w="120" w:type="dxa"/>
            </w:tcMar>
          </w:tcPr>
          <w:p w14:paraId="504947FF">
            <w:r>
              <w:rPr>
                <w:rFonts w:ascii="Arial" w:hAnsi="Arial" w:eastAsia="Arial" w:cs="Arial"/>
                <w:color w:val="111111"/>
                <w:sz w:val="20"/>
                <w:szCs w:val="20"/>
              </w:rPr>
              <w:t>Tracking only</w:t>
            </w:r>
          </w:p>
        </w:tc>
        <w:tc>
          <w:tcPr>
            <w:tcW w:w="134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20" w:type="dxa"/>
              <w:bottom w:w="80" w:type="dxa"/>
              <w:right w:w="120" w:type="dxa"/>
            </w:tcMar>
          </w:tcPr>
          <w:p w14:paraId="2BE21655">
            <w:r>
              <w:rPr>
                <w:rFonts w:ascii="Arial" w:hAnsi="Arial" w:eastAsia="Arial" w:cs="Arial"/>
                <w:color w:val="111111"/>
                <w:sz w:val="20"/>
                <w:szCs w:val="20"/>
              </w:rPr>
              <w:t>Phase 3</w:t>
            </w:r>
          </w:p>
        </w:tc>
      </w:tr>
      <w:tr w14:paraId="75E25F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DDDDDD" w:sz="0" w:space="0"/>
              <w:left w:val="single" w:color="DDDDDD" w:sz="0" w:space="0"/>
              <w:bottom w:val="single" w:color="DDDDDD" w:sz="0" w:space="0"/>
              <w:right w:val="single" w:color="DDDDDD" w:sz="0" w:space="0"/>
            </w:tcBorders>
            <w:shd w:val="clear" w:color="auto" w:fill="FAFAFA"/>
            <w:tcMar>
              <w:top w:w="80" w:type="dxa"/>
              <w:left w:w="120" w:type="dxa"/>
              <w:bottom w:w="80" w:type="dxa"/>
              <w:right w:w="120" w:type="dxa"/>
            </w:tcMar>
          </w:tcPr>
          <w:p w14:paraId="76534951">
            <w:r>
              <w:rPr>
                <w:rFonts w:ascii="Arial" w:hAnsi="Arial" w:eastAsia="Arial" w:cs="Arial"/>
                <w:color w:val="111111"/>
                <w:sz w:val="20"/>
                <w:szCs w:val="20"/>
              </w:rPr>
              <w:t>AI-powered lead targeting</w:t>
            </w:r>
          </w:p>
        </w:tc>
        <w:tc>
          <w:tcPr>
            <w:tcW w:w="1170" w:type="dxa"/>
            <w:tcBorders>
              <w:top w:val="single" w:color="DDDDDD" w:sz="0" w:space="0"/>
              <w:left w:val="single" w:color="DDDDDD" w:sz="0" w:space="0"/>
              <w:bottom w:val="single" w:color="DDDDDD" w:sz="0" w:space="0"/>
              <w:right w:val="single" w:color="DDDDDD" w:sz="0" w:space="0"/>
            </w:tcBorders>
            <w:shd w:val="clear" w:color="auto" w:fill="FAFAFA"/>
            <w:tcMar>
              <w:top w:w="80" w:type="dxa"/>
              <w:left w:w="120" w:type="dxa"/>
              <w:bottom w:w="80" w:type="dxa"/>
              <w:right w:w="120" w:type="dxa"/>
            </w:tcMar>
          </w:tcPr>
          <w:p w14:paraId="6F6E28FD">
            <w:r>
              <w:rPr>
                <w:rFonts w:ascii="Arial" w:hAnsi="Arial" w:eastAsia="Arial" w:cs="Arial"/>
                <w:color w:val="111111"/>
                <w:sz w:val="20"/>
                <w:szCs w:val="20"/>
              </w:rPr>
              <w:t>No</w:t>
            </w:r>
          </w:p>
        </w:tc>
        <w:tc>
          <w:tcPr>
            <w:tcW w:w="1170" w:type="dxa"/>
            <w:tcBorders>
              <w:top w:val="single" w:color="DDDDDD" w:sz="0" w:space="0"/>
              <w:left w:val="single" w:color="DDDDDD" w:sz="0" w:space="0"/>
              <w:bottom w:val="single" w:color="DDDDDD" w:sz="0" w:space="0"/>
              <w:right w:val="single" w:color="DDDDDD" w:sz="0" w:space="0"/>
            </w:tcBorders>
            <w:shd w:val="clear" w:color="auto" w:fill="FAFAFA"/>
            <w:tcMar>
              <w:top w:w="80" w:type="dxa"/>
              <w:left w:w="120" w:type="dxa"/>
              <w:bottom w:w="80" w:type="dxa"/>
              <w:right w:w="120" w:type="dxa"/>
            </w:tcMar>
          </w:tcPr>
          <w:p w14:paraId="102E413A">
            <w:r>
              <w:rPr>
                <w:rFonts w:ascii="Arial" w:hAnsi="Arial" w:eastAsia="Arial" w:cs="Arial"/>
                <w:color w:val="111111"/>
                <w:sz w:val="20"/>
                <w:szCs w:val="20"/>
              </w:rPr>
              <w:t>No</w:t>
            </w:r>
          </w:p>
        </w:tc>
        <w:tc>
          <w:tcPr>
            <w:tcW w:w="1170" w:type="dxa"/>
            <w:tcBorders>
              <w:top w:val="single" w:color="DDDDDD" w:sz="0" w:space="0"/>
              <w:left w:val="single" w:color="DDDDDD" w:sz="0" w:space="0"/>
              <w:bottom w:val="single" w:color="DDDDDD" w:sz="0" w:space="0"/>
              <w:right w:val="single" w:color="DDDDDD" w:sz="0" w:space="0"/>
            </w:tcBorders>
            <w:shd w:val="clear" w:color="auto" w:fill="FAFAFA"/>
            <w:tcMar>
              <w:top w:w="80" w:type="dxa"/>
              <w:left w:w="120" w:type="dxa"/>
              <w:bottom w:w="80" w:type="dxa"/>
              <w:right w:w="120" w:type="dxa"/>
            </w:tcMar>
          </w:tcPr>
          <w:p w14:paraId="4C53C3C5">
            <w:r>
              <w:rPr>
                <w:rFonts w:ascii="Arial" w:hAnsi="Arial" w:eastAsia="Arial" w:cs="Arial"/>
                <w:color w:val="111111"/>
                <w:sz w:val="20"/>
                <w:szCs w:val="20"/>
              </w:rPr>
              <w:t>No</w:t>
            </w:r>
          </w:p>
        </w:tc>
        <w:tc>
          <w:tcPr>
            <w:tcW w:w="1170" w:type="dxa"/>
            <w:tcBorders>
              <w:top w:val="single" w:color="DDDDDD" w:sz="0" w:space="0"/>
              <w:left w:val="single" w:color="DDDDDD" w:sz="0" w:space="0"/>
              <w:bottom w:val="single" w:color="DDDDDD" w:sz="0" w:space="0"/>
              <w:right w:val="single" w:color="DDDDDD" w:sz="0" w:space="0"/>
            </w:tcBorders>
            <w:shd w:val="clear" w:color="auto" w:fill="FAFAFA"/>
            <w:tcMar>
              <w:top w:w="80" w:type="dxa"/>
              <w:left w:w="120" w:type="dxa"/>
              <w:bottom w:w="80" w:type="dxa"/>
              <w:right w:w="120" w:type="dxa"/>
            </w:tcMar>
          </w:tcPr>
          <w:p w14:paraId="058D69D1">
            <w:r>
              <w:rPr>
                <w:rFonts w:ascii="Arial" w:hAnsi="Arial" w:eastAsia="Arial" w:cs="Arial"/>
                <w:color w:val="111111"/>
                <w:sz w:val="20"/>
                <w:szCs w:val="20"/>
              </w:rPr>
              <w:t>No</w:t>
            </w:r>
          </w:p>
        </w:tc>
        <w:tc>
          <w:tcPr>
            <w:tcW w:w="1340" w:type="dxa"/>
            <w:tcBorders>
              <w:top w:val="single" w:color="DDDDDD" w:sz="0" w:space="0"/>
              <w:left w:val="single" w:color="DDDDDD" w:sz="0" w:space="0"/>
              <w:bottom w:val="single" w:color="DDDDDD" w:sz="0" w:space="0"/>
              <w:right w:val="single" w:color="DDDDDD" w:sz="0" w:space="0"/>
            </w:tcBorders>
            <w:shd w:val="clear" w:color="auto" w:fill="FAFAFA"/>
            <w:tcMar>
              <w:top w:w="80" w:type="dxa"/>
              <w:left w:w="120" w:type="dxa"/>
              <w:bottom w:w="80" w:type="dxa"/>
              <w:right w:w="120" w:type="dxa"/>
            </w:tcMar>
          </w:tcPr>
          <w:p w14:paraId="4CFE9D62">
            <w:r>
              <w:rPr>
                <w:rFonts w:ascii="Arial" w:hAnsi="Arial" w:eastAsia="Arial" w:cs="Arial"/>
                <w:color w:val="111111"/>
                <w:sz w:val="20"/>
                <w:szCs w:val="20"/>
              </w:rPr>
              <w:t>Yes</w:t>
            </w:r>
          </w:p>
        </w:tc>
      </w:tr>
      <w:tr w14:paraId="74AAD9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20" w:type="dxa"/>
              <w:bottom w:w="80" w:type="dxa"/>
              <w:right w:w="120" w:type="dxa"/>
            </w:tcMar>
          </w:tcPr>
          <w:p w14:paraId="47D038FF">
            <w:r>
              <w:rPr>
                <w:rFonts w:ascii="Arial" w:hAnsi="Arial" w:eastAsia="Arial" w:cs="Arial"/>
                <w:color w:val="111111"/>
                <w:sz w:val="20"/>
                <w:szCs w:val="20"/>
              </w:rPr>
              <w:t>Open enrollment (not curated)</w:t>
            </w:r>
          </w:p>
        </w:tc>
        <w:tc>
          <w:tcPr>
            <w:tcW w:w="117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20" w:type="dxa"/>
              <w:bottom w:w="80" w:type="dxa"/>
              <w:right w:w="120" w:type="dxa"/>
            </w:tcMar>
          </w:tcPr>
          <w:p w14:paraId="330C0B49">
            <w:r>
              <w:rPr>
                <w:rFonts w:ascii="Arial" w:hAnsi="Arial" w:eastAsia="Arial" w:cs="Arial"/>
                <w:color w:val="111111"/>
                <w:sz w:val="20"/>
                <w:szCs w:val="20"/>
              </w:rPr>
              <w:t>Yes</w:t>
            </w:r>
          </w:p>
        </w:tc>
        <w:tc>
          <w:tcPr>
            <w:tcW w:w="117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20" w:type="dxa"/>
              <w:bottom w:w="80" w:type="dxa"/>
              <w:right w:w="120" w:type="dxa"/>
            </w:tcMar>
          </w:tcPr>
          <w:p w14:paraId="76CAAF7E">
            <w:r>
              <w:rPr>
                <w:rFonts w:ascii="Arial" w:hAnsi="Arial" w:eastAsia="Arial" w:cs="Arial"/>
                <w:color w:val="111111"/>
                <w:sz w:val="20"/>
                <w:szCs w:val="20"/>
              </w:rPr>
              <w:t>Yes</w:t>
            </w:r>
          </w:p>
        </w:tc>
        <w:tc>
          <w:tcPr>
            <w:tcW w:w="117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20" w:type="dxa"/>
              <w:bottom w:w="80" w:type="dxa"/>
              <w:right w:w="120" w:type="dxa"/>
            </w:tcMar>
          </w:tcPr>
          <w:p w14:paraId="3A12F318">
            <w:r>
              <w:rPr>
                <w:rFonts w:ascii="Arial" w:hAnsi="Arial" w:eastAsia="Arial" w:cs="Arial"/>
                <w:color w:val="111111"/>
                <w:sz w:val="20"/>
                <w:szCs w:val="20"/>
              </w:rPr>
              <w:t>No</w:t>
            </w:r>
          </w:p>
        </w:tc>
        <w:tc>
          <w:tcPr>
            <w:tcW w:w="117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20" w:type="dxa"/>
              <w:bottom w:w="80" w:type="dxa"/>
              <w:right w:w="120" w:type="dxa"/>
            </w:tcMar>
          </w:tcPr>
          <w:p w14:paraId="15322F08">
            <w:r>
              <w:rPr>
                <w:rFonts w:ascii="Arial" w:hAnsi="Arial" w:eastAsia="Arial" w:cs="Arial"/>
                <w:color w:val="111111"/>
                <w:sz w:val="20"/>
                <w:szCs w:val="20"/>
              </w:rPr>
              <w:t>Yes</w:t>
            </w:r>
          </w:p>
        </w:tc>
        <w:tc>
          <w:tcPr>
            <w:tcW w:w="134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20" w:type="dxa"/>
              <w:bottom w:w="80" w:type="dxa"/>
              <w:right w:w="120" w:type="dxa"/>
            </w:tcMar>
          </w:tcPr>
          <w:p w14:paraId="14945BCA">
            <w:r>
              <w:rPr>
                <w:rFonts w:ascii="Arial" w:hAnsi="Arial" w:eastAsia="Arial" w:cs="Arial"/>
                <w:color w:val="111111"/>
                <w:sz w:val="20"/>
                <w:szCs w:val="20"/>
              </w:rPr>
              <w:t>Yes</w:t>
            </w:r>
          </w:p>
        </w:tc>
      </w:tr>
    </w:tbl>
    <w:p w14:paraId="532021F7">
      <w:pPr>
        <w:spacing w:before="0" w:after="0"/>
      </w:pPr>
    </w:p>
    <w:p w14:paraId="1272F05A">
      <w:pPr>
        <w:spacing w:before="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447C97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0A0A0A"/>
            <w:tcMar>
              <w:top w:w="240" w:type="dxa"/>
              <w:left w:w="360" w:type="dxa"/>
              <w:bottom w:w="240" w:type="dxa"/>
              <w:right w:w="360" w:type="dxa"/>
            </w:tcMar>
          </w:tcPr>
          <w:p w14:paraId="0FDEDC7E">
            <w:pPr>
              <w:spacing w:before="0" w:after="80"/>
              <w:jc w:val="center"/>
            </w:pPr>
            <w:r>
              <w:rPr>
                <w:rFonts w:ascii="Arial" w:hAnsi="Arial" w:eastAsia="Arial" w:cs="Arial"/>
                <w:b/>
                <w:bCs/>
                <w:color w:val="FFFFFF"/>
                <w:sz w:val="48"/>
                <w:szCs w:val="48"/>
              </w:rPr>
              <w:t>MUSIGOD</w:t>
            </w:r>
          </w:p>
          <w:p w14:paraId="116010FF">
            <w:pPr>
              <w:spacing w:before="0" w:after="80"/>
              <w:jc w:val="center"/>
            </w:pPr>
            <w:r>
              <w:rPr>
                <w:rFonts w:ascii="Arial" w:hAnsi="Arial" w:eastAsia="Arial" w:cs="Arial"/>
                <w:color w:val="CC0000"/>
                <w:sz w:val="22"/>
                <w:szCs w:val="22"/>
              </w:rPr>
              <w:t>Full-service royalty recovery at scale. Flat fee. No percentage taken.</w:t>
            </w:r>
          </w:p>
          <w:p w14:paraId="1CC74C3A">
            <w:pPr>
              <w:jc w:val="center"/>
            </w:pPr>
            <w:r>
              <w:rPr>
                <w:rFonts w:ascii="Arial" w:hAnsi="Arial" w:eastAsia="Arial" w:cs="Arial"/>
                <w:color w:val="888888"/>
                <w:sz w:val="18"/>
                <w:szCs w:val="18"/>
              </w:rPr>
              <w:t>musigod.com  ·  Confidential — Internal Use Only  ·  May 2026</w:t>
            </w:r>
          </w:p>
        </w:tc>
      </w:tr>
    </w:tbl>
    <w:p w14:paraId="1788FE87"/>
    <w:sectPr>
      <w:headerReference r:id="rId3" w:type="default"/>
      <w:footerReference r:id="rId4" w:type="default"/>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80"/>
      <w:gridCol w:w="4680"/>
    </w:tblGrid>
    <w:tr w14:paraId="74B374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DDDDDD" w:sz="2" w:space="0"/>
            <w:left w:val="nil"/>
            <w:bottom w:val="nil"/>
            <w:right w:val="nil"/>
          </w:tcBorders>
          <w:tcMar>
            <w:top w:w="80" w:type="dxa"/>
            <w:left w:w="0" w:type="dxa"/>
            <w:bottom w:w="0" w:type="dxa"/>
            <w:right w:w="0" w:type="dxa"/>
          </w:tcMar>
        </w:tcPr>
        <w:p w14:paraId="3F4275A3">
          <w:r>
            <w:rPr>
              <w:rFonts w:ascii="Arial" w:hAnsi="Arial" w:eastAsia="Arial" w:cs="Arial"/>
              <w:color w:val="888888"/>
              <w:sz w:val="18"/>
              <w:szCs w:val="18"/>
            </w:rPr>
            <w:t>musigod.com  ·  Detroit built  ·  Artist first</w:t>
          </w:r>
        </w:p>
      </w:tc>
      <w:tc>
        <w:tcPr>
          <w:tcW w:w="4680" w:type="dxa"/>
          <w:tcBorders>
            <w:top w:val="single" w:color="DDDDDD" w:sz="2" w:space="0"/>
            <w:left w:val="nil"/>
            <w:bottom w:val="nil"/>
            <w:right w:val="nil"/>
          </w:tcBorders>
          <w:tcMar>
            <w:top w:w="80" w:type="dxa"/>
            <w:left w:w="0" w:type="dxa"/>
            <w:bottom w:w="0" w:type="dxa"/>
            <w:right w:w="0" w:type="dxa"/>
          </w:tcMar>
        </w:tcPr>
        <w:p w14:paraId="74FAE4A9">
          <w:pPr>
            <w:jc w:val="right"/>
          </w:pPr>
          <w:r>
            <w:rPr>
              <w:rFonts w:ascii="Arial" w:hAnsi="Arial" w:eastAsia="Arial" w:cs="Arial"/>
              <w:color w:val="888888"/>
              <w:sz w:val="18"/>
              <w:szCs w:val="18"/>
            </w:rPr>
            <w:t>Confidential</w:t>
          </w:r>
        </w:p>
      </w:tc>
    </w:tr>
  </w:tbl>
  <w:p w14:paraId="699C06C8"/>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80"/>
      <w:gridCol w:w="4680"/>
    </w:tblGrid>
    <w:tr w14:paraId="57E45D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nil"/>
            <w:left w:val="nil"/>
            <w:bottom w:val="single" w:color="CC0000" w:sz="4" w:space="0"/>
            <w:right w:val="nil"/>
          </w:tcBorders>
          <w:tcMar>
            <w:top w:w="60" w:type="dxa"/>
            <w:left w:w="0" w:type="dxa"/>
            <w:bottom w:w="80" w:type="dxa"/>
            <w:right w:w="0" w:type="dxa"/>
          </w:tcMar>
        </w:tcPr>
        <w:p w14:paraId="14EB063A">
          <w:r>
            <w:rPr>
              <w:rFonts w:ascii="Arial" w:hAnsi="Arial" w:eastAsia="Arial" w:cs="Arial"/>
              <w:b/>
              <w:bCs/>
              <w:color w:val="0A0A0A"/>
              <w:sz w:val="20"/>
              <w:szCs w:val="20"/>
            </w:rPr>
            <w:t>MUSIGOD</w:t>
          </w:r>
        </w:p>
      </w:tc>
      <w:tc>
        <w:tcPr>
          <w:tcW w:w="4680" w:type="dxa"/>
          <w:tcBorders>
            <w:top w:val="nil"/>
            <w:left w:val="nil"/>
            <w:bottom w:val="single" w:color="CC0000" w:sz="4" w:space="0"/>
            <w:right w:val="nil"/>
          </w:tcBorders>
          <w:tcMar>
            <w:top w:w="60" w:type="dxa"/>
            <w:left w:w="0" w:type="dxa"/>
            <w:bottom w:w="80" w:type="dxa"/>
            <w:right w:w="0" w:type="dxa"/>
          </w:tcMar>
        </w:tcPr>
        <w:p w14:paraId="4EA40369">
          <w:pPr>
            <w:jc w:val="right"/>
          </w:pPr>
          <w:r>
            <w:rPr>
              <w:rFonts w:ascii="Arial" w:hAnsi="Arial" w:eastAsia="Arial" w:cs="Arial"/>
              <w:color w:val="888888"/>
              <w:sz w:val="18"/>
              <w:szCs w:val="18"/>
            </w:rPr>
            <w:t>Technology &amp; Vendor Intelligence Packet  |  Confidential</w:t>
          </w:r>
        </w:p>
      </w:tc>
    </w:tr>
  </w:tbl>
  <w:p w14:paraId="6AC30E48"/>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720" w:hanging="360"/>
      </w:pPr>
      <w:rPr>
        <w:b/>
        <w:bCs/>
        <w:color w:val="CC0000"/>
      </w:r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ompat>
    <w:compatSetting w:name="compatibilityMode" w:uri="http://schemas.microsoft.com/office/word" w:val="15"/>
  </w:compat>
  <w:rsids>
    <w:rsidRoot w:val="00000000"/>
    <w:rsid w:val="5C1312D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color w:val="111111"/>
      <w:sz w:val="22"/>
      <w:szCs w:val="22"/>
    </w:rPr>
  </w:style>
  <w:style w:type="paragraph" w:styleId="2">
    <w:name w:val="heading 1"/>
    <w:next w:val="1"/>
    <w:qFormat/>
    <w:uiPriority w:val="0"/>
    <w:pPr>
      <w:spacing w:before="480" w:after="160"/>
      <w:outlineLvl w:val="0"/>
    </w:pPr>
    <w:rPr>
      <w:rFonts w:ascii="Arial" w:hAnsi="Arial" w:eastAsia="Arial" w:cs="Arial"/>
      <w:b/>
      <w:bCs/>
      <w:color w:val="0A0A0A"/>
      <w:sz w:val="40"/>
      <w:szCs w:val="40"/>
    </w:rPr>
  </w:style>
  <w:style w:type="paragraph" w:styleId="3">
    <w:name w:val="heading 2"/>
    <w:next w:val="1"/>
    <w:qFormat/>
    <w:uiPriority w:val="0"/>
    <w:pPr>
      <w:spacing w:before="320" w:after="120"/>
      <w:outlineLvl w:val="1"/>
    </w:pPr>
    <w:rPr>
      <w:rFonts w:ascii="Arial" w:hAnsi="Arial" w:eastAsia="Arial" w:cs="Arial"/>
      <w:b/>
      <w:bCs/>
      <w:color w:val="CC0000"/>
      <w:sz w:val="28"/>
      <w:szCs w:val="28"/>
    </w:rPr>
  </w:style>
  <w:style w:type="paragraph" w:styleId="4">
    <w:name w:val="heading 3"/>
    <w:next w:val="1"/>
    <w:qFormat/>
    <w:uiPriority w:val="0"/>
    <w:rPr>
      <w:rFonts w:ascii="Arial" w:hAnsi="Arial" w:eastAsia="Arial" w:cs="Arial"/>
      <w:color w:val="1F4D78"/>
      <w:sz w:val="24"/>
      <w:szCs w:val="24"/>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qFormat/>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Arial" w:hAnsi="Arial" w:eastAsia="Arial" w:cs="Arial"/>
      <w:color w:val="111111"/>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Arial" w:hAnsi="Arial" w:eastAsia="Arial" w:cs="Arial"/>
      <w:color w:val="111111"/>
      <w:sz w:val="20"/>
      <w:szCs w:val="20"/>
    </w:rPr>
  </w:style>
  <w:style w:type="character" w:styleId="14">
    <w:name w:val="Hyperlink"/>
    <w:unhideWhenUsed/>
    <w:qFormat/>
    <w:uiPriority w:val="99"/>
    <w:rPr>
      <w:color w:val="0563C1"/>
      <w:u w:val="single"/>
    </w:rPr>
  </w:style>
  <w:style w:type="paragraph" w:styleId="15">
    <w:name w:val="Title"/>
    <w:qFormat/>
    <w:uiPriority w:val="0"/>
    <w:rPr>
      <w:rFonts w:ascii="Arial" w:hAnsi="Arial" w:eastAsia="Arial" w:cs="Arial"/>
      <w:color w:val="111111"/>
      <w:sz w:val="56"/>
      <w:szCs w:val="56"/>
    </w:rPr>
  </w:style>
  <w:style w:type="paragraph" w:styleId="16">
    <w:name w:val="List Paragraph"/>
    <w:qFormat/>
    <w:uiPriority w:val="0"/>
    <w:rPr>
      <w:rFonts w:ascii="Arial" w:hAnsi="Arial" w:eastAsia="Arial" w:cs="Arial"/>
      <w:color w:val="111111"/>
      <w:sz w:val="22"/>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11</Pages>
  <Words>219</Words>
  <Characters>1210</Characters>
  <TotalTime>23</TotalTime>
  <ScaleCrop>false</ScaleCrop>
  <LinksUpToDate>false</LinksUpToDate>
  <CharactersWithSpaces>1420</CharactersWithSpaces>
  <Application>WPS Office_12.1.0.26372_F1E327BC-269C-435d-A152-05C5408002CA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2026-05-10T03:48:00Z</dcterms:created>
  <dc:creator>Un-named</dc:creator>
  <cp:lastModifiedBy>Naim Salaam</cp:lastModifiedBy>
  <dcterms:modified xsi:type="dcterms:W3CDTF">2026-05-19T16:12:41Z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eyJoZGlkIjoiNTNhMTM4ZDU2N2EyOWI4Mzg1NjI5ZTgwOTBkMGRhMDkiLCJ1c2VySWQiOiIxNjY2ODQ4MTIyMzA5In0=</vt:lpwstr>
  </property>
  <property fmtid="{D5CDD505-2E9C-101B-9397-08002B2CF9AE}" pid="3" name="KSOProductBuildVer">
    <vt:lpwstr>1033-12.1.0.26372</vt:lpwstr>
  </property>
  <property fmtid="{D5CDD505-2E9C-101B-9397-08002B2CF9AE}" pid="4" name="ICV">
    <vt:lpwstr>4F3C986118EF4D1A811AD6B53B16E75A_12</vt:lpwstr>
  </property>
</Properties>
</file>