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B3A6B"/>
          <w:sz w:val="72"/>
          <w:szCs w:val="72"/>
        </w:rPr>
        <w:t xml:space="preserve">MUSIGOD</w:t>
      </w:r>
    </w:p>
    <w:p>
      <w:pPr>
        <w:spacing w:after="480" w:before="0"/>
        <w:jc w:val="center"/>
      </w:pPr>
      <w:r>
        <w:rPr>
          <w:rFonts w:ascii="Arial" w:cs="Arial" w:eastAsia="Arial" w:hAnsi="Arial"/>
          <w:color w:val="2E75B6"/>
          <w:sz w:val="32"/>
          <w:szCs w:val="32"/>
        </w:rPr>
        <w:t xml:space="preserve">The Global Royalty Intelligence Platform</w:t>
      </w:r>
    </w:p>
    <w:p>
      <w:pPr>
        <w:pBdr>
          <w:top w:val="single" w:color="2E75B6" w:sz="6"/>
        </w:pBdr>
        <w:spacing w:after="240" w:before="240"/>
        <w:jc w:val="center"/>
      </w:pPr>
      <w:r>
        <w:rPr>
          <w:sz w:val="22"/>
          <w:szCs w:val="22"/>
        </w:rPr>
        <w:t xml:space="preserve"/>
      </w:r>
    </w:p>
    <w:p>
      <w:pPr>
        <w:spacing w:after="120" w:before="240"/>
        <w:jc w:val="center"/>
      </w:pPr>
      <w:r>
        <w:rPr>
          <w:rFonts w:ascii="Arial" w:cs="Arial" w:eastAsia="Arial" w:hAnsi="Arial"/>
          <w:b/>
          <w:bCs/>
          <w:color w:val="1A1A1A"/>
          <w:sz w:val="28"/>
          <w:szCs w:val="28"/>
        </w:rPr>
        <w:t xml:space="preserve">INVESTOR WHITE PAPER</w:t>
      </w:r>
    </w:p>
    <w:p>
      <w:pPr>
        <w:spacing w:after="0" w:before="0"/>
        <w:jc w:val="center"/>
      </w:pPr>
      <w:r>
        <w:rPr>
          <w:rFonts w:ascii="Arial" w:cs="Arial" w:eastAsia="Arial" w:hAnsi="Arial"/>
          <w:color w:val="888888"/>
          <w:sz w:val="22"/>
          <w:szCs w:val="22"/>
        </w:rPr>
        <w:t xml:space="preserve">May 2026 — Confidential</w:t>
      </w:r>
    </w:p>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"We find money that’s owed to you — registration, monitoring, and recovery. All included. $129/month. We keep 15% of what we recover. That’s it."</w:t>
            </w:r>
          </w:p>
        </w:tc>
      </w:tr>
    </w:tbl>
    <w:p>
      <w:pPr>
        <w:spacing w:after="0" w:before="0"/>
      </w:pPr>
      <w:r>
        <w:rPr>
          <w:sz w:val="132"/>
          <w:szCs w:val="132"/>
        </w:rPr>
        <w:t xml:space="preserve"/>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Executive Summary</w:t>
      </w:r>
    </w:p>
    <w:p>
      <w:pPr>
        <w:spacing w:after="120" w:before="120"/>
      </w:pPr>
      <w:r>
        <w:rPr>
          <w:rFonts w:ascii="Arial" w:cs="Arial" w:eastAsia="Arial" w:hAnsi="Arial"/>
          <w:color w:val="1A1A1A"/>
          <w:sz w:val="22"/>
          <w:szCs w:val="22"/>
        </w:rPr>
        <w:t xml:space="preserve">MusiGod is an AI-native royalty intelligence platform that finds, registers, monitors, and recovers music royalties on behalf of artists at every stage of their career. We operate on a simple dual-revenue model: a $129/month monitoring subscription and a 15% success fee on royalties recovered.</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global music royalty market generates over $12 billion annually, with an estimated $5–7 billion in royalties sitting unclaimed or unmatched at any given time. Every incumbent in this space operates passively — artists register, then wait. MusiGod is the first platform to actively hunt for money that artists are owed, leading with findings before a subscription is ever sold.</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With 11.3 million artists currently releasing music on DSPs, a pool growing by approximately 99,000 new tracks daily, and an emerging AI-assisted creator class that will reach hundreds of millions by 2030, MusiGod is building into the largest expansion of music creation in history — serving artists that every competitor ignores.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Figure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Global royalty market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$12–14B annually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Recoverable royalty pool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$5–7B accessible today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Active artists on DSPs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11.3M+ (Chartmetric, 2024)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New ISRCs uploaded daily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~99,000 (Luminate,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MusiGod subscription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$129/month, all-inclusive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Success fee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 of recovered royalties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Target valuation milestone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 at 35,000–50,000 subscribers</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The Problem: Billions in Lost Royalties</w:t>
      </w:r>
    </w:p>
    <w:p>
      <w:pPr>
        <w:spacing w:after="120" w:before="120"/>
      </w:pPr>
      <w:r>
        <w:rPr>
          <w:rFonts w:ascii="Arial" w:cs="Arial" w:eastAsia="Arial" w:hAnsi="Arial"/>
          <w:color w:val="1A1A1A"/>
          <w:sz w:val="22"/>
          <w:szCs w:val="22"/>
        </w:rPr>
        <w:t xml:space="preserve">Music royalties are among the most fragmented, opaque, and mismanaged financial flows in any creative industry. Every time a song is streamed, broadcast, performed, downloaded, or licensed, multiple royalty obligations are triggered across overlapping systems — performing rights organizations (PROs), mechanical licensing bodies, neighboring rights societies, digital service providers, and sync licensing intermediaries.</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result is a system where the vast majority of artists — particularly independent creators — receive a fraction of what they are legally owed, or nothing at all.</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Royalty Source</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Estimated Unclaimed Pool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MLC (US mechanicals)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~$424M current black box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Neighboring rights (US artists abroad)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$2.5B+ lifetime backlog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 unmatched performance royalties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 globally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Streaming unmatched metadata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$1.5B+ annually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International CMO undistributed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Total recoverable estimate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$5–7B accessible today</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This pool replenishes annually. New unmatched royalties are generated every day as music is played without proper registration or metadata. It is not a one-time recovery opportunity — it is a permanent structural inefficiency in the global rights management system.</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Why Artists Miss Their Money</w:t>
      </w:r>
    </w:p>
    <w:p>
      <w:pPr>
        <w:pStyle w:val="ListParagraph"/>
        <w:numPr>
          <w:ilvl w:val="0"/>
          <w:numId w:val="2"/>
        </w:numPr>
        <w:spacing w:after="60" w:before="60"/>
      </w:pPr>
      <w:r>
        <w:rPr>
          <w:rFonts w:ascii="Arial" w:cs="Arial" w:eastAsia="Arial" w:hAnsi="Arial"/>
          <w:color w:val="1A1A1A"/>
          <w:sz w:val="22"/>
          <w:szCs w:val="22"/>
        </w:rPr>
        <w:t xml:space="preserve">Incomplete or absent registration across the 100+ PROs and CMOs operating globally</w:t>
      </w:r>
    </w:p>
    <w:p>
      <w:pPr>
        <w:pStyle w:val="ListParagraph"/>
        <w:numPr>
          <w:ilvl w:val="0"/>
          <w:numId w:val="2"/>
        </w:numPr>
        <w:spacing w:after="60" w:before="60"/>
      </w:pPr>
      <w:r>
        <w:rPr>
          <w:rFonts w:ascii="Arial" w:cs="Arial" w:eastAsia="Arial" w:hAnsi="Arial"/>
          <w:color w:val="1A1A1A"/>
          <w:sz w:val="22"/>
          <w:szCs w:val="22"/>
        </w:rPr>
        <w:t xml:space="preserve">Metadata gaps that prevent DSPs from matching streams to rights holders</w:t>
      </w:r>
    </w:p>
    <w:p>
      <w:pPr>
        <w:pStyle w:val="ListParagraph"/>
        <w:numPr>
          <w:ilvl w:val="0"/>
          <w:numId w:val="2"/>
        </w:numPr>
        <w:spacing w:after="60" w:before="60"/>
      </w:pPr>
      <w:r>
        <w:rPr>
          <w:rFonts w:ascii="Arial" w:cs="Arial" w:eastAsia="Arial" w:hAnsi="Arial"/>
          <w:color w:val="1A1A1A"/>
          <w:sz w:val="22"/>
          <w:szCs w:val="22"/>
        </w:rPr>
        <w:t xml:space="preserve">No awareness that neighboring rights, mechanical, and international performance royalties even exist</w:t>
      </w:r>
    </w:p>
    <w:p>
      <w:pPr>
        <w:pStyle w:val="ListParagraph"/>
        <w:numPr>
          <w:ilvl w:val="0"/>
          <w:numId w:val="2"/>
        </w:numPr>
        <w:spacing w:after="60" w:before="60"/>
      </w:pPr>
      <w:r>
        <w:rPr>
          <w:rFonts w:ascii="Arial" w:cs="Arial" w:eastAsia="Arial" w:hAnsi="Arial"/>
          <w:color w:val="1A1A1A"/>
          <w:sz w:val="22"/>
          <w:szCs w:val="22"/>
        </w:rPr>
        <w:t xml:space="preserve">No infrastructure to monitor, detect, or claim royalties across multiple systems simultaneously</w:t>
      </w:r>
    </w:p>
    <w:p>
      <w:pPr>
        <w:pStyle w:val="ListParagraph"/>
        <w:numPr>
          <w:ilvl w:val="0"/>
          <w:numId w:val="2"/>
        </w:numPr>
        <w:spacing w:after="60" w:before="60"/>
      </w:pPr>
      <w:r>
        <w:rPr>
          <w:rFonts w:ascii="Arial" w:cs="Arial" w:eastAsia="Arial" w:hAnsi="Arial"/>
          <w:color w:val="1A1A1A"/>
          <w:sz w:val="22"/>
          <w:szCs w:val="22"/>
        </w:rPr>
        <w:t xml:space="preserve">Incumbents that register artists once and then wait passively for money to arrive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Most artists don’t know this money exists. The sales challenge is education, not persuasion.</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The Solution: Active Royalty Intelligence</w:t>
      </w:r>
    </w:p>
    <w:p>
      <w:pPr>
        <w:spacing w:after="120" w:before="120"/>
      </w:pPr>
      <w:r>
        <w:rPr>
          <w:rFonts w:ascii="Arial" w:cs="Arial" w:eastAsia="Arial" w:hAnsi="Arial"/>
          <w:color w:val="1A1A1A"/>
          <w:sz w:val="22"/>
          <w:szCs w:val="22"/>
        </w:rPr>
        <w:t xml:space="preserve">MusiGod replaces the passive, register-and-wait model that defines every incumbent with an active, AI-driven hunt for money that artists are already owed. We call this approach sentinel-mode royalty management.</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What MusiGod Does</w:t>
      </w:r>
    </w:p>
    <w:p>
      <w:pPr>
        <w:pStyle w:val="ListParagraph"/>
        <w:numPr>
          <w:ilvl w:val="0"/>
          <w:numId w:val="2"/>
        </w:numPr>
        <w:spacing w:after="60" w:before="60"/>
      </w:pPr>
      <w:r>
        <w:rPr>
          <w:rFonts w:ascii="Arial" w:cs="Arial" w:eastAsia="Arial" w:hAnsi="Arial"/>
          <w:color w:val="1A1A1A"/>
          <w:sz w:val="22"/>
          <w:szCs w:val="22"/>
        </w:rPr>
        <w:t xml:space="preserve">Registers artists across every relevant PRO, CMO, and mechanical licensing body globally</w:t>
      </w:r>
    </w:p>
    <w:p>
      <w:pPr>
        <w:pStyle w:val="ListParagraph"/>
        <w:numPr>
          <w:ilvl w:val="0"/>
          <w:numId w:val="2"/>
        </w:numPr>
        <w:spacing w:after="60" w:before="60"/>
      </w:pPr>
      <w:r>
        <w:rPr>
          <w:rFonts w:ascii="Arial" w:cs="Arial" w:eastAsia="Arial" w:hAnsi="Arial"/>
          <w:color w:val="1A1A1A"/>
          <w:sz w:val="22"/>
          <w:szCs w:val="22"/>
        </w:rPr>
        <w:t xml:space="preserve">Monitors continuously for new royalty streams, unmatched metadata, and collection gaps</w:t>
      </w:r>
    </w:p>
    <w:p>
      <w:pPr>
        <w:pStyle w:val="ListParagraph"/>
        <w:numPr>
          <w:ilvl w:val="0"/>
          <w:numId w:val="2"/>
        </w:numPr>
        <w:spacing w:after="60" w:before="60"/>
      </w:pPr>
      <w:r>
        <w:rPr>
          <w:rFonts w:ascii="Arial" w:cs="Arial" w:eastAsia="Arial" w:hAnsi="Arial"/>
          <w:color w:val="1A1A1A"/>
          <w:sz w:val="22"/>
          <w:szCs w:val="22"/>
        </w:rPr>
        <w:t xml:space="preserve">Actively recovers identified royalties — pursuing claims across territories and systems</w:t>
      </w:r>
    </w:p>
    <w:p>
      <w:pPr>
        <w:pStyle w:val="ListParagraph"/>
        <w:numPr>
          <w:ilvl w:val="0"/>
          <w:numId w:val="2"/>
        </w:numPr>
        <w:spacing w:after="60" w:before="60"/>
      </w:pPr>
      <w:r>
        <w:rPr>
          <w:rFonts w:ascii="Arial" w:cs="Arial" w:eastAsia="Arial" w:hAnsi="Arial"/>
          <w:color w:val="1A1A1A"/>
          <w:sz w:val="22"/>
          <w:szCs w:val="22"/>
        </w:rPr>
        <w:t xml:space="preserve">Ingests and analyzes proprietary royalty flow data that becomes more accurate with every artist onboarded</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Lead-With-Findings Go-To-Market</w:t>
      </w:r>
    </w:p>
    <w:p>
      <w:pPr>
        <w:spacing w:after="120" w:before="120"/>
      </w:pPr>
      <w:r>
        <w:rPr>
          <w:rFonts w:ascii="Arial" w:cs="Arial" w:eastAsia="Arial" w:hAnsi="Arial"/>
          <w:color w:val="1A1A1A"/>
          <w:sz w:val="22"/>
          <w:szCs w:val="22"/>
        </w:rPr>
        <w:t xml:space="preserve">MusiGod’s most powerful competitive advantage is its go-to-market strategy. Before an artist becomes a subscriber, MusiGod scans publicly available registration and metadata systems to identify evidence of unclaimed royalties. We then approach artists with findings in hand.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The pitch is not a sales message. It is a notification: “We found $X owed to you. Subscribe for $129/month and we’ll go get it.”</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This approach eliminates the primary objection in royalty recovery sales — “I don’t know if there’s actually money out there for me” — before the conversation begins. Conversion rates on evidence-based outreach are structurally superior to any cold acquisition channel.</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Data Flywheel</w:t>
      </w:r>
    </w:p>
    <w:p>
      <w:pPr>
        <w:spacing w:after="120" w:before="120"/>
      </w:pPr>
      <w:r>
        <w:rPr>
          <w:rFonts w:ascii="Arial" w:cs="Arial" w:eastAsia="Arial" w:hAnsi="Arial"/>
          <w:color w:val="1A1A1A"/>
          <w:sz w:val="22"/>
          <w:szCs w:val="22"/>
        </w:rPr>
        <w:t xml:space="preserve">Every artist onboarded feeds MusiGod’s proprietary royalty intelligence engine. More artist profiles across more genres, territories, and career stages means faster pattern recognition, better gap detection, and higher recovery rates. The data compounds: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Year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Artist Profiles</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Data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1,000–10,000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Early pattern library, proof of concept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Year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10,000–100,000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Statistically significant genre and territory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Most comprehensive royalty intelligence database globally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Year 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Proprietary infrastructure for the entire industry</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Market Opportunity</w:t>
      </w:r>
    </w:p>
    <w:p>
      <w:pPr>
        <w:pStyle w:val="Heading2"/>
        <w:spacing w:after="180" w:before="360"/>
      </w:pPr>
      <w:r>
        <w:rPr>
          <w:rFonts w:ascii="Arial" w:cs="Arial" w:eastAsia="Arial" w:hAnsi="Arial"/>
          <w:b/>
          <w:bCs/>
          <w:color w:val="1B3A6B"/>
          <w:sz w:val="28"/>
          <w:szCs w:val="28"/>
        </w:rPr>
        <w:t xml:space="preserve">Total Addressable Market</w:t>
      </w:r>
    </w:p>
    <w:p>
      <w:pPr>
        <w:spacing w:after="120" w:before="120"/>
      </w:pPr>
      <w:r>
        <w:rPr>
          <w:rFonts w:ascii="Arial" w:cs="Arial" w:eastAsia="Arial" w:hAnsi="Arial"/>
          <w:color w:val="1A1A1A"/>
          <w:sz w:val="22"/>
          <w:szCs w:val="22"/>
        </w:rPr>
        <w:t xml:space="preserve">MusiGod’s TAM has three distinct layers, each addressable independently and collectively: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Size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MusiGod’s Angle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Global royalty flow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$12–14B annually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Recovery and monitoring across all royalty types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Recoverable black box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$5–7B today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Direct recovery with 15% success fee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Service fees at scale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 at full penetration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 of $5–7B recoverable pool</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Artist Universe</w:t>
      </w:r>
    </w:p>
    <w:p>
      <w:pPr>
        <w:spacing w:after="120" w:before="120"/>
      </w:pPr>
      <w:r>
        <w:rPr>
          <w:rFonts w:ascii="Arial" w:cs="Arial" w:eastAsia="Arial" w:hAnsi="Arial"/>
          <w:color w:val="1A1A1A"/>
          <w:sz w:val="22"/>
          <w:szCs w:val="22"/>
        </w:rPr>
        <w:t xml:space="preserve">There are currently 11.3 million artists with releases across DSPs globally (Chartmetric, 2024). New tracks are uploaded at approximately 99,000 per day (Luminate, 2024). This pool is expanding rapidly, driven by two macro forces:</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Democratization of music production tools lowering the barrier to release</w:t>
      </w:r>
    </w:p>
    <w:p>
      <w:pPr>
        <w:pStyle w:val="ListParagraph"/>
        <w:numPr>
          <w:ilvl w:val="0"/>
          <w:numId w:val="2"/>
        </w:numPr>
        <w:spacing w:after="60" w:before="60"/>
      </w:pPr>
      <w:r>
        <w:rPr>
          <w:rFonts w:ascii="Arial" w:cs="Arial" w:eastAsia="Arial" w:hAnsi="Arial"/>
          <w:color w:val="1A1A1A"/>
          <w:sz w:val="22"/>
          <w:szCs w:val="22"/>
        </w:rPr>
        <w:t xml:space="preserve">The emergence of AI-assisted music creation, which will add hundreds of millions of new creators by 2030</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AI Artist Opportunity</w:t>
      </w:r>
    </w:p>
    <w:p>
      <w:pPr>
        <w:spacing w:after="120" w:before="120"/>
      </w:pPr>
      <w:r>
        <w:rPr>
          <w:rFonts w:ascii="Arial" w:cs="Arial" w:eastAsia="Arial" w:hAnsi="Arial"/>
          <w:color w:val="1A1A1A"/>
          <w:sz w:val="22"/>
          <w:szCs w:val="22"/>
        </w:rPr>
        <w:t xml:space="preserve">MusiGod addresses both traditional and AI-assisted artists. The key legal distinction: artists who use AI as a creative tool while exercising genuine creative direction retain copyright and are entitled to collect royalties through standard channels. This emerging class of creators is:</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The fastest-growing segment in music creation</w:t>
      </w:r>
    </w:p>
    <w:p>
      <w:pPr>
        <w:pStyle w:val="ListParagraph"/>
        <w:numPr>
          <w:ilvl w:val="0"/>
          <w:numId w:val="2"/>
        </w:numPr>
        <w:spacing w:after="60" w:before="60"/>
      </w:pPr>
      <w:r>
        <w:rPr>
          <w:rFonts w:ascii="Arial" w:cs="Arial" w:eastAsia="Arial" w:hAnsi="Arial"/>
          <w:color w:val="1A1A1A"/>
          <w:sz w:val="22"/>
          <w:szCs w:val="22"/>
        </w:rPr>
        <w:t xml:space="preserve">The least registered and least infrastructure-equipped segment in the market</w:t>
      </w:r>
    </w:p>
    <w:p>
      <w:pPr>
        <w:pStyle w:val="ListParagraph"/>
        <w:numPr>
          <w:ilvl w:val="0"/>
          <w:numId w:val="2"/>
        </w:numPr>
        <w:spacing w:after="60" w:before="60"/>
      </w:pPr>
      <w:r>
        <w:rPr>
          <w:rFonts w:ascii="Arial" w:cs="Arial" w:eastAsia="Arial" w:hAnsi="Arial"/>
          <w:color w:val="1A1A1A"/>
          <w:sz w:val="22"/>
          <w:szCs w:val="22"/>
        </w:rPr>
        <w:t xml:space="preserve">Entirely unserved by every incumbent royalty platform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MusiGod does not segment artists by earnings. We serve every artist at every career stage — because our subscription model monetizes all of them from day one.</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Subscription Advantage: Zero-Earnings Artists</w:t>
      </w:r>
    </w:p>
    <w:p>
      <w:pPr>
        <w:spacing w:after="120" w:before="120"/>
      </w:pPr>
      <w:r>
        <w:rPr>
          <w:rFonts w:ascii="Arial" w:cs="Arial" w:eastAsia="Arial" w:hAnsi="Arial"/>
          <w:color w:val="1A1A1A"/>
          <w:sz w:val="22"/>
          <w:szCs w:val="22"/>
        </w:rPr>
        <w:t xml:space="preserve">Every competitor in this space requires artists to have meaningful earnings before they become worth serving. MusiGod inverts this completely. Because the $129/month subscription generates revenue regardless of recovery outcomes, early-career and zero-earnings artists are immediately valuable subscribers.</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An artist who joins MusiGod before their first royalty dollar and stays for their entire career represents:</w:t>
      </w:r>
    </w:p>
    <w:p>
      <w:pPr>
        <w:pStyle w:val="ListParagraph"/>
        <w:numPr>
          <w:ilvl w:val="0"/>
          <w:numId w:val="2"/>
        </w:numPr>
        <w:spacing w:after="60" w:before="60"/>
      </w:pPr>
      <w:r>
        <w:rPr>
          <w:rFonts w:ascii="Arial" w:cs="Arial" w:eastAsia="Arial" w:hAnsi="Arial"/>
          <w:color w:val="1A1A1A"/>
          <w:sz w:val="22"/>
          <w:szCs w:val="22"/>
        </w:rPr>
        <w:t xml:space="preserve">$1,548/year in subscription revenue from day one</w:t>
      </w:r>
    </w:p>
    <w:p>
      <w:pPr>
        <w:pStyle w:val="ListParagraph"/>
        <w:numPr>
          <w:ilvl w:val="0"/>
          <w:numId w:val="2"/>
        </w:numPr>
        <w:spacing w:after="60" w:before="60"/>
      </w:pPr>
      <w:r>
        <w:rPr>
          <w:rFonts w:ascii="Arial" w:cs="Arial" w:eastAsia="Arial" w:hAnsi="Arial"/>
          <w:color w:val="1A1A1A"/>
          <w:sz w:val="22"/>
          <w:szCs w:val="22"/>
        </w:rPr>
        <w:t xml:space="preserve">15% of all royalties recovered as their career grows</w:t>
      </w:r>
    </w:p>
    <w:p>
      <w:pPr>
        <w:pStyle w:val="ListParagraph"/>
        <w:numPr>
          <w:ilvl w:val="0"/>
          <w:numId w:val="2"/>
        </w:numPr>
        <w:spacing w:after="60" w:before="60"/>
      </w:pPr>
      <w:r>
        <w:rPr>
          <w:rFonts w:ascii="Arial" w:cs="Arial" w:eastAsia="Arial" w:hAnsi="Arial"/>
          <w:color w:val="1A1A1A"/>
          <w:sz w:val="22"/>
          <w:szCs w:val="22"/>
        </w:rPr>
        <w:t xml:space="preserve">Long-term data contribution that improves the entire platform</w:t>
      </w:r>
    </w:p>
    <w:p>
      <w:pPr>
        <w:pStyle w:val="ListParagraph"/>
        <w:numPr>
          <w:ilvl w:val="0"/>
          <w:numId w:val="2"/>
        </w:numPr>
        <w:spacing w:after="60" w:before="60"/>
      </w:pPr>
      <w:r>
        <w:rPr>
          <w:rFonts w:ascii="Arial" w:cs="Arial" w:eastAsia="Arial" w:hAnsi="Arial"/>
          <w:color w:val="1A1A1A"/>
          <w:sz w:val="22"/>
          <w:szCs w:val="22"/>
        </w:rPr>
        <w:t xml:space="preserve">Permanent rights infrastructure that makes switching costs prohibitive</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Business Model</w:t>
      </w:r>
    </w:p>
    <w:p>
      <w:pPr>
        <w:pStyle w:val="Heading2"/>
        <w:spacing w:after="180" w:before="360"/>
      </w:pPr>
      <w:r>
        <w:rPr>
          <w:rFonts w:ascii="Arial" w:cs="Arial" w:eastAsia="Arial" w:hAnsi="Arial"/>
          <w:b/>
          <w:bCs/>
          <w:color w:val="1B3A6B"/>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Stream</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Structure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Monitoring subscription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$129/month per artist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All-inclusive: registration, monitoring, recovery support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Recovery success fee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 of royalties found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Industry-standard rate, zero upfront friction for artists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Data licensing (Year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Enterprise contracts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Sanitized aggregate royalty intelligence sold to labels, PROs, PE firms</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000"/>
        <w:gridCol w:w="17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Subscribers</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 ARR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Recovery Revenue</w:t>
            </w:r>
          </w:p>
        </w:tc>
        <w:tc>
          <w:tcPr>
            <w:tcW w:type="dxa" w:w="17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Total ARR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$75K+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~$1.6M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Year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$15.5M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$1.1M+</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~$16.6M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35,000–50,000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$54–77M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~$70–100M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Year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$225M+</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$1.7B+</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Pricing Rationale</w:t>
      </w:r>
    </w:p>
    <w:p>
      <w:pPr>
        <w:spacing w:after="120" w:before="120"/>
      </w:pPr>
      <w:r>
        <w:rPr>
          <w:rFonts w:ascii="Arial" w:cs="Arial" w:eastAsia="Arial" w:hAnsi="Arial"/>
          <w:color w:val="1A1A1A"/>
          <w:sz w:val="22"/>
          <w:szCs w:val="22"/>
        </w:rPr>
        <w:t xml:space="preserve">At $129/month, an artist needs to believe they are owed at least $1,824/year in royalties to justify staying subscribed — after MusiGod’s 15% recovery fee. For any artist with real catalog and meaningful plays, this is a low bar. The subscription is positioned as a fully managed rights department at the price of a gym membership.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Zero upfront cost. No hidden fees. No asterisks. One price covers everything. This is the most artist-friendly pricing structure in the royalty management space.</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Data Licensing Layer</w:t>
      </w:r>
    </w:p>
    <w:p>
      <w:pPr>
        <w:spacing w:after="120" w:before="120"/>
      </w:pPr>
      <w:r>
        <w:rPr>
          <w:rFonts w:ascii="Arial" w:cs="Arial" w:eastAsia="Arial" w:hAnsi="Arial"/>
          <w:color w:val="1A1A1A"/>
          <w:sz w:val="22"/>
          <w:szCs w:val="22"/>
        </w:rPr>
        <w:t xml:space="preserve">As MusiGod’s artist base scales, its anonymized royalty flow data becomes a valuable standalone asset. Sanitized aggregate intelligence — stripped of all personally identifiable information — can be licensed to:</w:t>
      </w:r>
    </w:p>
    <w:p>
      <w:pPr>
        <w:pStyle w:val="ListParagraph"/>
        <w:numPr>
          <w:ilvl w:val="0"/>
          <w:numId w:val="2"/>
        </w:numPr>
        <w:spacing w:after="60" w:before="60"/>
      </w:pPr>
      <w:r>
        <w:rPr>
          <w:rFonts w:ascii="Arial" w:cs="Arial" w:eastAsia="Arial" w:hAnsi="Arial"/>
          <w:color w:val="1A1A1A"/>
          <w:sz w:val="22"/>
          <w:szCs w:val="22"/>
        </w:rPr>
        <w:t xml:space="preserve">Music publishers and labels seeking catalog gap analysis</w:t>
      </w:r>
    </w:p>
    <w:p>
      <w:pPr>
        <w:pStyle w:val="ListParagraph"/>
        <w:numPr>
          <w:ilvl w:val="0"/>
          <w:numId w:val="2"/>
        </w:numPr>
        <w:spacing w:after="60" w:before="60"/>
      </w:pPr>
      <w:r>
        <w:rPr>
          <w:rFonts w:ascii="Arial" w:cs="Arial" w:eastAsia="Arial" w:hAnsi="Arial"/>
          <w:color w:val="1A1A1A"/>
          <w:sz w:val="22"/>
          <w:szCs w:val="22"/>
        </w:rPr>
        <w:t xml:space="preserve">PROs and CMOs identifying systemic collection failures</w:t>
      </w:r>
    </w:p>
    <w:p>
      <w:pPr>
        <w:pStyle w:val="ListParagraph"/>
        <w:numPr>
          <w:ilvl w:val="0"/>
          <w:numId w:val="2"/>
        </w:numPr>
        <w:spacing w:after="60" w:before="60"/>
      </w:pPr>
      <w:r>
        <w:rPr>
          <w:rFonts w:ascii="Arial" w:cs="Arial" w:eastAsia="Arial" w:hAnsi="Arial"/>
          <w:color w:val="1A1A1A"/>
          <w:sz w:val="22"/>
          <w:szCs w:val="22"/>
        </w:rPr>
        <w:t xml:space="preserve">Private equity firms conducting royalty catalog due diligence</w:t>
      </w:r>
    </w:p>
    <w:p>
      <w:pPr>
        <w:pStyle w:val="ListParagraph"/>
        <w:numPr>
          <w:ilvl w:val="0"/>
          <w:numId w:val="2"/>
        </w:numPr>
        <w:spacing w:after="60" w:before="60"/>
      </w:pPr>
      <w:r>
        <w:rPr>
          <w:rFonts w:ascii="Arial" w:cs="Arial" w:eastAsia="Arial" w:hAnsi="Arial"/>
          <w:color w:val="1A1A1A"/>
          <w:sz w:val="22"/>
          <w:szCs w:val="22"/>
        </w:rPr>
        <w:t xml:space="preserve">DSPs improving metadata matching infrastructure</w:t>
      </w:r>
    </w:p>
    <w:p>
      <w:pPr>
        <w:pStyle w:val="ListParagraph"/>
        <w:numPr>
          <w:ilvl w:val="0"/>
          <w:numId w:val="2"/>
        </w:numPr>
        <w:spacing w:after="60" w:before="60"/>
      </w:pPr>
      <w:r>
        <w:rPr>
          <w:rFonts w:ascii="Arial" w:cs="Arial" w:eastAsia="Arial" w:hAnsi="Arial"/>
          <w:color w:val="1A1A1A"/>
          <w:sz w:val="22"/>
          <w:szCs w:val="22"/>
        </w:rPr>
        <w:t xml:space="preserve">Music attorneys benchmarking royalty dispute evidence</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This layer is a Year 2–3 revenue stream but requires architectural decisions made from day one. MusiGod’s data schema is being built with licensing in mind from the ground up.</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Competitive Landscape</w:t>
      </w:r>
    </w:p>
    <w:p>
      <w:pPr>
        <w:pStyle w:val="Heading2"/>
        <w:spacing w:after="180" w:before="360"/>
      </w:pPr>
      <w:r>
        <w:rPr>
          <w:rFonts w:ascii="Arial" w:cs="Arial" w:eastAsia="Arial" w:hAnsi="Arial"/>
          <w:b/>
          <w:bCs/>
          <w:color w:val="1B3A6B"/>
          <w:sz w:val="28"/>
          <w:szCs w:val="28"/>
        </w:rPr>
        <w:t xml:space="preserve">The Incumbent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Fee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Fatal Weakness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Songtrust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Publishing admin, passive collection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 upfront + 15%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Register and wait — no active recovery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TuneCore Publishing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Admin tied to distribution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 upfront + 20%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Sub-publisher network slows collection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Sentric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Backend admin, publisher-focused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Built for publishers, not indie artists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DistroKid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Distribution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Subscription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Does not touch royalty recovery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CD Baby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Discontinued publishing arm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Exited the space entirely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SoundExchange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Neighboring rights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Free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Single royalty type, no active recovery</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Fundamental Difference</w:t>
      </w:r>
    </w:p>
    <w:p>
      <w:pPr>
        <w:spacing w:after="120" w:before="120"/>
      </w:pPr>
      <w:r>
        <w:rPr>
          <w:rFonts w:ascii="Arial" w:cs="Arial" w:eastAsia="Arial" w:hAnsi="Arial"/>
          <w:color w:val="1A1A1A"/>
          <w:sz w:val="22"/>
          <w:szCs w:val="22"/>
        </w:rPr>
        <w:t xml:space="preserve">Every incumbent is a passive filing service. Artists register their catalog and then wait for money to find its way through a fragmented global system. Nobody is actively hunting.</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MusiGod is not a filing service. MusiGod is a recovery engine. This is not a feature difference — it is a categorical difference in the relationship with the artist and the value delivered.</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Primary Threat: Songtrust with AI</w:t>
      </w:r>
    </w:p>
    <w:p>
      <w:pPr>
        <w:spacing w:after="120" w:before="120"/>
      </w:pPr>
      <w:r>
        <w:rPr>
          <w:rFonts w:ascii="Arial" w:cs="Arial" w:eastAsia="Arial" w:hAnsi="Arial"/>
          <w:color w:val="1A1A1A"/>
          <w:sz w:val="22"/>
          <w:szCs w:val="22"/>
        </w:rPr>
        <w:t xml:space="preserve">Songtrust represents the most credible competitive threat — not because of what they are doing now, but because of what they could do. They have scale, PRO relationships, and institutional backing through Downtown Music Holdings (acquired by Universal Music Group’s Virgin Music Group in a $775M deal in 2024).</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If Songtrust bolts an AI recovery engine onto their existing registration database, they could scan their entire customer base overnight. The data exists. The relationships exist. Only the urgency is missing.</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MusiGod’s defense is speed and data. Every month of institutional inertia at Songtrust is another month MusiGod is building the proprietary dataset and artist relationships that would take a competitor years to replicate. The window to establish category leadership is estimated at 18–36 months.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The race is not to finish the product. The race is to get enough artists in the system that displacing MusiGod becomes harder than building a competitor from scratch.</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Go-To-Market Strategy</w:t>
      </w:r>
    </w:p>
    <w:p>
      <w:pPr>
        <w:pStyle w:val="Heading2"/>
        <w:spacing w:after="180" w:before="360"/>
      </w:pPr>
      <w:r>
        <w:rPr>
          <w:rFonts w:ascii="Arial" w:cs="Arial" w:eastAsia="Arial" w:hAnsi="Arial"/>
          <w:b/>
          <w:bCs/>
          <w:color w:val="1B3A6B"/>
          <w:sz w:val="28"/>
          <w:szCs w:val="28"/>
        </w:rPr>
        <w:t xml:space="preserve">Phase 1 — Proof of Concept (Months 1–3)</w:t>
      </w:r>
    </w:p>
    <w:p>
      <w:pPr>
        <w:spacing w:after="120" w:before="120"/>
      </w:pPr>
      <w:r>
        <w:rPr>
          <w:rFonts w:ascii="Arial" w:cs="Arial" w:eastAsia="Arial" w:hAnsi="Arial"/>
          <w:color w:val="1A1A1A"/>
          <w:sz w:val="22"/>
          <w:szCs w:val="22"/>
        </w:rPr>
        <w:t xml:space="preserve">Target: 100 paying subscribers. Method: lead-with-findings outreach exclusively.</w:t>
      </w:r>
    </w:p>
    <w:p>
      <w:pPr>
        <w:pStyle w:val="ListParagraph"/>
        <w:numPr>
          <w:ilvl w:val="0"/>
          <w:numId w:val="2"/>
        </w:numPr>
        <w:spacing w:after="60" w:before="60"/>
      </w:pPr>
      <w:r>
        <w:rPr>
          <w:rFonts w:ascii="Arial" w:cs="Arial" w:eastAsia="Arial" w:hAnsi="Arial"/>
          <w:color w:val="1A1A1A"/>
          <w:sz w:val="22"/>
          <w:szCs w:val="22"/>
        </w:rPr>
        <w:t xml:space="preserve">Identify 10 artists in the immediate network</w:t>
      </w:r>
    </w:p>
    <w:p>
      <w:pPr>
        <w:pStyle w:val="ListParagraph"/>
        <w:numPr>
          <w:ilvl w:val="0"/>
          <w:numId w:val="2"/>
        </w:numPr>
        <w:spacing w:after="60" w:before="60"/>
      </w:pPr>
      <w:r>
        <w:rPr>
          <w:rFonts w:ascii="Arial" w:cs="Arial" w:eastAsia="Arial" w:hAnsi="Arial"/>
          <w:color w:val="1A1A1A"/>
          <w:sz w:val="22"/>
          <w:szCs w:val="22"/>
        </w:rPr>
        <w:t xml:space="preserve">Run each through MusiGod’s discovery engine</w:t>
      </w:r>
    </w:p>
    <w:p>
      <w:pPr>
        <w:pStyle w:val="ListParagraph"/>
        <w:numPr>
          <w:ilvl w:val="0"/>
          <w:numId w:val="2"/>
        </w:numPr>
        <w:spacing w:after="60" w:before="60"/>
      </w:pPr>
      <w:r>
        <w:rPr>
          <w:rFonts w:ascii="Arial" w:cs="Arial" w:eastAsia="Arial" w:hAnsi="Arial"/>
          <w:color w:val="1A1A1A"/>
          <w:sz w:val="22"/>
          <w:szCs w:val="22"/>
        </w:rPr>
        <w:t xml:space="preserve">Document specific dollar amounts, royalty types, and territories where money is sitting</w:t>
      </w:r>
    </w:p>
    <w:p>
      <w:pPr>
        <w:pStyle w:val="ListParagraph"/>
        <w:numPr>
          <w:ilvl w:val="0"/>
          <w:numId w:val="2"/>
        </w:numPr>
        <w:spacing w:after="60" w:before="60"/>
      </w:pPr>
      <w:r>
        <w:rPr>
          <w:rFonts w:ascii="Arial" w:cs="Arial" w:eastAsia="Arial" w:hAnsi="Arial"/>
          <w:color w:val="1A1A1A"/>
          <w:sz w:val="22"/>
          <w:szCs w:val="22"/>
        </w:rPr>
        <w:t xml:space="preserve">Approach each artist with evidence in hand — not a sales pitch, a notification</w:t>
      </w:r>
    </w:p>
    <w:p>
      <w:pPr>
        <w:pStyle w:val="ListParagraph"/>
        <w:numPr>
          <w:ilvl w:val="0"/>
          <w:numId w:val="2"/>
        </w:numPr>
        <w:spacing w:after="60" w:before="60"/>
      </w:pPr>
      <w:r>
        <w:rPr>
          <w:rFonts w:ascii="Arial" w:cs="Arial" w:eastAsia="Arial" w:hAnsi="Arial"/>
          <w:color w:val="1A1A1A"/>
          <w:sz w:val="22"/>
          <w:szCs w:val="22"/>
        </w:rPr>
        <w:t xml:space="preserve">Convert subscribers and capture permission to use recovery stories as case studies</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Phase 1 generates more than revenue. It produces the conversion rate data, average recovery amounts, common objection patterns, and real case studies that power every subsequent phase.</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Phase 2 — Community Seeding (Months 3–6)</w:t>
      </w:r>
    </w:p>
    <w:p>
      <w:pPr>
        <w:spacing w:after="120" w:before="120"/>
      </w:pPr>
      <w:r>
        <w:rPr>
          <w:rFonts w:ascii="Arial" w:cs="Arial" w:eastAsia="Arial" w:hAnsi="Arial"/>
          <w:color w:val="1A1A1A"/>
          <w:sz w:val="22"/>
          <w:szCs w:val="22"/>
        </w:rPr>
        <w:t xml:space="preserve">Target: 1,000 paying subscribers. Method: artist community infiltration.</w:t>
      </w:r>
    </w:p>
    <w:p>
      <w:pPr>
        <w:pStyle w:val="ListParagraph"/>
        <w:numPr>
          <w:ilvl w:val="0"/>
          <w:numId w:val="2"/>
        </w:numPr>
        <w:spacing w:after="60" w:before="60"/>
      </w:pPr>
      <w:r>
        <w:rPr>
          <w:rFonts w:ascii="Arial" w:cs="Arial" w:eastAsia="Arial" w:hAnsi="Arial"/>
          <w:color w:val="1A1A1A"/>
          <w:sz w:val="22"/>
          <w:szCs w:val="22"/>
        </w:rPr>
        <w:t xml:space="preserve">Turn Phase 1 recovery stories into specific, dollar-denominated content</w:t>
      </w:r>
    </w:p>
    <w:p>
      <w:pPr>
        <w:pStyle w:val="ListParagraph"/>
        <w:numPr>
          <w:ilvl w:val="0"/>
          <w:numId w:val="2"/>
        </w:numPr>
        <w:spacing w:after="60" w:before="60"/>
      </w:pPr>
      <w:r>
        <w:rPr>
          <w:rFonts w:ascii="Arial" w:cs="Arial" w:eastAsia="Arial" w:hAnsi="Arial"/>
          <w:color w:val="1A1A1A"/>
          <w:sz w:val="22"/>
          <w:szCs w:val="22"/>
        </w:rPr>
        <w:t xml:space="preserve">Seed artist communities — Reddit, Discord servers, YouTube creator circles, producer forums</w:t>
      </w:r>
    </w:p>
    <w:p>
      <w:pPr>
        <w:pStyle w:val="ListParagraph"/>
        <w:numPr>
          <w:ilvl w:val="0"/>
          <w:numId w:val="2"/>
        </w:numPr>
        <w:spacing w:after="60" w:before="60"/>
      </w:pPr>
      <w:r>
        <w:rPr>
          <w:rFonts w:ascii="Arial" w:cs="Arial" w:eastAsia="Arial" w:hAnsi="Arial"/>
          <w:color w:val="1A1A1A"/>
          <w:sz w:val="22"/>
          <w:szCs w:val="22"/>
        </w:rPr>
        <w:t xml:space="preserve">Identify music micro-influencers and offer early access in exchange for authentic testimonials</w:t>
      </w:r>
    </w:p>
    <w:p>
      <w:pPr>
        <w:pStyle w:val="ListParagraph"/>
        <w:numPr>
          <w:ilvl w:val="0"/>
          <w:numId w:val="2"/>
        </w:numPr>
        <w:spacing w:after="60" w:before="60"/>
      </w:pPr>
      <w:r>
        <w:rPr>
          <w:rFonts w:ascii="Arial" w:cs="Arial" w:eastAsia="Arial" w:hAnsi="Arial"/>
          <w:color w:val="1A1A1A"/>
          <w:sz w:val="22"/>
          <w:szCs w:val="22"/>
        </w:rPr>
        <w:t xml:space="preserve">Artists talk to artists — word of mouth is the primary acquisition channel at this stage</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Phase 3 — Partnership Distribution (Months 6–12)</w:t>
      </w:r>
    </w:p>
    <w:p>
      <w:pPr>
        <w:spacing w:after="120" w:before="120"/>
      </w:pPr>
      <w:r>
        <w:rPr>
          <w:rFonts w:ascii="Arial" w:cs="Arial" w:eastAsia="Arial" w:hAnsi="Arial"/>
          <w:color w:val="1A1A1A"/>
          <w:sz w:val="22"/>
          <w:szCs w:val="22"/>
        </w:rPr>
        <w:t xml:space="preserve">Target: 10,000 paying subscribers. Method: borrow other people’s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Partner Type</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Why They Matter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Recording studios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Artists at the exact moment they need registration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Music schools and online platforms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Artists before they even release their first track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Gear companies (Focusrite, Native Instruments)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Every producer who buys equipment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Music attorneys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Artists who already care about rights and protection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Distributors who lost publishing arms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Captive underserved audiences seeking alternatives</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Phase 4 — Paid Acquisition (Month 12+)</w:t>
      </w:r>
    </w:p>
    <w:p>
      <w:pPr>
        <w:spacing w:after="120" w:before="120"/>
      </w:pPr>
      <w:r>
        <w:rPr>
          <w:rFonts w:ascii="Arial" w:cs="Arial" w:eastAsia="Arial" w:hAnsi="Arial"/>
          <w:color w:val="1A1A1A"/>
          <w:sz w:val="22"/>
          <w:szCs w:val="22"/>
        </w:rPr>
        <w:t xml:space="preserve">Paid advertising is only activated once conversion rates and lifetime value are known from Phases 1–3. By this point, case studies are doing the heavy lifting. Paid channels amplify a proven message rather than test an unproven one.</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Acquisition Strategy</w:t>
      </w:r>
    </w:p>
    <w:p>
      <w:pPr>
        <w:pStyle w:val="Heading2"/>
        <w:spacing w:after="180" w:before="360"/>
      </w:pPr>
      <w:r>
        <w:rPr>
          <w:rFonts w:ascii="Arial" w:cs="Arial" w:eastAsia="Arial" w:hAnsi="Arial"/>
          <w:b/>
          <w:bCs/>
          <w:color w:val="1B3A6B"/>
          <w:sz w:val="28"/>
          <w:szCs w:val="28"/>
        </w:rPr>
        <w:t xml:space="preserve">The Philosophy: Buy Customers and Data, Not Technology</w:t>
      </w:r>
    </w:p>
    <w:p>
      <w:pPr>
        <w:spacing w:after="120" w:before="120"/>
      </w:pPr>
      <w:r>
        <w:rPr>
          <w:rFonts w:ascii="Arial" w:cs="Arial" w:eastAsia="Arial" w:hAnsi="Arial"/>
          <w:color w:val="1A1A1A"/>
          <w:sz w:val="22"/>
          <w:szCs w:val="22"/>
        </w:rPr>
        <w:t xml:space="preserve">MusiGod can reverse-engineer any technology in this space. Acquisition targets are evaluated exclusively on two criteria: how many artists does this get us, and how much royalty data comes with them.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If organic CAC is $200 per artist and a target can be acquired at $100 per artist embedded in their base, that is not an acquisition. That is a marketing channel with a one-time fee.</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Priority Acquisition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They Bring</w:t>
            </w:r>
          </w:p>
        </w:tc>
        <w:tc>
          <w:tcPr>
            <w:tcW w:type="dxa" w:w="40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Strategic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Mogul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Processed $1.5B+ in royalties; deep processing infrastructure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Immediate operational scale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beatBread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Algorithm-powered advances to indie artists; $124M raised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Financial product layer — advance against recovered royalties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Duetti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Expanding into publishing rights acquisition; $200M debt financing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Catalog acquisition arm for artists wanting immediate liquidity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Distressed competitors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 bases at below-market prices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Cheapest customer acquisition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Niche PRO admin 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Genre or geography-specific artist pools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Targeted market penetration</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Distressed Asset Opportunity</w:t>
      </w:r>
    </w:p>
    <w:p>
      <w:pPr>
        <w:spacing w:after="120" w:before="120"/>
      </w:pPr>
      <w:r>
        <w:rPr>
          <w:rFonts w:ascii="Arial" w:cs="Arial" w:eastAsia="Arial" w:hAnsi="Arial"/>
          <w:color w:val="1A1A1A"/>
          <w:sz w:val="22"/>
          <w:szCs w:val="22"/>
        </w:rPr>
        <w:t xml:space="preserve">CD Baby discontinued its publishing arm entirely in August 2023, leaving a pool of artists without publishing administration and actively looking for alternatives. This represents an immediate marketing opportunity that requires no acquisition capital — only targeted outreach to a known, identifiable, underserved audience.</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Path to $1 Billion Valuation</w:t>
      </w:r>
    </w:p>
    <w:p>
      <w:pPr>
        <w:pStyle w:val="Heading2"/>
        <w:spacing w:after="180" w:before="360"/>
      </w:pPr>
      <w:r>
        <w:rPr>
          <w:rFonts w:ascii="Arial" w:cs="Arial" w:eastAsia="Arial" w:hAnsi="Arial"/>
          <w:b/>
          <w:bCs/>
          <w:color w:val="1B3A6B"/>
          <w:sz w:val="28"/>
          <w:szCs w:val="28"/>
        </w:rPr>
        <w:t xml:space="preserve">The Revenue Multiple Path</w:t>
      </w:r>
    </w:p>
    <w:p>
      <w:pPr>
        <w:spacing w:after="120" w:before="120"/>
      </w:pPr>
      <w:r>
        <w:rPr>
          <w:rFonts w:ascii="Arial" w:cs="Arial" w:eastAsia="Arial" w:hAnsi="Arial"/>
          <w:color w:val="1A1A1A"/>
          <w:sz w:val="22"/>
          <w:szCs w:val="22"/>
        </w:rPr>
        <w:t xml:space="preserve">SaaS companies in fintech and rights management typically receive 10–20x ARR multiples at growth stage. The math is straightforward: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ARR Required</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Multiple</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Valuation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$50M ARR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$67M ARR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$100M ARR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At $129/month per subscriber, $50–100M ARR requires 35,000–50,000 paying subscribers — a 0.3–0.5% penetration rate of the current 11.3M artist market. This is not an aggressive target. It is a conservative one.</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Strategic Acquisition Path</w:t>
      </w:r>
    </w:p>
    <w:p>
      <w:pPr>
        <w:spacing w:after="120" w:before="120"/>
      </w:pPr>
      <w:r>
        <w:rPr>
          <w:rFonts w:ascii="Arial" w:cs="Arial" w:eastAsia="Arial" w:hAnsi="Arial"/>
          <w:color w:val="1A1A1A"/>
          <w:sz w:val="22"/>
          <w:szCs w:val="22"/>
        </w:rPr>
        <w:t xml:space="preserve">MusiGod’s strategic value to potential acquirers exceeds its revenue multiple valuation. The proprietary royalty intelligence database — built from hundreds of thousands of artist profiles, recovery histories, and territory-specific gap analyses — is an asset that cannot be replicated without starting over.</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Natural strategic acquirers include Spotify, Apple Music, Universal Music Group, Warner Music Group, and private equity firms actively consolidating the music rights space. Comparable transactions:</w:t>
      </w:r>
    </w:p>
    <w:p>
      <w:pPr>
        <w:pStyle w:val="ListParagraph"/>
        <w:numPr>
          <w:ilvl w:val="0"/>
          <w:numId w:val="2"/>
        </w:numPr>
        <w:spacing w:after="60" w:before="60"/>
      </w:pPr>
      <w:r>
        <w:rPr>
          <w:rFonts w:ascii="Arial" w:cs="Arial" w:eastAsia="Arial" w:hAnsi="Arial"/>
          <w:color w:val="1A1A1A"/>
          <w:sz w:val="22"/>
          <w:szCs w:val="22"/>
        </w:rPr>
        <w:t xml:space="preserve">DistroKid valued at $1.3B in 2021 on a simpler business model</w:t>
      </w:r>
    </w:p>
    <w:p>
      <w:pPr>
        <w:pStyle w:val="ListParagraph"/>
        <w:numPr>
          <w:ilvl w:val="0"/>
          <w:numId w:val="2"/>
        </w:numPr>
        <w:spacing w:after="60" w:before="60"/>
      </w:pPr>
      <w:r>
        <w:rPr>
          <w:rFonts w:ascii="Arial" w:cs="Arial" w:eastAsia="Arial" w:hAnsi="Arial"/>
          <w:color w:val="1A1A1A"/>
          <w:sz w:val="22"/>
          <w:szCs w:val="22"/>
        </w:rPr>
        <w:t xml:space="preserve">Downtown Music Holdings acquired by UMG Virgin Music for $775M in 2024</w:t>
      </w:r>
    </w:p>
    <w:p>
      <w:pPr>
        <w:pStyle w:val="ListParagraph"/>
        <w:numPr>
          <w:ilvl w:val="0"/>
          <w:numId w:val="2"/>
        </w:numPr>
        <w:spacing w:after="60" w:before="60"/>
      </w:pPr>
      <w:r>
        <w:rPr>
          <w:rFonts w:ascii="Arial" w:cs="Arial" w:eastAsia="Arial" w:hAnsi="Arial"/>
          <w:color w:val="1A1A1A"/>
          <w:sz w:val="22"/>
          <w:szCs w:val="22"/>
        </w:rPr>
        <w:t xml:space="preserve">Hipgnosis Songs Fund acquired by Blackstone; Sony Music Publishing acquired Hipgnosis Songs Group</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The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It Unlocks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 subscribers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Proof of concept, initial case studies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 subscribers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3–6</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Community seeding fuel, early word of mouth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10,000 subscribers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12–18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Series A territory, $10–20M raise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35,000–50,000 subscribers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24–36</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Unicorn valuation, acquisition conversations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1,000,000 subscribers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Category-defining data platform</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Conclusion</w:t>
      </w:r>
    </w:p>
    <w:p>
      <w:pPr>
        <w:spacing w:after="120" w:before="120"/>
      </w:pPr>
      <w:r>
        <w:rPr>
          <w:rFonts w:ascii="Arial" w:cs="Arial" w:eastAsia="Arial" w:hAnsi="Arial"/>
          <w:color w:val="1A1A1A"/>
          <w:sz w:val="22"/>
          <w:szCs w:val="22"/>
        </w:rPr>
        <w:t xml:space="preserve">MusiGod is not a royalty collection service. It is the rights infrastructure layer for every artist at every stage of their career — from first song to legacy catalog, from traditional human creators to the emerging generation of AI-assisted artists.</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market is large, structurally broken, and served exclusively by passive incumbents who have not yet recognized that artificial intelligence makes active, proactive royalty hunting not only possible but inevitable. MusiGod is building that future now, with a go-to-market strategy that leads with proof, a subscription model that monetizes every artist from day one, and a data flywheel that compounds with every new subscriber.</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window to establish category leadership is open. The question is who builds it first.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$129/month. We register you everywhere, watch for your money everywhere, and go get it. We keep 15% of what we recover. That’s it.</w:t>
            </w:r>
          </w:p>
        </w:tc>
      </w:tr>
    </w:tbl>
    <w:p>
      <w:pPr>
        <w:spacing w:after="0" w:before="0"/>
      </w:pPr>
      <w:r>
        <w:rPr>
          <w:sz w:val="44"/>
          <w:szCs w:val="44"/>
        </w:rPr>
        <w:t xml:space="preserve"/>
      </w:r>
    </w:p>
    <w:p>
      <w:pPr>
        <w:spacing w:after="120" w:before="480"/>
        <w:jc w:val="center"/>
      </w:pPr>
      <w:r>
        <w:rPr>
          <w:rFonts w:ascii="Arial" w:cs="Arial" w:eastAsia="Arial" w:hAnsi="Arial"/>
          <w:b/>
          <w:bCs/>
          <w:color w:val="2E75B6"/>
          <w:sz w:val="28"/>
          <w:szCs w:val="28"/>
        </w:rPr>
        <w:t xml:space="preserve">musigod.com</w:t>
      </w:r>
    </w:p>
    <w:p>
      <w:pPr>
        <w:jc w:val="center"/>
      </w:pPr>
      <w:r>
        <w:rPr>
          <w:rFonts w:ascii="Arial" w:cs="Arial" w:eastAsia="Arial" w:hAnsi="Arial"/>
          <w:color w:val="888888"/>
          <w:sz w:val="18"/>
          <w:szCs w:val="18"/>
        </w:rPr>
        <w:t xml:space="preserve">Confidential — For Discussion Purposes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888888"/>
        <w:sz w:val="18"/>
        <w:szCs w:val="18"/>
      </w:rPr>
      <w:t xml:space="preserve">MusiGod — Confidential White Paper</w:t>
    </w:r>
    <w:r>
      <w:rPr>
        <w:sz w:val="18"/>
        <w:szCs w:val="18"/>
      </w:rPr>
      <w:t xml:space="preserve">	</w:t>
    </w:r>
    <w:r>
      <w:rPr>
        <w:rFonts w:ascii="Arial" w:cs="Arial" w:eastAsia="Arial" w:hAnsi="Arial"/>
        <w:color w:val="888888"/>
        <w:sz w:val="18"/>
        <w:szCs w:val="18"/>
      </w:rPr>
      <w:t xml:space="preserve">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2026-05-04T10:33:18.043Z</dcterms:created>
  <dcterms:modified xsi:type="dcterms:W3CDTF">2026-05-04T10:33:18.043Z</dcterms:modified>
</cp:coreProperties>
</file>

<file path=docProps/custom.xml><?xml version="1.0" encoding="utf-8"?>
<Properties xmlns="http://schemas.openxmlformats.org/officeDocument/2006/custom-properties" xmlns:vt="http://schemas.openxmlformats.org/officeDocument/2006/docPropsVTypes"/>
</file>