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kern w:val="2"/>
          <w:sz w:val="2"/>
        </w:rPr>
        <w:sectPr>
          <w:footerReference r:id="rId5" w:type="first"/>
          <w:headerReference r:id="rId3" w:type="default"/>
          <w:footerReference r:id="rId4" w:type="default"/>
          <w:pgSz w:w="11906" w:h="16838"/>
          <w:pgMar w:top="1134" w:right="1134" w:bottom="1134" w:left="1134" w:header="851" w:footer="992" w:gutter="0"/>
          <w:pgNumType w:start="0"/>
          <w:cols w:space="425" w:num="1"/>
          <w:titlePg/>
          <w:docGrid w:type="lines" w:linePitch="312" w:charSpace="0"/>
        </w:sectPr>
      </w:pPr>
      <w:r>
        <w:rPr>
          <w:sz w:val="24"/>
        </w:rPr>
        <w:pict>
          <v:shape id="文本框 13" o:spid="_x0000_s2081" o:spt="202" type="#_x0000_t202" style="position:absolute;left:0pt;margin-left:258.45pt;margin-top:624.55pt;height:101.25pt;width:294.65pt;z-index:251666432;mso-width-relative:page;mso-height-relative:page;" filled="f" stroked="f" coordsize="21600,21600">
            <v:path/>
            <v:fill on="f" focussize="0,0"/>
            <v:stroke on="f"/>
            <v:imagedata o:title=""/>
            <o:lock v:ext="edit" aspectratio="f"/>
            <v:textbox>
              <w:txbxContent>
                <w:p>
                  <w:pPr>
                    <w:keepNext w:val="0"/>
                    <w:keepLines w:val="0"/>
                    <w:widowControl w:val="0"/>
                    <w:suppressLineNumbers w:val="0"/>
                    <w:spacing w:before="0" w:beforeAutospacing="0" w:after="0" w:afterAutospacing="0"/>
                    <w:ind w:left="0" w:right="0"/>
                    <w:jc w:val="both"/>
                    <w:rPr>
                      <w:rFonts w:hint="eastAsia" w:ascii="楷体" w:hAnsi="楷体" w:eastAsia="楷体" w:cs="楷体"/>
                      <w:b/>
                      <w:bCs/>
                      <w:color w:val="252525"/>
                      <w:kern w:val="0"/>
                      <w:sz w:val="30"/>
                      <w:szCs w:val="30"/>
                      <w:lang w:val="en-US" w:eastAsia="zh-CN"/>
                    </w:rPr>
                  </w:pPr>
                  <w:r>
                    <w:rPr>
                      <w:rFonts w:hint="eastAsia" w:ascii="楷体" w:hAnsi="楷体" w:eastAsia="楷体" w:cs="楷体"/>
                      <w:b/>
                      <w:bCs/>
                      <w:color w:val="252525"/>
                      <w:kern w:val="0"/>
                      <w:sz w:val="30"/>
                      <w:szCs w:val="30"/>
                      <w:lang w:val="en-US" w:eastAsia="zh-CN"/>
                    </w:rPr>
                    <w:t>团队名称：Star Rail</w:t>
                  </w:r>
                </w:p>
                <w:p>
                  <w:pPr>
                    <w:keepNext w:val="0"/>
                    <w:keepLines w:val="0"/>
                    <w:widowControl w:val="0"/>
                    <w:suppressLineNumbers w:val="0"/>
                    <w:spacing w:before="0" w:beforeAutospacing="0" w:after="0" w:afterAutospacing="0"/>
                    <w:ind w:left="0" w:right="0"/>
                    <w:jc w:val="both"/>
                    <w:rPr>
                      <w:rFonts w:hint="eastAsia" w:ascii="楷体" w:hAnsi="楷体" w:eastAsia="楷体" w:cs="楷体"/>
                      <w:b/>
                      <w:bCs/>
                      <w:color w:val="252525"/>
                      <w:kern w:val="0"/>
                      <w:sz w:val="30"/>
                      <w:szCs w:val="30"/>
                      <w:lang w:val="en-US" w:eastAsia="zh-CN"/>
                    </w:rPr>
                  </w:pPr>
                  <w:r>
                    <w:rPr>
                      <w:rFonts w:hint="eastAsia" w:ascii="楷体" w:hAnsi="楷体" w:eastAsia="楷体" w:cs="楷体"/>
                      <w:b/>
                      <w:bCs/>
                      <w:color w:val="252525"/>
                      <w:kern w:val="0"/>
                      <w:sz w:val="30"/>
                      <w:szCs w:val="30"/>
                      <w:lang w:val="en-US" w:eastAsia="zh-CN"/>
                    </w:rPr>
                    <w:t>团队编号：2400089</w:t>
                  </w:r>
                </w:p>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b/>
                      <w:bCs/>
                      <w:color w:val="252525"/>
                      <w:kern w:val="0"/>
                      <w:sz w:val="30"/>
                      <w:szCs w:val="30"/>
                      <w:lang w:val="en-US" w:eastAsia="zh-CN"/>
                    </w:rPr>
                  </w:pPr>
                  <w:r>
                    <w:rPr>
                      <w:rFonts w:hint="eastAsia" w:ascii="楷体" w:hAnsi="楷体" w:eastAsia="楷体" w:cs="楷体"/>
                      <w:b/>
                      <w:bCs/>
                      <w:color w:val="252525"/>
                      <w:kern w:val="0"/>
                      <w:sz w:val="30"/>
                      <w:szCs w:val="30"/>
                      <w:lang w:val="en-US" w:eastAsia="zh-CN"/>
                    </w:rPr>
                    <w:t>赛题选择：【A03】井盖隐患智能识别</w:t>
                  </w:r>
                </w:p>
              </w:txbxContent>
            </v:textbox>
          </v:shape>
        </w:pict>
      </w:r>
      <w:r>
        <w:pict>
          <v:shape id="图片 13" o:spid="_x0000_s2088" o:spt="75" type="#_x0000_t75" style="position:absolute;left:0pt;margin-left:-60.05pt;margin-top:527.95pt;height:305.8pt;width:611.1pt;z-index:-251656192;mso-width-relative:page;mso-height-relative:page;" filled="f" o:preferrelative="t" stroked="f" coordsize="21600,21600">
            <v:path/>
            <v:fill on="f" focussize="0,0"/>
            <v:stroke on="f"/>
            <v:imagedata r:id="rId10" o:title=""/>
            <o:lock v:ext="edit" aspectratio="t"/>
          </v:shape>
        </w:pict>
      </w:r>
      <w:r>
        <w:rPr>
          <w:sz w:val="24"/>
        </w:rPr>
        <w:pict>
          <v:shape id="_x0000_s2083" o:spid="_x0000_s2083" o:spt="202" type="#_x0000_t202" style="position:absolute;left:0pt;margin-left:-8.35pt;margin-top:237.8pt;height:28.65pt;width:88.5pt;z-index:251664384;mso-width-relative:page;mso-height-relative:page;" filled="f" stroked="f" coordsize="21600,21600">
            <v:path/>
            <v:fill on="f" focussize="0,0"/>
            <v:stroke on="f"/>
            <v:imagedata o:title=""/>
            <o:lock v:ext="edit" aspectratio="f"/>
            <v:textbox>
              <w:txbxContent>
                <w:p>
                  <w:pPr>
                    <w:keepNext w:val="0"/>
                    <w:keepLines w:val="0"/>
                    <w:widowControl w:val="0"/>
                    <w:suppressLineNumbers w:val="0"/>
                    <w:spacing w:before="0" w:beforeAutospacing="0" w:after="0" w:afterAutospacing="0"/>
                    <w:ind w:left="0" w:right="0"/>
                    <w:jc w:val="both"/>
                    <w:rPr>
                      <w:rFonts w:hint="default" w:ascii="微软雅黑" w:hAnsi="微软雅黑" w:eastAsia="微软雅黑" w:cs="微软雅黑"/>
                      <w:color w:val="96DCF8" w:themeColor="accent4" w:themeTint="66"/>
                      <w:kern w:val="0"/>
                      <w:sz w:val="28"/>
                      <w:szCs w:val="28"/>
                      <w:lang w:val="en-US" w:eastAsia="zh-CN"/>
                      <w14:textFill>
                        <w14:solidFill>
                          <w14:schemeClr w14:val="accent4">
                            <w14:lumMod w14:val="40000"/>
                            <w14:lumOff w14:val="60000"/>
                          </w14:schemeClr>
                        </w14:solidFill>
                      </w14:textFill>
                    </w:rPr>
                  </w:pPr>
                  <w:r>
                    <w:rPr>
                      <w:rFonts w:hint="eastAsia" w:ascii="微软雅黑" w:hAnsi="微软雅黑" w:eastAsia="微软雅黑" w:cs="微软雅黑"/>
                      <w:color w:val="96DCF8" w:themeColor="accent4" w:themeTint="66"/>
                      <w:kern w:val="0"/>
                      <w:sz w:val="28"/>
                      <w:szCs w:val="28"/>
                      <w:lang w:val="en-US" w:eastAsia="zh-CN"/>
                      <w14:textFill>
                        <w14:solidFill>
                          <w14:schemeClr w14:val="accent4">
                            <w14:lumMod w14:val="40000"/>
                            <w14:lumOff w14:val="60000"/>
                          </w14:schemeClr>
                        </w14:solidFill>
                      </w14:textFill>
                    </w:rPr>
                    <w:t>2024-4-6</w:t>
                  </w:r>
                </w:p>
              </w:txbxContent>
            </v:textbox>
          </v:shape>
        </w:pict>
      </w:r>
      <w:r>
        <w:rPr>
          <w:sz w:val="24"/>
        </w:rPr>
        <w:pict>
          <v:shape id="文本框 11" o:spid="_x0000_s2082" o:spt="202" type="#_x0000_t202" style="position:absolute;left:0pt;margin-left:-17.85pt;margin-top:86.95pt;height:116.4pt;width:520.65pt;z-index:251662336;mso-width-relative:page;mso-height-relative:page;" filled="f" stroked="f" coordsize="21600,21600">
            <v:path/>
            <v:fill on="f" focussize="0,0"/>
            <v:stroke on="f"/>
            <v:imagedata o:title=""/>
            <o:lock v:ext="edit" aspectratio="f"/>
            <v:textbox style="mso-fit-shape-to-text:t;">
              <w:txbxContent>
                <w:p>
                  <w:pPr>
                    <w:keepNext w:val="0"/>
                    <w:keepLines w:val="0"/>
                    <w:widowControl w:val="0"/>
                    <w:suppressLineNumbers w:val="0"/>
                    <w:spacing w:before="0" w:beforeAutospacing="0" w:after="0" w:afterAutospacing="0"/>
                    <w:ind w:left="0" w:right="0"/>
                    <w:jc w:val="both"/>
                    <w:rPr>
                      <w:rFonts w:hint="default" w:ascii="楷体" w:hAnsi="楷体" w:eastAsia="楷体" w:cs="楷体"/>
                      <w:color w:val="45AAC0"/>
                      <w:kern w:val="0"/>
                      <w:sz w:val="84"/>
                      <w:szCs w:val="84"/>
                      <w:lang w:val="en-US" w:eastAsia="zh-CN"/>
                    </w:rPr>
                  </w:pPr>
                  <w:r>
                    <w:rPr>
                      <w:rFonts w:hint="eastAsia" w:ascii="楷体" w:hAnsi="楷体" w:eastAsia="楷体" w:cs="楷体"/>
                      <w:color w:val="45AAC0"/>
                      <w:kern w:val="0"/>
                      <w:sz w:val="84"/>
                      <w:szCs w:val="84"/>
                      <w:lang w:val="en-US" w:eastAsia="zh-CN"/>
                    </w:rPr>
                    <w:t>融合双目标检测的井盖隐患集成分类探索</w:t>
                  </w:r>
                </w:p>
              </w:txbxContent>
            </v:textbox>
          </v:shape>
        </w:pict>
      </w:r>
      <w:r>
        <w:rPr>
          <w:sz w:val="24"/>
        </w:rPr>
        <w:pict>
          <v:shape id="图片 18" o:spid="_x0000_s2080" o:spt="75" alt="薄荷绿轻盈质感" type="#_x0000_t75" style="position:absolute;left:0pt;margin-left:0.3pt;margin-top:-185.05pt;height:737.7pt;width:521.55pt;rotation:5898240f;z-index:-251655168;mso-width-relative:page;mso-height-relative:page;" filled="f" o:preferrelative="t" stroked="f" coordsize="21600,21600">
            <v:path/>
            <v:fill on="f" focussize="0,0"/>
            <v:stroke on="f"/>
            <v:imagedata r:id="rId11" o:title=""/>
            <o:lock v:ext="edit" aspectratio="t"/>
          </v:shape>
        </w:pict>
      </w:r>
      <w:r>
        <w:rPr>
          <w:sz w:val="24"/>
        </w:rPr>
        <w:pict>
          <v:shape id="文本框 12" o:spid="_x0000_s2084" o:spt="202" type="#_x0000_t202" style="position:absolute;left:0pt;margin-left:-62.1pt;margin-top:467.75pt;height:38.4pt;width:510.1pt;z-index:251663360;mso-width-relative:page;mso-height-relative:page;" filled="f" stroked="f" coordsize="21600,21600">
            <v:path/>
            <v:fill on="f" focussize="0,0"/>
            <v:stroke on="f"/>
            <v:imagedata o:title=""/>
            <o:lock v:ext="edit" aspectratio="f"/>
            <v:textbox style="mso-fit-shape-to-text:t;">
              <w:txbxContent>
                <w:p>
                  <w:pPr>
                    <w:rPr>
                      <w:rFonts w:hint="default"/>
                      <w:lang w:val="en-US"/>
                    </w:rPr>
                  </w:pPr>
                </w:p>
              </w:txbxContent>
            </v:textbox>
          </v:shape>
        </w:pict>
      </w:r>
      <w:r>
        <w:rPr>
          <w:sz w:val="24"/>
        </w:rPr>
        <w:pict>
          <v:group id="组合 14" o:spid="_x0000_s2085" o:spt="203" style="position:absolute;left:0pt;margin-left:315.95pt;margin-top:-60.6pt;height:76.4pt;width:220pt;z-index:251665408;mso-width-relative:page;mso-height-relative:page;" coordorigin="8997,445" coordsize="4400,1528">
            <o:lock v:ext="edit" aspectratio="f"/>
            <v:shape id="_x0000_s2086" o:spid="_x0000_s2086" o:spt="202" type="#_x0000_t202" style="position:absolute;left:11033;top:621;height:1048;width:2364;" filled="f" stroked="f" coordsize="21600,21600">
              <v:path/>
              <v:fill on="f" focussize="0,0"/>
              <v:stroke on="f"/>
              <v:imagedata o:title=""/>
              <o:lock v:ext="edit" aspectratio="f"/>
              <v:textbox>
                <w:txbxContent>
                  <w:p>
                    <w:pPr>
                      <w:keepNext w:val="0"/>
                      <w:keepLines w:val="0"/>
                      <w:widowControl w:val="0"/>
                      <w:suppressLineNumbers w:val="0"/>
                      <w:spacing w:before="0" w:beforeAutospacing="0" w:after="0" w:afterAutospacing="0"/>
                      <w:ind w:left="0" w:right="0"/>
                      <w:jc w:val="both"/>
                      <w:rPr>
                        <w:rFonts w:hint="default" w:ascii="Arial" w:hAnsi="Arial" w:eastAsia="幼圆" w:cs="Arial"/>
                        <w:color w:val="FFFFFF"/>
                        <w:kern w:val="0"/>
                        <w:sz w:val="21"/>
                        <w:szCs w:val="21"/>
                        <w:lang w:val="en-US" w:eastAsia="zh-CN"/>
                      </w:rPr>
                    </w:pPr>
                  </w:p>
                </w:txbxContent>
              </v:textbox>
            </v:shape>
            <v:shape id="_x0000_s2087" o:spid="_x0000_s2087" o:spt="202" type="#_x0000_t202" style="position:absolute;left:8997;top:445;height:1528;width:2351;" filled="f" stroked="f" coordsize="21600,21600">
              <v:path/>
              <v:fill on="f" focussize="0,0"/>
              <v:stroke on="f"/>
              <v:imagedata o:title=""/>
              <o:lock v:ext="edit" aspectratio="f"/>
              <v:textbox>
                <w:txbxContent>
                  <w:p>
                    <w:pPr>
                      <w:rPr>
                        <w:rFonts w:hint="default"/>
                        <w:lang w:val="en-US"/>
                      </w:rPr>
                    </w:pPr>
                  </w:p>
                </w:txbxContent>
              </v:textbox>
            </v:shape>
          </v:group>
        </w:pict>
      </w:r>
    </w:p>
    <w:p>
      <w:pPr>
        <w:pStyle w:val="18"/>
        <w:jc w:val="center"/>
      </w:pPr>
      <w:r>
        <w:rPr>
          <w:rFonts w:hint="eastAsia" w:ascii="楷体" w:hAnsi="楷体" w:eastAsia="楷体"/>
          <w:b/>
          <w:bCs/>
          <w:sz w:val="48"/>
          <w:szCs w:val="48"/>
        </w:rPr>
        <w:t>目录</w:t>
      </w:r>
      <w:r>
        <w:rPr>
          <w:rFonts w:hint="eastAsia" w:ascii="楷体" w:hAnsi="楷体" w:eastAsia="楷体"/>
          <w:b/>
          <w:bCs/>
          <w:sz w:val="48"/>
          <w:szCs w:val="48"/>
        </w:rPr>
        <w:fldChar w:fldCharType="begin"/>
      </w:r>
      <w:r>
        <w:rPr>
          <w:rFonts w:hint="eastAsia" w:ascii="楷体" w:hAnsi="楷体" w:eastAsia="楷体"/>
          <w:b/>
          <w:bCs/>
          <w:sz w:val="48"/>
          <w:szCs w:val="48"/>
        </w:rPr>
        <w:instrText xml:space="preserve">TOC \o "1-2" \h \u </w:instrText>
      </w:r>
      <w:r>
        <w:rPr>
          <w:rFonts w:hint="eastAsia" w:ascii="楷体" w:hAnsi="楷体" w:eastAsia="楷体"/>
          <w:b/>
          <w:bCs/>
          <w:sz w:val="48"/>
          <w:szCs w:val="48"/>
        </w:rPr>
        <w:fldChar w:fldCharType="separate"/>
      </w:r>
    </w:p>
    <w:p>
      <w:pPr>
        <w:pStyle w:val="18"/>
        <w:pageBreakBefore w:val="0"/>
        <w:kinsoku/>
        <w:wordWrap/>
        <w:overflowPunct/>
        <w:topLinePunct w:val="0"/>
        <w:autoSpaceDE/>
        <w:autoSpaceDN/>
        <w:bidi w:val="0"/>
        <w:adjustRightInd/>
        <w:snapToGrid/>
        <w:spacing w:before="157" w:beforeLines="50" w:after="157" w:afterLines="50" w:line="240" w:lineRule="auto"/>
        <w:jc w:val="both"/>
        <w:textAlignment w:val="auto"/>
        <w:rPr>
          <w:rFonts w:hint="default" w:ascii="楷体" w:hAnsi="楷体" w:eastAsia="楷体"/>
          <w:b/>
          <w:bCs/>
          <w:sz w:val="24"/>
          <w:szCs w:val="24"/>
          <w:lang w:val="en-US"/>
        </w:rPr>
      </w:pPr>
      <w:r>
        <w:rPr>
          <w:rFonts w:hint="eastAsia" w:ascii="楷体" w:hAnsi="楷体" w:eastAsia="楷体"/>
          <w:bCs/>
          <w:szCs w:val="48"/>
        </w:rPr>
        <w:fldChar w:fldCharType="end"/>
      </w:r>
      <w:r>
        <w:rPr>
          <w:rFonts w:hint="eastAsia" w:ascii="楷体" w:hAnsi="楷体" w:eastAsia="楷体"/>
          <w:sz w:val="24"/>
          <w:szCs w:val="24"/>
        </w:rPr>
        <w:t>1.赛题背景...........................................</w:t>
      </w:r>
      <w:r>
        <w:rPr>
          <w:rFonts w:hint="eastAsia" w:ascii="楷体" w:hAnsi="楷体" w:eastAsia="楷体"/>
          <w:sz w:val="24"/>
          <w:szCs w:val="24"/>
          <w:lang w:val="en-US" w:eastAsia="zh-CN"/>
        </w:rPr>
        <w:t>..........................1</w:t>
      </w:r>
    </w:p>
    <w:p>
      <w:pPr>
        <w:pageBreakBefore w:val="0"/>
        <w:widowControl/>
        <w:kinsoku/>
        <w:wordWrap/>
        <w:overflowPunct/>
        <w:topLinePunct w:val="0"/>
        <w:autoSpaceDE/>
        <w:autoSpaceDN/>
        <w:bidi w:val="0"/>
        <w:adjustRightInd/>
        <w:snapToGrid/>
        <w:spacing w:before="157" w:beforeLines="50" w:after="157" w:afterLines="50" w:line="240" w:lineRule="auto"/>
        <w:ind w:firstLine="240" w:firstLineChars="100"/>
        <w:jc w:val="left"/>
        <w:textAlignment w:val="auto"/>
        <w:rPr>
          <w:rFonts w:hint="default" w:ascii="楷体" w:hAnsi="楷体" w:eastAsia="楷体"/>
          <w:sz w:val="24"/>
          <w:szCs w:val="24"/>
          <w:lang w:val="en-US"/>
        </w:rPr>
      </w:pPr>
      <w:r>
        <w:rPr>
          <w:rFonts w:hint="eastAsia" w:ascii="楷体" w:hAnsi="楷体" w:eastAsia="楷体"/>
          <w:sz w:val="24"/>
          <w:szCs w:val="24"/>
        </w:rPr>
        <w:t>1.1赛题重述.....................................</w:t>
      </w:r>
      <w:r>
        <w:rPr>
          <w:rFonts w:hint="eastAsia" w:ascii="楷体" w:hAnsi="楷体" w:eastAsia="楷体"/>
          <w:sz w:val="24"/>
          <w:szCs w:val="24"/>
          <w:lang w:val="en-US" w:eastAsia="zh-CN"/>
        </w:rPr>
        <w:t>............................1</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rPr>
        <w:t xml:space="preserve">  1.2问题分析.......................................</w:t>
      </w:r>
      <w:r>
        <w:rPr>
          <w:rFonts w:hint="eastAsia" w:ascii="楷体" w:hAnsi="楷体" w:eastAsia="楷体"/>
          <w:sz w:val="24"/>
          <w:szCs w:val="24"/>
          <w:lang w:val="en-US" w:eastAsia="zh-CN"/>
        </w:rPr>
        <w:t>..........................1</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rPr>
        <w:t>2</w:t>
      </w:r>
      <w:r>
        <w:rPr>
          <w:rFonts w:hint="eastAsia" w:ascii="楷体" w:hAnsi="楷体" w:eastAsia="楷体"/>
          <w:sz w:val="24"/>
          <w:szCs w:val="24"/>
          <w:lang w:val="en-US" w:eastAsia="zh-CN"/>
        </w:rPr>
        <w:t>.</w:t>
      </w:r>
      <w:r>
        <w:rPr>
          <w:rFonts w:hint="eastAsia" w:ascii="楷体" w:hAnsi="楷体" w:eastAsia="楷体"/>
          <w:sz w:val="24"/>
          <w:szCs w:val="24"/>
        </w:rPr>
        <w:t>创新性........................................</w:t>
      </w:r>
      <w:r>
        <w:rPr>
          <w:rFonts w:hint="eastAsia" w:ascii="楷体" w:hAnsi="楷体" w:eastAsia="楷体"/>
          <w:sz w:val="24"/>
          <w:szCs w:val="24"/>
          <w:lang w:val="en-US" w:eastAsia="zh-CN"/>
        </w:rPr>
        <w:t>..............................4</w:t>
      </w:r>
    </w:p>
    <w:p>
      <w:pPr>
        <w:pageBreakBefore w:val="0"/>
        <w:kinsoku/>
        <w:wordWrap/>
        <w:overflowPunct/>
        <w:topLinePunct w:val="0"/>
        <w:autoSpaceDE/>
        <w:autoSpaceDN/>
        <w:bidi w:val="0"/>
        <w:adjustRightInd/>
        <w:snapToGrid/>
        <w:spacing w:before="157" w:beforeLines="50" w:after="157" w:afterLines="50" w:line="240" w:lineRule="auto"/>
        <w:ind w:firstLine="240" w:firstLineChars="100"/>
        <w:textAlignment w:val="auto"/>
        <w:rPr>
          <w:rFonts w:hint="default" w:ascii="楷体" w:hAnsi="楷体" w:eastAsia="楷体"/>
          <w:sz w:val="24"/>
          <w:szCs w:val="24"/>
          <w:lang w:val="en-US" w:eastAsia="zh-CN"/>
        </w:rPr>
      </w:pPr>
      <w:r>
        <w:rPr>
          <w:rFonts w:hint="eastAsia" w:ascii="楷体" w:hAnsi="楷体" w:eastAsia="楷体"/>
          <w:sz w:val="24"/>
          <w:szCs w:val="24"/>
        </w:rPr>
        <w:t>2</w:t>
      </w:r>
      <w:r>
        <w:rPr>
          <w:rFonts w:hint="eastAsia" w:ascii="楷体" w:hAnsi="楷体" w:eastAsia="楷体"/>
          <w:sz w:val="24"/>
          <w:szCs w:val="24"/>
          <w:lang w:val="en-US" w:eastAsia="zh-CN"/>
        </w:rPr>
        <w:t>.</w:t>
      </w:r>
      <w:r>
        <w:rPr>
          <w:rFonts w:hint="eastAsia" w:ascii="楷体" w:hAnsi="楷体" w:eastAsia="楷体"/>
          <w:sz w:val="24"/>
          <w:szCs w:val="24"/>
        </w:rPr>
        <w:t>1数据创新....</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............................4</w:t>
      </w:r>
    </w:p>
    <w:p>
      <w:pPr>
        <w:pageBreakBefore w:val="0"/>
        <w:kinsoku/>
        <w:wordWrap/>
        <w:overflowPunct/>
        <w:topLinePunct w:val="0"/>
        <w:autoSpaceDE/>
        <w:autoSpaceDN/>
        <w:bidi w:val="0"/>
        <w:adjustRightInd/>
        <w:snapToGrid/>
        <w:spacing w:before="157" w:beforeLines="50" w:after="157" w:afterLines="50" w:line="240" w:lineRule="auto"/>
        <w:ind w:firstLine="240" w:firstLineChars="1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2.1.1数据多源化...........................................................4</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2.1.2数据精细化...........................................................4</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rPr>
        <w:t xml:space="preserve">  2.2模型创新.....</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............................4</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2.2.1基于Yolo v8的目标检测模型...........................................4</w:t>
      </w:r>
    </w:p>
    <w:p>
      <w:pPr>
        <w:pageBreakBefore w:val="0"/>
        <w:kinsoku/>
        <w:wordWrap/>
        <w:overflowPunct/>
        <w:topLinePunct w:val="0"/>
        <w:autoSpaceDE/>
        <w:autoSpaceDN/>
        <w:bidi w:val="0"/>
        <w:adjustRightInd/>
        <w:snapToGrid/>
        <w:spacing w:before="157" w:beforeLines="50" w:after="157" w:afterLines="50" w:line="240" w:lineRule="auto"/>
        <w:ind w:left="560" w:hanging="480" w:hangingChars="20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 xml:space="preserve">    2.2.2</w:t>
      </w:r>
      <w:r>
        <w:rPr>
          <w:rFonts w:hint="default" w:ascii="楷体" w:hAnsi="楷体" w:eastAsia="楷体"/>
          <w:b w:val="0"/>
          <w:bCs w:val="0"/>
          <w:sz w:val="24"/>
          <w:szCs w:val="24"/>
          <w:lang w:val="en-US" w:eastAsia="zh-CN"/>
        </w:rPr>
        <w:t>基于PVTv2-BSwin-Transformer联合U型网络结构的</w:t>
      </w:r>
      <w:r>
        <w:rPr>
          <w:rFonts w:hint="eastAsia" w:ascii="楷体" w:hAnsi="楷体" w:eastAsia="楷体"/>
          <w:b w:val="0"/>
          <w:bCs w:val="0"/>
          <w:sz w:val="24"/>
          <w:szCs w:val="24"/>
          <w:lang w:val="en-US" w:eastAsia="zh-CN"/>
        </w:rPr>
        <w:t>模型...................5</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outlineLvl w:val="0"/>
        <w:rPr>
          <w:rFonts w:hint="default" w:ascii="楷体" w:hAnsi="楷体" w:eastAsia="楷体" w:cs="楷体"/>
          <w:sz w:val="24"/>
          <w:szCs w:val="24"/>
          <w:lang w:val="en-US" w:eastAsia="zh-CN"/>
        </w:rPr>
      </w:pPr>
      <w:bookmarkStart w:id="0" w:name="_Toc14940"/>
      <w:bookmarkStart w:id="1" w:name="_Toc12209"/>
      <w:r>
        <w:rPr>
          <w:rFonts w:hint="eastAsia" w:ascii="楷体" w:hAnsi="楷体" w:eastAsia="楷体" w:cs="楷体"/>
          <w:sz w:val="24"/>
          <w:szCs w:val="24"/>
          <w:lang w:val="en-US" w:eastAsia="zh-CN"/>
        </w:rPr>
        <w:t>2.2.3融合目标检测与集成学习的分类模型......................................</w:t>
      </w:r>
      <w:bookmarkEnd w:id="0"/>
      <w:bookmarkEnd w:id="1"/>
      <w:r>
        <w:rPr>
          <w:rFonts w:hint="eastAsia" w:ascii="楷体" w:hAnsi="楷体" w:eastAsia="楷体" w:cs="楷体"/>
          <w:sz w:val="24"/>
          <w:szCs w:val="24"/>
          <w:lang w:val="en-US" w:eastAsia="zh-CN"/>
        </w:rPr>
        <w:t>5</w:t>
      </w:r>
    </w:p>
    <w:p>
      <w:pPr>
        <w:pageBreakBefore w:val="0"/>
        <w:numPr>
          <w:ilvl w:val="0"/>
          <w:numId w:val="1"/>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rPr>
        <w:t>项目方案</w:t>
      </w:r>
      <w:r>
        <w:rPr>
          <w:rFonts w:hint="eastAsia" w:ascii="楷体" w:hAnsi="楷体" w:eastAsia="楷体"/>
          <w:sz w:val="24"/>
          <w:szCs w:val="24"/>
          <w:lang w:val="en-US" w:eastAsia="zh-CN"/>
        </w:rPr>
        <w:t>和技术路线</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.....5</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rPr>
        <w:t xml:space="preserve">  3.1</w:t>
      </w:r>
      <w:r>
        <w:rPr>
          <w:rFonts w:hint="eastAsia" w:ascii="楷体" w:hAnsi="楷体" w:eastAsia="楷体"/>
          <w:sz w:val="24"/>
          <w:szCs w:val="24"/>
          <w:lang w:val="en-US" w:eastAsia="zh-CN"/>
        </w:rPr>
        <w:t>整体方案</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.5</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rPr>
        <w:t xml:space="preserve">  3.2</w:t>
      </w:r>
      <w:r>
        <w:rPr>
          <w:rFonts w:hint="eastAsia" w:ascii="楷体" w:hAnsi="楷体" w:eastAsia="楷体"/>
          <w:sz w:val="24"/>
          <w:szCs w:val="24"/>
          <w:highlight w:val="none"/>
        </w:rPr>
        <w:t>数据</w:t>
      </w:r>
      <w:r>
        <w:rPr>
          <w:rFonts w:hint="eastAsia" w:ascii="楷体" w:hAnsi="楷体" w:eastAsia="楷体"/>
          <w:sz w:val="24"/>
          <w:szCs w:val="24"/>
          <w:highlight w:val="none"/>
          <w:lang w:val="en-US" w:eastAsia="zh-CN"/>
        </w:rPr>
        <w:t>处理模块..</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.......6</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3.2.1爬虫获取数据..........................................................6</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3.2.2 Stable Diffusion模型生成.............................................7</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3.2.3标签类别细分.........................................................8</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3.2.4井圈分割标签.........................................................8</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rPr>
      </w:pPr>
      <w:r>
        <w:rPr>
          <w:rFonts w:hint="eastAsia" w:ascii="楷体" w:hAnsi="楷体" w:eastAsia="楷体"/>
          <w:sz w:val="24"/>
          <w:szCs w:val="24"/>
        </w:rPr>
        <w:t xml:space="preserve">  3.3</w:t>
      </w:r>
      <w:r>
        <w:rPr>
          <w:rFonts w:hint="eastAsia" w:ascii="楷体" w:hAnsi="楷体" w:eastAsia="楷体"/>
          <w:sz w:val="24"/>
          <w:szCs w:val="24"/>
          <w:lang w:val="en-US" w:eastAsia="zh-CN"/>
        </w:rPr>
        <w:t>目标定位模块</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.....9</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3.3.1目标检测训练.........................................................9</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3.3.2语义分割训练.........................................................10</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3.3.3井圈分割及掩模.......................................................10</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3.4类别判定模块.............................................................11</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3.4.1多模型集成学习分类...................................................11</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3.4.2井圈问题检测.........................................................11</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3.4.3类别判定.............................................................11</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rPr>
      </w:pPr>
      <w:r>
        <w:rPr>
          <w:rFonts w:hint="eastAsia" w:ascii="楷体" w:hAnsi="楷体" w:eastAsia="楷体"/>
          <w:sz w:val="24"/>
          <w:szCs w:val="24"/>
          <w:lang w:val="en-US" w:eastAsia="zh-CN"/>
        </w:rPr>
        <w:t>4.</w:t>
      </w:r>
      <w:r>
        <w:rPr>
          <w:rFonts w:hint="eastAsia" w:ascii="楷体" w:hAnsi="楷体" w:eastAsia="楷体"/>
          <w:sz w:val="24"/>
          <w:szCs w:val="24"/>
        </w:rPr>
        <w:t>可行性综述...................</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....12</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4.1理论可行性...............................................................12</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4.2技术可行性...............................................................12</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firstLine="56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4.2.1数据可行性..........................................................12</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firstLine="56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4.2.2算力可行性..........................................................12</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5.</w:t>
      </w:r>
      <w:r>
        <w:rPr>
          <w:rFonts w:hint="eastAsia" w:ascii="楷体" w:hAnsi="楷体" w:eastAsia="楷体"/>
          <w:sz w:val="24"/>
          <w:szCs w:val="24"/>
        </w:rPr>
        <w:t>实验</w:t>
      </w:r>
      <w:r>
        <w:rPr>
          <w:rFonts w:hint="eastAsia" w:ascii="楷体" w:hAnsi="楷体" w:eastAsia="楷体"/>
          <w:sz w:val="24"/>
          <w:szCs w:val="24"/>
          <w:lang w:val="en-US" w:eastAsia="zh-CN"/>
        </w:rPr>
        <w:t>部分</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 xml:space="preserve">..........................13      </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leftChars="0" w:firstLine="240" w:firstLineChars="1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5.1实验设定.................................................................13</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rPr>
      </w:pPr>
      <w:r>
        <w:rPr>
          <w:rFonts w:hint="eastAsia" w:ascii="楷体" w:hAnsi="楷体" w:eastAsia="楷体"/>
          <w:sz w:val="24"/>
          <w:szCs w:val="24"/>
        </w:rPr>
        <w:t xml:space="preserve">  </w:t>
      </w:r>
      <w:r>
        <w:rPr>
          <w:rFonts w:hint="eastAsia" w:ascii="楷体" w:hAnsi="楷体" w:eastAsia="楷体"/>
          <w:sz w:val="24"/>
          <w:szCs w:val="24"/>
          <w:lang w:val="en-US" w:eastAsia="zh-CN"/>
        </w:rPr>
        <w:t xml:space="preserve">  </w:t>
      </w:r>
      <w:r>
        <w:rPr>
          <w:rFonts w:hint="eastAsia" w:ascii="楷体" w:hAnsi="楷体" w:eastAsia="楷体"/>
          <w:sz w:val="24"/>
          <w:szCs w:val="24"/>
        </w:rPr>
        <w:t>5.1</w:t>
      </w:r>
      <w:r>
        <w:rPr>
          <w:rFonts w:hint="eastAsia" w:ascii="楷体" w:hAnsi="楷体" w:eastAsia="楷体"/>
          <w:sz w:val="24"/>
          <w:szCs w:val="24"/>
          <w:lang w:val="en-US" w:eastAsia="zh-CN"/>
        </w:rPr>
        <w:t>.1</w:t>
      </w:r>
      <w:r>
        <w:rPr>
          <w:rFonts w:hint="eastAsia" w:ascii="楷体" w:hAnsi="楷体" w:eastAsia="楷体"/>
          <w:sz w:val="24"/>
          <w:szCs w:val="24"/>
        </w:rPr>
        <w:t>数据集划分................................</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..13</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rPr>
      </w:pPr>
      <w:r>
        <w:rPr>
          <w:rFonts w:hint="eastAsia" w:ascii="楷体" w:hAnsi="楷体" w:eastAsia="楷体"/>
          <w:sz w:val="24"/>
          <w:szCs w:val="24"/>
        </w:rPr>
        <w:t xml:space="preserve">  </w:t>
      </w:r>
      <w:r>
        <w:rPr>
          <w:rFonts w:hint="eastAsia" w:ascii="楷体" w:hAnsi="楷体" w:eastAsia="楷体"/>
          <w:sz w:val="24"/>
          <w:szCs w:val="24"/>
          <w:lang w:val="en-US" w:eastAsia="zh-CN"/>
        </w:rPr>
        <w:t xml:space="preserve">  </w:t>
      </w:r>
      <w:r>
        <w:rPr>
          <w:rFonts w:hint="eastAsia" w:ascii="楷体" w:hAnsi="楷体" w:eastAsia="楷体"/>
          <w:sz w:val="24"/>
          <w:szCs w:val="24"/>
        </w:rPr>
        <w:t>5.</w:t>
      </w:r>
      <w:r>
        <w:rPr>
          <w:rFonts w:hint="eastAsia" w:ascii="楷体" w:hAnsi="楷体" w:eastAsia="楷体"/>
          <w:sz w:val="24"/>
          <w:szCs w:val="24"/>
          <w:lang w:val="en-US" w:eastAsia="zh-CN"/>
        </w:rPr>
        <w:t>1.</w:t>
      </w:r>
      <w:r>
        <w:rPr>
          <w:rFonts w:hint="eastAsia" w:ascii="楷体" w:hAnsi="楷体" w:eastAsia="楷体"/>
          <w:sz w:val="24"/>
          <w:szCs w:val="24"/>
        </w:rPr>
        <w:t>2评价指标..................................</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....13</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rPr>
      </w:pPr>
      <w:r>
        <w:rPr>
          <w:rFonts w:hint="eastAsia" w:ascii="楷体" w:hAnsi="楷体" w:eastAsia="楷体"/>
          <w:sz w:val="24"/>
          <w:szCs w:val="24"/>
        </w:rPr>
        <w:t xml:space="preserve">  </w:t>
      </w:r>
      <w:r>
        <w:rPr>
          <w:rFonts w:hint="eastAsia" w:ascii="楷体" w:hAnsi="楷体" w:eastAsia="楷体"/>
          <w:sz w:val="24"/>
          <w:szCs w:val="24"/>
          <w:lang w:val="en-US" w:eastAsia="zh-CN"/>
        </w:rPr>
        <w:t xml:space="preserve">  </w:t>
      </w:r>
      <w:r>
        <w:rPr>
          <w:rFonts w:hint="eastAsia" w:ascii="楷体" w:hAnsi="楷体" w:eastAsia="楷体"/>
          <w:sz w:val="24"/>
          <w:szCs w:val="24"/>
        </w:rPr>
        <w:t>5.</w:t>
      </w:r>
      <w:r>
        <w:rPr>
          <w:rFonts w:hint="eastAsia" w:ascii="楷体" w:hAnsi="楷体" w:eastAsia="楷体"/>
          <w:sz w:val="24"/>
          <w:szCs w:val="24"/>
          <w:lang w:val="en-US" w:eastAsia="zh-CN"/>
        </w:rPr>
        <w:t>1.</w:t>
      </w:r>
      <w:r>
        <w:rPr>
          <w:rFonts w:hint="eastAsia" w:ascii="楷体" w:hAnsi="楷体" w:eastAsia="楷体"/>
          <w:sz w:val="24"/>
          <w:szCs w:val="24"/>
        </w:rPr>
        <w:t>3模型参数..................................</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....13</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sz w:val="24"/>
          <w:szCs w:val="24"/>
          <w:lang w:val="en-US"/>
        </w:rPr>
      </w:pPr>
      <w:r>
        <w:rPr>
          <w:rFonts w:hint="eastAsia" w:ascii="楷体" w:hAnsi="楷体" w:eastAsia="楷体"/>
          <w:sz w:val="24"/>
          <w:szCs w:val="24"/>
        </w:rPr>
        <w:t>5.</w:t>
      </w:r>
      <w:r>
        <w:rPr>
          <w:rFonts w:hint="eastAsia" w:ascii="楷体" w:hAnsi="楷体" w:eastAsia="楷体"/>
          <w:sz w:val="24"/>
          <w:szCs w:val="24"/>
          <w:lang w:val="en-US" w:eastAsia="zh-CN"/>
        </w:rPr>
        <w:t>1.</w:t>
      </w:r>
      <w:r>
        <w:rPr>
          <w:rFonts w:hint="eastAsia" w:ascii="楷体" w:hAnsi="楷体" w:eastAsia="楷体"/>
          <w:sz w:val="24"/>
          <w:szCs w:val="24"/>
        </w:rPr>
        <w:t>4运行环境和参数.............................</w:t>
      </w:r>
      <w:r>
        <w:rPr>
          <w:rFonts w:hint="eastAsia" w:ascii="楷体" w:hAnsi="楷体" w:eastAsia="楷体"/>
          <w:sz w:val="24"/>
          <w:szCs w:val="24"/>
          <w:lang w:val="en-US" w:eastAsia="zh-CN"/>
        </w:rPr>
        <w:t>..........................14</w:t>
      </w:r>
    </w:p>
    <w:p>
      <w:pPr>
        <w:pageBreakBefore w:val="0"/>
        <w:kinsoku/>
        <w:wordWrap/>
        <w:overflowPunct/>
        <w:topLinePunct w:val="0"/>
        <w:autoSpaceDE/>
        <w:autoSpaceDN/>
        <w:bidi w:val="0"/>
        <w:adjustRightInd/>
        <w:snapToGrid/>
        <w:spacing w:before="157" w:beforeLines="50" w:after="157" w:afterLines="50" w:line="240" w:lineRule="auto"/>
        <w:ind w:firstLine="240" w:firstLineChars="1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5.2实验结果.................................................................15</w:t>
      </w:r>
    </w:p>
    <w:p>
      <w:pPr>
        <w:pageBreakBefore w:val="0"/>
        <w:kinsoku/>
        <w:wordWrap/>
        <w:overflowPunct/>
        <w:topLinePunct w:val="0"/>
        <w:autoSpaceDE/>
        <w:autoSpaceDN/>
        <w:bidi w:val="0"/>
        <w:adjustRightInd/>
        <w:snapToGrid/>
        <w:spacing w:before="157" w:beforeLines="50" w:after="157" w:afterLines="50" w:line="240" w:lineRule="auto"/>
        <w:ind w:firstLine="240" w:firstLineChars="1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5.2.1数据标注结果.........................................................15</w:t>
      </w:r>
    </w:p>
    <w:p>
      <w:pPr>
        <w:pageBreakBefore w:val="0"/>
        <w:kinsoku/>
        <w:wordWrap/>
        <w:overflowPunct/>
        <w:topLinePunct w:val="0"/>
        <w:autoSpaceDE/>
        <w:autoSpaceDN/>
        <w:bidi w:val="0"/>
        <w:adjustRightInd/>
        <w:snapToGrid/>
        <w:spacing w:before="157" w:beforeLines="50" w:after="157" w:afterLines="50" w:line="240" w:lineRule="auto"/>
        <w:ind w:firstLine="240" w:firstLineChars="1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5.2.2目标检测结果.........................................................16</w:t>
      </w:r>
    </w:p>
    <w:p>
      <w:pPr>
        <w:pageBreakBefore w:val="0"/>
        <w:kinsoku/>
        <w:wordWrap/>
        <w:overflowPunct/>
        <w:topLinePunct w:val="0"/>
        <w:autoSpaceDE/>
        <w:autoSpaceDN/>
        <w:bidi w:val="0"/>
        <w:adjustRightInd/>
        <w:snapToGrid/>
        <w:spacing w:before="157" w:beforeLines="50" w:after="157" w:afterLines="50" w:line="240" w:lineRule="auto"/>
        <w:ind w:firstLine="240" w:firstLineChars="1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5.2.3语义分割结果.........................................................16</w:t>
      </w:r>
    </w:p>
    <w:p>
      <w:pPr>
        <w:pageBreakBefore w:val="0"/>
        <w:kinsoku/>
        <w:wordWrap/>
        <w:overflowPunct/>
        <w:topLinePunct w:val="0"/>
        <w:autoSpaceDE/>
        <w:autoSpaceDN/>
        <w:bidi w:val="0"/>
        <w:adjustRightInd/>
        <w:snapToGrid/>
        <w:spacing w:before="157" w:beforeLines="50" w:after="157" w:afterLines="50" w:line="240" w:lineRule="auto"/>
        <w:ind w:firstLine="240" w:firstLineChars="1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5.2.4类别融合结果.........................................................17</w:t>
      </w:r>
    </w:p>
    <w:p>
      <w:pPr>
        <w:pageBreakBefore w:val="0"/>
        <w:kinsoku/>
        <w:wordWrap/>
        <w:overflowPunct/>
        <w:topLinePunct w:val="0"/>
        <w:autoSpaceDE/>
        <w:autoSpaceDN/>
        <w:bidi w:val="0"/>
        <w:adjustRightInd/>
        <w:snapToGrid/>
        <w:spacing w:before="157" w:beforeLines="50" w:after="157" w:afterLines="50" w:line="240" w:lineRule="auto"/>
        <w:ind w:firstLine="240" w:firstLineChars="100"/>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 xml:space="preserve">  5.2.5模型性能指标.........................................................18</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pPr>
      <w:r>
        <w:rPr>
          <w:rFonts w:hint="eastAsia" w:ascii="楷体" w:hAnsi="楷体" w:eastAsia="楷体"/>
          <w:sz w:val="24"/>
          <w:szCs w:val="24"/>
          <w:lang w:val="en-US" w:eastAsia="zh-CN"/>
        </w:rPr>
        <w:t>6.项目Demo....................................................................19</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sz w:val="24"/>
          <w:szCs w:val="24"/>
          <w:lang w:val="en-US" w:eastAsia="zh-CN"/>
        </w:rPr>
        <w:sectPr>
          <w:footerReference r:id="rId7" w:type="first"/>
          <w:footerReference r:id="rId6" w:type="default"/>
          <w:pgSz w:w="11906" w:h="16838"/>
          <w:pgMar w:top="1134" w:right="1134" w:bottom="1134" w:left="1134" w:header="851" w:footer="992" w:gutter="0"/>
          <w:pgNumType w:start="0"/>
          <w:cols w:space="425" w:num="1"/>
          <w:titlePg/>
          <w:docGrid w:type="lines" w:linePitch="312" w:charSpace="0"/>
        </w:sectPr>
      </w:pPr>
      <w:r>
        <w:rPr>
          <w:rFonts w:hint="eastAsia" w:ascii="楷体" w:hAnsi="楷体" w:eastAsia="楷体"/>
          <w:sz w:val="24"/>
          <w:szCs w:val="24"/>
          <w:lang w:val="en-US" w:eastAsia="zh-CN"/>
        </w:rPr>
        <w:t>7</w:t>
      </w:r>
      <w:r>
        <w:rPr>
          <w:rFonts w:hint="eastAsia" w:ascii="楷体" w:hAnsi="楷体" w:eastAsia="楷体"/>
          <w:sz w:val="24"/>
          <w:szCs w:val="24"/>
        </w:rPr>
        <w:t>.</w:t>
      </w:r>
      <w:r>
        <w:rPr>
          <w:rFonts w:hint="eastAsia" w:ascii="楷体" w:hAnsi="楷体" w:eastAsia="楷体"/>
          <w:sz w:val="24"/>
          <w:szCs w:val="24"/>
          <w:lang w:val="en-US" w:eastAsia="zh-CN"/>
        </w:rPr>
        <w:t>项目</w:t>
      </w:r>
      <w:r>
        <w:rPr>
          <w:rFonts w:hint="eastAsia" w:ascii="楷体" w:hAnsi="楷体" w:eastAsia="楷体"/>
          <w:sz w:val="24"/>
          <w:szCs w:val="24"/>
        </w:rPr>
        <w:t>总结....................................</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w:t>
      </w:r>
      <w:r>
        <w:rPr>
          <w:rFonts w:hint="eastAsia" w:ascii="楷体" w:hAnsi="楷体" w:eastAsia="楷体"/>
          <w:sz w:val="24"/>
          <w:szCs w:val="24"/>
        </w:rPr>
        <w:t>..</w:t>
      </w:r>
      <w:r>
        <w:rPr>
          <w:rFonts w:hint="eastAsia" w:ascii="楷体" w:hAnsi="楷体" w:eastAsia="楷体"/>
          <w:sz w:val="24"/>
          <w:szCs w:val="24"/>
          <w:lang w:val="en-US" w:eastAsia="zh-CN"/>
        </w:rPr>
        <w:t>..19</w:t>
      </w:r>
    </w:p>
    <w:p>
      <w:pPr>
        <w:pStyle w:val="2"/>
        <w:pageBreakBefore w:val="0"/>
        <w:kinsoku/>
        <w:wordWrap/>
        <w:overflowPunct/>
        <w:topLinePunct w:val="0"/>
        <w:autoSpaceDE/>
        <w:autoSpaceDN/>
        <w:bidi w:val="0"/>
        <w:adjustRightInd/>
        <w:snapToGrid/>
        <w:spacing w:before="157" w:beforeLines="50" w:after="157" w:afterLines="50" w:line="240" w:lineRule="auto"/>
        <w:textAlignment w:val="auto"/>
        <w:rPr>
          <w:sz w:val="24"/>
          <w:szCs w:val="24"/>
        </w:rPr>
      </w:pPr>
      <w:bookmarkStart w:id="2" w:name="_Toc6653"/>
      <w:bookmarkStart w:id="3" w:name="_Toc6602"/>
      <w:r>
        <w:rPr>
          <w:rFonts w:hint="eastAsia"/>
          <w:sz w:val="24"/>
          <w:szCs w:val="24"/>
        </w:rPr>
        <w:t>1.赛题背景</w:t>
      </w:r>
      <w:bookmarkEnd w:id="2"/>
      <w:bookmarkEnd w:id="3"/>
    </w:p>
    <w:p>
      <w:pPr>
        <w:pStyle w:val="3"/>
        <w:pageBreakBefore w:val="0"/>
        <w:kinsoku/>
        <w:wordWrap/>
        <w:overflowPunct/>
        <w:topLinePunct w:val="0"/>
        <w:autoSpaceDE/>
        <w:autoSpaceDN/>
        <w:bidi w:val="0"/>
        <w:adjustRightInd/>
        <w:snapToGrid/>
        <w:spacing w:before="157" w:beforeLines="50" w:after="157" w:afterLines="50" w:line="240" w:lineRule="auto"/>
        <w:textAlignment w:val="auto"/>
        <w:rPr>
          <w:sz w:val="24"/>
          <w:szCs w:val="24"/>
        </w:rPr>
      </w:pPr>
      <w:bookmarkStart w:id="4" w:name="_Toc22319"/>
      <w:r>
        <w:rPr>
          <w:rFonts w:hint="eastAsia"/>
          <w:sz w:val="24"/>
          <w:szCs w:val="24"/>
        </w:rPr>
        <w:t>1.1赛题重述</w:t>
      </w:r>
      <w:bookmarkEnd w:id="4"/>
    </w:p>
    <w:p>
      <w:pPr>
        <w:pageBreakBefore w:val="0"/>
        <w:widowControl/>
        <w:kinsoku/>
        <w:wordWrap/>
        <w:overflowPunct/>
        <w:topLinePunct w:val="0"/>
        <w:autoSpaceDE/>
        <w:autoSpaceDN/>
        <w:bidi w:val="0"/>
        <w:adjustRightInd/>
        <w:snapToGrid/>
        <w:spacing w:before="157" w:beforeLines="50" w:after="157" w:afterLines="50" w:line="240" w:lineRule="auto"/>
        <w:textAlignment w:val="auto"/>
        <w:rPr>
          <w:rFonts w:ascii="楷体" w:hAnsi="楷体" w:eastAsia="楷体"/>
          <w:sz w:val="24"/>
          <w:szCs w:val="24"/>
        </w:rPr>
      </w:pPr>
      <w:r>
        <w:rPr>
          <w:rFonts w:hint="eastAsia" w:ascii="楷体" w:hAnsi="楷体" w:eastAsia="楷体"/>
          <w:sz w:val="24"/>
          <w:szCs w:val="24"/>
        </w:rPr>
        <w:t xml:space="preserve">    </w:t>
      </w:r>
      <w:r>
        <w:rPr>
          <w:rFonts w:ascii="楷体" w:hAnsi="楷体" w:eastAsia="楷体"/>
          <w:sz w:val="24"/>
          <w:szCs w:val="24"/>
        </w:rPr>
        <w:t>随着现代城市化进程的加快和基础设施建设规模的持续扩大，地下管线网络作为城市运行的生命线，包括通信电缆、电力线路、排水管道、供热供气管道等多种关键设施，其建设和延伸促使地面配套的井盖设施也呈现爆炸性增长态势。这些井盖如同城市的脉络节点，遍布大街小巷，连接着地下的“血管”和“神经”，为城市的正常运转提供了不可或缺的基础支撑。</w:t>
      </w:r>
      <w:r>
        <w:rPr>
          <w:rFonts w:hint="eastAsia" w:ascii="楷体" w:hAnsi="楷体" w:eastAsia="楷体"/>
          <w:sz w:val="24"/>
          <w:szCs w:val="24"/>
        </w:rPr>
        <w:t>，然而井盖设施总量大幅攀升，遍布各地且环境条件复杂多样，易受自然因素损害或位置偏移，从而对道路交通安全、行人人身安全以及重要线缆设施构成潜在威胁。鉴于井盖基数巨大、地域分布广阔且不具备自我监测报告功能，对其安全隐患的排查整改已成为一项紧迫任务。传统的依赖人工定期巡查的管理模式不仅效率低下，而且耗费大量人力物力，应对现代城市管理需求显得力不从心。</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textAlignment w:val="auto"/>
        <w:rPr>
          <w:rFonts w:ascii="楷体" w:hAnsi="楷体" w:eastAsia="楷体"/>
          <w:sz w:val="24"/>
          <w:szCs w:val="24"/>
        </w:rPr>
      </w:pPr>
      <w:r>
        <w:rPr>
          <w:rFonts w:ascii="楷体" w:hAnsi="楷体" w:eastAsia="楷体"/>
          <w:sz w:val="24"/>
          <w:szCs w:val="24"/>
        </w:rPr>
        <w:t>在此背景下，智能井盖监测系统的研发与应用显得尤为迫切和重要。这类系统通常集成多种先进技术，如物联网传感技术、无线通信技术、地理信息系统（GIS）、大数据分析以及先进的人工智能图像识别技</w:t>
      </w:r>
      <w:r>
        <w:rPr>
          <w:rFonts w:hint="eastAsia" w:ascii="楷体" w:hAnsi="楷体" w:eastAsia="楷体"/>
          <w:sz w:val="24"/>
          <w:szCs w:val="24"/>
          <w:lang w:val="en-US" w:eastAsia="zh-CN"/>
        </w:rPr>
        <w:t>术，</w:t>
      </w:r>
      <w:r>
        <w:rPr>
          <w:rFonts w:ascii="楷体" w:hAnsi="楷体" w:eastAsia="楷体"/>
          <w:sz w:val="24"/>
          <w:szCs w:val="24"/>
        </w:rPr>
        <w:t>例如经过改进和优化的</w:t>
      </w:r>
      <w:r>
        <w:rPr>
          <w:rFonts w:hint="eastAsia" w:ascii="楷体" w:hAnsi="楷体" w:eastAsia="楷体"/>
          <w:sz w:val="24"/>
          <w:szCs w:val="24"/>
          <w:lang w:eastAsia="zh-CN"/>
        </w:rPr>
        <w:t>Yolo</w:t>
      </w:r>
      <w:r>
        <w:rPr>
          <w:rFonts w:hint="eastAsia" w:ascii="楷体" w:hAnsi="楷体" w:eastAsia="楷体" w:cs="楷体"/>
          <w:b w:val="0"/>
          <w:bCs w:val="0"/>
          <w:sz w:val="24"/>
          <w:szCs w:val="24"/>
          <w:lang w:val="en-US" w:eastAsia="zh-CN"/>
        </w:rPr>
        <w:t>（You Only Look Once）</w:t>
      </w:r>
      <w:r>
        <w:rPr>
          <w:rFonts w:ascii="楷体" w:hAnsi="楷体" w:eastAsia="楷体"/>
          <w:sz w:val="24"/>
          <w:szCs w:val="24"/>
        </w:rPr>
        <w:t>模型，能够实时感知井盖的位置变化、物理状态及周边环境信息，一旦发生异常情况，即可迅速通过云平台发送警报至相关部门，大大缩短了隐患发现与处理的时间窗口，有效提高了井盖管理的效率和质量，从而助力智慧城市向着更加安全、便捷、高效的运维目标迈进。</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textAlignment w:val="auto"/>
        <w:rPr>
          <w:rFonts w:ascii="楷体" w:hAnsi="楷体" w:eastAsia="楷体"/>
          <w:sz w:val="24"/>
          <w:szCs w:val="24"/>
        </w:rPr>
      </w:pPr>
    </w:p>
    <w:p>
      <w:pPr>
        <w:pStyle w:val="3"/>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rPr>
      </w:pPr>
      <w:bookmarkStart w:id="5" w:name="_Toc30116"/>
      <w:r>
        <w:rPr>
          <w:rFonts w:hint="eastAsia"/>
          <w:sz w:val="24"/>
          <w:szCs w:val="24"/>
        </w:rPr>
        <w:t>1.2问题分析</w:t>
      </w:r>
      <w:bookmarkEnd w:id="5"/>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b w:val="0"/>
          <w:bCs w:val="0"/>
          <w:sz w:val="24"/>
          <w:szCs w:val="24"/>
          <w:lang w:val="en-US" w:eastAsia="zh-CN"/>
        </w:rPr>
      </w:pPr>
      <w:r>
        <w:rPr>
          <w:rFonts w:hint="eastAsia" w:ascii="楷体" w:hAnsi="楷体" w:eastAsia="楷体"/>
          <w:b w:val="0"/>
          <w:bCs w:val="0"/>
          <w:sz w:val="24"/>
          <w:szCs w:val="24"/>
        </w:rPr>
        <w:t>在深入研究原始数据集的特性，紧密围绕赛题设定的目标，并经过对多次实验结果进行全面分析之后，我们识别出了一系列问题</w:t>
      </w:r>
      <w:r>
        <w:rPr>
          <w:rFonts w:hint="eastAsia" w:ascii="楷体" w:hAnsi="楷体" w:eastAsia="楷体"/>
          <w:b w:val="0"/>
          <w:bCs w:val="0"/>
          <w:sz w:val="24"/>
          <w:szCs w:val="24"/>
          <w:lang w:eastAsia="zh-CN"/>
        </w:rPr>
        <w:t>，</w:t>
      </w:r>
      <w:r>
        <w:rPr>
          <w:rFonts w:hint="eastAsia" w:ascii="楷体" w:hAnsi="楷体" w:eastAsia="楷体"/>
          <w:b w:val="0"/>
          <w:bCs w:val="0"/>
          <w:sz w:val="24"/>
          <w:szCs w:val="24"/>
          <w:lang w:val="en-US" w:eastAsia="zh-CN"/>
        </w:rPr>
        <w:t>主要体现</w:t>
      </w:r>
      <w:r>
        <w:rPr>
          <w:rFonts w:hint="eastAsia" w:ascii="楷体" w:hAnsi="楷体" w:eastAsia="楷体"/>
          <w:b w:val="0"/>
          <w:bCs w:val="0"/>
          <w:sz w:val="24"/>
          <w:szCs w:val="24"/>
        </w:rPr>
        <w:t>在多目标检测，分类任务</w:t>
      </w:r>
      <w:r>
        <w:rPr>
          <w:rFonts w:hint="eastAsia" w:ascii="楷体" w:hAnsi="楷体" w:eastAsia="楷体"/>
          <w:b w:val="0"/>
          <w:bCs w:val="0"/>
          <w:sz w:val="24"/>
          <w:szCs w:val="24"/>
          <w:lang w:val="en-US" w:eastAsia="zh-CN"/>
        </w:rPr>
        <w:t>中的</w:t>
      </w:r>
      <w:r>
        <w:rPr>
          <w:rFonts w:hint="eastAsia" w:ascii="楷体" w:hAnsi="楷体" w:eastAsia="楷体"/>
          <w:b w:val="0"/>
          <w:bCs w:val="0"/>
          <w:sz w:val="24"/>
          <w:szCs w:val="24"/>
        </w:rPr>
        <w:t>精细化分类与泛化能力，原始数据集中可能存在的噪声、缺失值以及标注不一致等</w:t>
      </w:r>
      <w:r>
        <w:rPr>
          <w:rFonts w:hint="eastAsia" w:ascii="楷体" w:hAnsi="楷体" w:eastAsia="楷体"/>
          <w:b w:val="0"/>
          <w:bCs w:val="0"/>
          <w:sz w:val="24"/>
          <w:szCs w:val="24"/>
          <w:lang w:val="en-US" w:eastAsia="zh-CN"/>
        </w:rPr>
        <w:t>方面</w:t>
      </w:r>
      <w:r>
        <w:rPr>
          <w:rFonts w:hint="eastAsia" w:ascii="楷体" w:hAnsi="楷体" w:eastAsia="楷体"/>
          <w:b w:val="0"/>
          <w:bCs w:val="0"/>
          <w:sz w:val="24"/>
          <w:szCs w:val="24"/>
        </w:rPr>
        <w:t>。</w:t>
      </w:r>
      <w:r>
        <w:rPr>
          <w:rFonts w:hint="eastAsia" w:ascii="楷体" w:hAnsi="楷体" w:eastAsia="楷体"/>
          <w:b w:val="0"/>
          <w:bCs w:val="0"/>
          <w:sz w:val="24"/>
          <w:szCs w:val="24"/>
          <w:lang w:val="en-US" w:eastAsia="zh-CN"/>
        </w:rPr>
        <w:t>主要表现在以下四个方面：</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ascii="楷体" w:hAnsi="楷体" w:eastAsia="楷体"/>
          <w:b/>
          <w:bCs/>
          <w:sz w:val="24"/>
          <w:szCs w:val="24"/>
        </w:rPr>
      </w:pPr>
      <w:r>
        <w:rPr>
          <w:rFonts w:hint="eastAsia" w:ascii="楷体" w:hAnsi="楷体" w:eastAsia="楷体"/>
          <w:b/>
          <w:bCs/>
          <w:sz w:val="24"/>
          <w:szCs w:val="24"/>
          <w:lang w:eastAsia="zh-CN"/>
        </w:rPr>
        <w:t>（</w:t>
      </w:r>
      <w:r>
        <w:rPr>
          <w:rFonts w:hint="eastAsia" w:ascii="楷体" w:hAnsi="楷体" w:eastAsia="楷体"/>
          <w:b/>
          <w:bCs/>
          <w:sz w:val="24"/>
          <w:szCs w:val="24"/>
          <w:lang w:val="en-US" w:eastAsia="zh-CN"/>
        </w:rPr>
        <w:t>1</w:t>
      </w:r>
      <w:r>
        <w:rPr>
          <w:rFonts w:hint="eastAsia" w:ascii="楷体" w:hAnsi="楷体" w:eastAsia="楷体"/>
          <w:b/>
          <w:bCs/>
          <w:sz w:val="24"/>
          <w:szCs w:val="24"/>
          <w:lang w:eastAsia="zh-CN"/>
        </w:rPr>
        <w:t>）</w:t>
      </w:r>
      <w:r>
        <w:rPr>
          <w:rFonts w:hint="eastAsia" w:ascii="楷体" w:hAnsi="楷体" w:eastAsia="楷体"/>
          <w:b/>
          <w:bCs/>
          <w:sz w:val="24"/>
          <w:szCs w:val="24"/>
        </w:rPr>
        <w:t>类间差距小</w:t>
      </w:r>
    </w:p>
    <w:p>
      <w:pPr>
        <w:pageBreakBefore w:val="0"/>
        <w:widowControl/>
        <w:kinsoku/>
        <w:wordWrap/>
        <w:overflowPunct/>
        <w:topLinePunct w:val="0"/>
        <w:autoSpaceDE/>
        <w:autoSpaceDN/>
        <w:bidi w:val="0"/>
        <w:adjustRightInd/>
        <w:snapToGrid/>
        <w:spacing w:before="157" w:beforeLines="50" w:after="157" w:afterLines="50" w:line="240" w:lineRule="auto"/>
        <w:jc w:val="left"/>
        <w:textAlignment w:val="auto"/>
        <w:rPr>
          <w:rFonts w:hint="default" w:ascii="楷体" w:hAnsi="楷体" w:eastAsia="楷体"/>
          <w:sz w:val="24"/>
          <w:szCs w:val="24"/>
          <w:lang w:val="en-US" w:eastAsia="zh-CN"/>
        </w:rPr>
      </w:pPr>
      <w:r>
        <w:rPr>
          <w:rFonts w:hint="eastAsia"/>
          <w:sz w:val="24"/>
          <w:szCs w:val="24"/>
        </w:rPr>
        <w:t xml:space="preserve"> </w:t>
      </w:r>
      <w:r>
        <w:rPr>
          <w:rFonts w:hint="eastAsia" w:ascii="楷体" w:hAnsi="楷体" w:eastAsia="楷体"/>
          <w:sz w:val="24"/>
          <w:szCs w:val="24"/>
        </w:rPr>
        <w:t xml:space="preserve">  “</w:t>
      </w:r>
      <w:r>
        <w:rPr>
          <w:rFonts w:ascii="楷体" w:hAnsi="楷体" w:eastAsia="楷体"/>
          <w:sz w:val="24"/>
          <w:szCs w:val="24"/>
        </w:rPr>
        <w:t>类</w:t>
      </w:r>
      <w:r>
        <w:rPr>
          <w:rFonts w:hint="eastAsia" w:ascii="楷体" w:hAnsi="楷体" w:eastAsia="楷体"/>
          <w:sz w:val="24"/>
          <w:szCs w:val="24"/>
        </w:rPr>
        <w:t>间</w:t>
      </w:r>
      <w:r>
        <w:rPr>
          <w:rFonts w:ascii="楷体" w:hAnsi="楷体" w:eastAsia="楷体"/>
          <w:sz w:val="24"/>
          <w:szCs w:val="24"/>
        </w:rPr>
        <w:t>差距小</w:t>
      </w:r>
      <w:r>
        <w:rPr>
          <w:rFonts w:hint="eastAsia" w:ascii="楷体" w:hAnsi="楷体" w:eastAsia="楷体"/>
          <w:sz w:val="24"/>
          <w:szCs w:val="24"/>
        </w:rPr>
        <w:t>”</w:t>
      </w:r>
      <w:r>
        <w:rPr>
          <w:rFonts w:ascii="楷体" w:hAnsi="楷体" w:eastAsia="楷体"/>
          <w:sz w:val="24"/>
          <w:szCs w:val="24"/>
        </w:rPr>
        <w:t>问题特别体现在对井盖与井圈边界难以区分的情况上</w:t>
      </w:r>
      <w:r>
        <w:rPr>
          <w:rFonts w:hint="eastAsia" w:ascii="楷体" w:hAnsi="楷体" w:eastAsia="楷体"/>
          <w:sz w:val="24"/>
          <w:szCs w:val="24"/>
        </w:rPr>
        <w:t>。</w:t>
      </w:r>
      <w:r>
        <w:rPr>
          <w:rFonts w:ascii="楷体" w:hAnsi="楷体" w:eastAsia="楷体"/>
          <w:sz w:val="24"/>
          <w:szCs w:val="24"/>
        </w:rPr>
        <w:t>官方数据</w:t>
      </w:r>
      <w:r>
        <w:rPr>
          <w:rFonts w:hint="eastAsia" w:ascii="楷体" w:hAnsi="楷体" w:eastAsia="楷体"/>
          <w:sz w:val="24"/>
          <w:szCs w:val="24"/>
        </w:rPr>
        <w:t>分辨率</w:t>
      </w:r>
      <w:r>
        <w:rPr>
          <w:rFonts w:ascii="楷体" w:hAnsi="楷体" w:eastAsia="楷体"/>
          <w:sz w:val="24"/>
          <w:szCs w:val="24"/>
        </w:rPr>
        <w:t>的局限性以及</w:t>
      </w:r>
      <w:r>
        <w:rPr>
          <w:rFonts w:hint="eastAsia" w:ascii="楷体" w:hAnsi="楷体" w:eastAsia="楷体"/>
          <w:sz w:val="24"/>
          <w:szCs w:val="24"/>
        </w:rPr>
        <w:t>数据集中</w:t>
      </w:r>
      <w:r>
        <w:rPr>
          <w:rFonts w:ascii="楷体" w:hAnsi="楷体" w:eastAsia="楷体"/>
          <w:sz w:val="24"/>
          <w:szCs w:val="24"/>
        </w:rPr>
        <w:t>井盖、井圈面积比例差距过大，使</w:t>
      </w:r>
      <w:r>
        <w:rPr>
          <w:rFonts w:hint="eastAsia" w:ascii="楷体" w:hAnsi="楷体" w:eastAsia="楷体"/>
          <w:sz w:val="24"/>
          <w:szCs w:val="24"/>
        </w:rPr>
        <w:t>得模型面临类间差距较小的难题，因为这种情况下井盖与井圈之间的界限变得模糊不清。</w:t>
      </w:r>
      <w:r>
        <w:rPr>
          <w:rFonts w:hint="eastAsia" w:ascii="楷体" w:hAnsi="楷体" w:eastAsia="楷体"/>
          <w:sz w:val="24"/>
          <w:szCs w:val="24"/>
          <w:lang w:val="en-US" w:eastAsia="zh-CN"/>
        </w:rPr>
        <w:t>例如图1中左子图，模型将其识别为井圈破损，但实际上井圈完好；对于右子图，模型将其识别为井盖未盖，但实际上井圈破损的优先级应高于井盖问题。</w:t>
      </w:r>
    </w:p>
    <w:p>
      <w:pPr>
        <w:pageBreakBefore w:val="0"/>
        <w:widowControl/>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sz w:val="24"/>
          <w:szCs w:val="24"/>
          <w:lang w:eastAsia="zh-CN"/>
        </w:rPr>
      </w:pPr>
      <w:r>
        <w:rPr>
          <w:rFonts w:hint="eastAsia" w:ascii="楷体" w:hAnsi="楷体" w:eastAsia="楷体"/>
          <w:sz w:val="24"/>
          <w:szCs w:val="24"/>
          <w:lang w:eastAsia="zh-CN"/>
        </w:rPr>
        <w:drawing>
          <wp:inline distT="0" distB="0" distL="114300" distR="114300">
            <wp:extent cx="4080510" cy="1979930"/>
            <wp:effectExtent l="0" t="0" r="3810" b="1270"/>
            <wp:docPr id="19" name="图片 19" descr="微信截图_2024041422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信截图_20240414221437"/>
                    <pic:cNvPicPr>
                      <a:picLocks noChangeAspect="1"/>
                    </pic:cNvPicPr>
                  </pic:nvPicPr>
                  <pic:blipFill>
                    <a:blip r:embed="rId12"/>
                    <a:stretch>
                      <a:fillRect/>
                    </a:stretch>
                  </pic:blipFill>
                  <pic:spPr>
                    <a:xfrm>
                      <a:off x="0" y="0"/>
                      <a:ext cx="4080510" cy="1979930"/>
                    </a:xfrm>
                    <a:prstGeom prst="rect">
                      <a:avLst/>
                    </a:prstGeom>
                  </pic:spPr>
                </pic:pic>
              </a:graphicData>
            </a:graphic>
          </wp:inline>
        </w:drawing>
      </w:r>
    </w:p>
    <w:p>
      <w:pPr>
        <w:pStyle w:val="5"/>
        <w:pageBreakBefore w:val="0"/>
        <w:widowControl/>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黑体"/>
          <w:b w:val="0"/>
          <w:bCs w:val="0"/>
          <w:sz w:val="24"/>
          <w:szCs w:val="24"/>
          <w:lang w:val="en-US" w:eastAsia="zh-CN"/>
        </w:rPr>
      </w:pPr>
      <w:r>
        <w:rPr>
          <w:b w:val="0"/>
          <w:bCs w:val="0"/>
          <w:sz w:val="24"/>
          <w:szCs w:val="24"/>
        </w:rPr>
        <w:t xml:space="preserve">图 </w:t>
      </w:r>
      <w:r>
        <w:rPr>
          <w:b w:val="0"/>
          <w:bCs w:val="0"/>
          <w:sz w:val="24"/>
          <w:szCs w:val="24"/>
        </w:rPr>
        <w:fldChar w:fldCharType="begin"/>
      </w:r>
      <w:r>
        <w:rPr>
          <w:b w:val="0"/>
          <w:bCs w:val="0"/>
          <w:sz w:val="24"/>
          <w:szCs w:val="24"/>
        </w:rPr>
        <w:instrText xml:space="preserve"> SEQ 图 \* ARABIC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b w:val="0"/>
          <w:bCs w:val="0"/>
          <w:sz w:val="24"/>
          <w:szCs w:val="24"/>
          <w:lang w:val="en-US" w:eastAsia="zh-CN"/>
        </w:rPr>
        <w:t>.类间差距小</w:t>
      </w:r>
    </w:p>
    <w:p>
      <w:pPr>
        <w:pageBreakBefore w:val="0"/>
        <w:widowControl/>
        <w:kinsoku/>
        <w:wordWrap/>
        <w:overflowPunct/>
        <w:topLinePunct w:val="0"/>
        <w:autoSpaceDE/>
        <w:autoSpaceDN/>
        <w:bidi w:val="0"/>
        <w:adjustRightInd/>
        <w:snapToGrid/>
        <w:spacing w:before="157" w:beforeLines="50" w:after="157" w:afterLines="50" w:line="240" w:lineRule="auto"/>
        <w:jc w:val="left"/>
        <w:textAlignment w:val="auto"/>
        <w:rPr>
          <w:rFonts w:hint="eastAsia" w:ascii="楷体" w:hAnsi="楷体" w:eastAsia="楷体"/>
          <w:b/>
          <w:bCs/>
          <w:sz w:val="24"/>
          <w:szCs w:val="24"/>
        </w:rPr>
      </w:pPr>
      <w:r>
        <w:rPr>
          <w:rFonts w:hint="eastAsia" w:ascii="楷体" w:hAnsi="楷体" w:eastAsia="楷体"/>
          <w:b/>
          <w:bCs/>
          <w:sz w:val="24"/>
          <w:szCs w:val="24"/>
          <w:lang w:val="en-US" w:eastAsia="zh-CN"/>
        </w:rPr>
        <w:t>（2</w:t>
      </w:r>
      <w:r>
        <w:rPr>
          <w:rFonts w:hint="eastAsia" w:ascii="楷体" w:hAnsi="楷体" w:eastAsia="楷体"/>
          <w:b/>
          <w:bCs/>
          <w:sz w:val="24"/>
          <w:szCs w:val="24"/>
          <w:lang w:eastAsia="zh-CN"/>
        </w:rPr>
        <w:t>）</w:t>
      </w:r>
      <w:r>
        <w:rPr>
          <w:rFonts w:hint="eastAsia" w:ascii="楷体" w:hAnsi="楷体" w:eastAsia="楷体"/>
          <w:b/>
          <w:bCs/>
          <w:sz w:val="24"/>
          <w:szCs w:val="24"/>
        </w:rPr>
        <w:t>类内差距大</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sz w:val="24"/>
          <w:szCs w:val="24"/>
          <w:lang w:eastAsia="zh-CN"/>
        </w:rPr>
      </w:pPr>
      <w:r>
        <w:rPr>
          <w:rFonts w:hint="eastAsia" w:ascii="楷体" w:hAnsi="楷体" w:eastAsia="楷体"/>
          <w:sz w:val="24"/>
          <w:szCs w:val="24"/>
        </w:rPr>
        <w:t xml:space="preserve">   “类内差距大”主要是指，即使是同类型或同状态的井盖，由于各种因素（比如磨损程度、环境影响等）导致其表面特征、形状尺寸甚至隐患表现形式出现较大差异，使得模型在进行数据分析和判断时，面对相似性质的井盖样本可能出现较大的识别误差。</w:t>
      </w:r>
      <w:r>
        <w:rPr>
          <w:rFonts w:hint="eastAsia" w:ascii="楷体" w:hAnsi="楷体" w:eastAsia="楷体"/>
          <w:sz w:val="24"/>
          <w:szCs w:val="24"/>
          <w:lang w:val="en-US" w:eastAsia="zh-CN"/>
        </w:rPr>
        <w:t>例如图2左右子图均为井圈破损，但是样本差异性较大。</w:t>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sz w:val="24"/>
          <w:szCs w:val="24"/>
          <w:lang w:eastAsia="zh-CN"/>
        </w:rPr>
      </w:pPr>
      <w:r>
        <w:rPr>
          <w:rFonts w:hint="eastAsia" w:ascii="楷体" w:hAnsi="楷体" w:eastAsia="楷体"/>
          <w:sz w:val="24"/>
          <w:szCs w:val="24"/>
          <w:lang w:eastAsia="zh-CN"/>
        </w:rPr>
        <w:drawing>
          <wp:inline distT="0" distB="0" distL="114300" distR="114300">
            <wp:extent cx="3692525" cy="2847975"/>
            <wp:effectExtent l="0" t="0" r="10795" b="1905"/>
            <wp:docPr id="20" name="图片 20" descr="微信截图_2024041422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截图_20240414221507"/>
                    <pic:cNvPicPr>
                      <a:picLocks noChangeAspect="1"/>
                    </pic:cNvPicPr>
                  </pic:nvPicPr>
                  <pic:blipFill>
                    <a:blip r:embed="rId13"/>
                    <a:stretch>
                      <a:fillRect/>
                    </a:stretch>
                  </pic:blipFill>
                  <pic:spPr>
                    <a:xfrm>
                      <a:off x="0" y="0"/>
                      <a:ext cx="3692525" cy="2847975"/>
                    </a:xfrm>
                    <a:prstGeom prst="rect">
                      <a:avLst/>
                    </a:prstGeom>
                  </pic:spPr>
                </pic:pic>
              </a:graphicData>
            </a:graphic>
          </wp:inline>
        </w:drawing>
      </w:r>
    </w:p>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sz w:val="24"/>
          <w:szCs w:val="24"/>
          <w:lang w:eastAsia="zh-CN"/>
        </w:rPr>
      </w:pPr>
      <w:r>
        <w:rPr>
          <w:rFonts w:hint="eastAsia" w:ascii="黑体" w:hAnsi="黑体" w:eastAsia="黑体" w:cs="黑体"/>
          <w:b w:val="0"/>
          <w:bCs w:val="0"/>
          <w:sz w:val="24"/>
          <w:szCs w:val="24"/>
        </w:rPr>
        <w:t xml:space="preserve">图 </w:t>
      </w: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SEQ 图 \* ARABIC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2</w:t>
      </w:r>
      <w:r>
        <w:rPr>
          <w:rFonts w:hint="eastAsia" w:ascii="黑体" w:hAnsi="黑体" w:eastAsia="黑体" w:cs="黑体"/>
          <w:b w:val="0"/>
          <w:bCs w:val="0"/>
          <w:sz w:val="24"/>
          <w:szCs w:val="24"/>
        </w:rPr>
        <w:fldChar w:fldCharType="end"/>
      </w:r>
      <w:r>
        <w:rPr>
          <w:rFonts w:hint="eastAsia" w:ascii="黑体" w:hAnsi="黑体" w:eastAsia="黑体" w:cs="黑体"/>
          <w:b w:val="0"/>
          <w:bCs w:val="0"/>
          <w:sz w:val="24"/>
          <w:szCs w:val="24"/>
          <w:lang w:val="en-US" w:eastAsia="zh-CN"/>
        </w:rPr>
        <w:t>.类内差距大</w:t>
      </w:r>
    </w:p>
    <w:p>
      <w:pPr>
        <w:pageBreakBefore w:val="0"/>
        <w:widowControl/>
        <w:kinsoku/>
        <w:wordWrap/>
        <w:overflowPunct/>
        <w:topLinePunct w:val="0"/>
        <w:autoSpaceDE/>
        <w:autoSpaceDN/>
        <w:bidi w:val="0"/>
        <w:adjustRightInd/>
        <w:snapToGrid/>
        <w:spacing w:before="157" w:beforeLines="50" w:after="157" w:afterLines="50" w:line="240" w:lineRule="auto"/>
        <w:jc w:val="left"/>
        <w:textAlignment w:val="auto"/>
        <w:rPr>
          <w:rFonts w:hint="eastAsia" w:ascii="楷体" w:hAnsi="楷体" w:eastAsia="楷体"/>
          <w:b/>
          <w:bCs/>
          <w:sz w:val="24"/>
          <w:szCs w:val="24"/>
        </w:rPr>
      </w:pPr>
      <w:r>
        <w:rPr>
          <w:rFonts w:hint="eastAsia" w:ascii="楷体" w:hAnsi="楷体" w:eastAsia="楷体"/>
          <w:b/>
          <w:bCs/>
          <w:sz w:val="24"/>
          <w:szCs w:val="24"/>
          <w:lang w:eastAsia="zh-CN"/>
        </w:rPr>
        <w:t>（</w:t>
      </w:r>
      <w:r>
        <w:rPr>
          <w:rFonts w:hint="eastAsia" w:ascii="楷体" w:hAnsi="楷体" w:eastAsia="楷体"/>
          <w:b/>
          <w:bCs/>
          <w:sz w:val="24"/>
          <w:szCs w:val="24"/>
          <w:lang w:val="en-US" w:eastAsia="zh-CN"/>
        </w:rPr>
        <w:t>3</w:t>
      </w:r>
      <w:r>
        <w:rPr>
          <w:rFonts w:hint="eastAsia" w:ascii="楷体" w:hAnsi="楷体" w:eastAsia="楷体"/>
          <w:b/>
          <w:bCs/>
          <w:sz w:val="24"/>
          <w:szCs w:val="24"/>
          <w:lang w:eastAsia="zh-CN"/>
        </w:rPr>
        <w:t>）</w:t>
      </w:r>
      <w:r>
        <w:rPr>
          <w:rFonts w:hint="eastAsia" w:ascii="楷体" w:hAnsi="楷体" w:eastAsia="楷体"/>
          <w:b/>
          <w:bCs/>
          <w:sz w:val="24"/>
          <w:szCs w:val="24"/>
          <w:lang w:val="en-US" w:eastAsia="zh-CN"/>
        </w:rPr>
        <w:t>样本</w:t>
      </w:r>
      <w:r>
        <w:rPr>
          <w:rFonts w:hint="eastAsia" w:ascii="楷体" w:hAnsi="楷体" w:eastAsia="楷体"/>
          <w:b/>
          <w:bCs/>
          <w:sz w:val="24"/>
          <w:szCs w:val="24"/>
        </w:rPr>
        <w:t>数量少且不均衡</w:t>
      </w:r>
    </w:p>
    <w:p>
      <w:pPr>
        <w:pageBreakBefore w:val="0"/>
        <w:kinsoku/>
        <w:wordWrap/>
        <w:overflowPunct/>
        <w:topLinePunct w:val="0"/>
        <w:autoSpaceDE/>
        <w:autoSpaceDN/>
        <w:bidi w:val="0"/>
        <w:adjustRightInd/>
        <w:snapToGrid/>
        <w:spacing w:before="157" w:beforeLines="50" w:after="157" w:afterLines="50" w:line="240" w:lineRule="auto"/>
        <w:ind w:firstLine="560"/>
        <w:textAlignment w:val="auto"/>
        <w:rPr>
          <w:rFonts w:hint="eastAsia" w:ascii="楷体" w:hAnsi="楷体" w:eastAsia="楷体"/>
          <w:sz w:val="24"/>
          <w:szCs w:val="24"/>
        </w:rPr>
      </w:pPr>
      <w:r>
        <w:rPr>
          <w:rFonts w:hint="eastAsia" w:ascii="楷体" w:hAnsi="楷体" w:eastAsia="楷体"/>
          <w:sz w:val="24"/>
          <w:szCs w:val="24"/>
        </w:rPr>
        <w:t>在有限的数据集条件下，模型往往难以充分学习到井盖隐患的多样性和复杂性，比如破损、缺失、移位等各种隐患情况，尤其是在一些极端状态下，由于数据量过少，模型可能无法准确捕捉到这些异常模式，从而导致预测性能降低，识别率不高，误报率和漏报率上升。此外，各类别样本量的不均衡会导致模型给出的指标也相对不均，例如官方给出的“circle”类相对于其他类别样本量偏少，进而导致map值偏低。</w:t>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sz w:val="24"/>
          <w:szCs w:val="24"/>
        </w:rPr>
      </w:pP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eastAsia="黑体"/>
          <w:sz w:val="24"/>
          <w:szCs w:val="24"/>
          <w:lang w:val="en-US" w:eastAsia="zh-CN"/>
        </w:rPr>
      </w:pPr>
      <w:r>
        <w:rPr>
          <w:sz w:val="24"/>
          <w:szCs w:val="24"/>
        </w:rPr>
        <w:t xml:space="preserve">表 </w:t>
      </w:r>
      <w:r>
        <w:rPr>
          <w:sz w:val="24"/>
          <w:szCs w:val="24"/>
        </w:rPr>
        <w:fldChar w:fldCharType="begin"/>
      </w:r>
      <w:r>
        <w:rPr>
          <w:sz w:val="24"/>
          <w:szCs w:val="24"/>
        </w:rPr>
        <w:instrText xml:space="preserve"> SEQ 表 \* ARABIC </w:instrText>
      </w:r>
      <w:r>
        <w:rPr>
          <w:sz w:val="24"/>
          <w:szCs w:val="24"/>
        </w:rPr>
        <w:fldChar w:fldCharType="separate"/>
      </w:r>
      <w:r>
        <w:rPr>
          <w:sz w:val="24"/>
          <w:szCs w:val="24"/>
        </w:rPr>
        <w:t>1</w:t>
      </w:r>
      <w:r>
        <w:rPr>
          <w:sz w:val="24"/>
          <w:szCs w:val="24"/>
        </w:rPr>
        <w:fldChar w:fldCharType="end"/>
      </w:r>
      <w:r>
        <w:rPr>
          <w:rFonts w:hint="eastAsia"/>
          <w:sz w:val="24"/>
          <w:szCs w:val="24"/>
          <w:lang w:val="en-US" w:eastAsia="zh-CN"/>
        </w:rPr>
        <w:t>.各分类样本数量</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1"/>
        <w:gridCol w:w="1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921"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sz w:val="24"/>
                <w:szCs w:val="24"/>
                <w:vertAlign w:val="baseline"/>
                <w:lang w:val="en-US" w:eastAsia="zh-CN"/>
              </w:rPr>
            </w:pPr>
            <w:r>
              <w:rPr>
                <w:rFonts w:hint="eastAsia" w:ascii="楷体" w:hAnsi="楷体" w:eastAsia="楷体"/>
                <w:sz w:val="24"/>
                <w:szCs w:val="24"/>
                <w:vertAlign w:val="baseline"/>
                <w:lang w:val="en-US" w:eastAsia="zh-CN"/>
              </w:rPr>
              <w:t>类别</w:t>
            </w:r>
          </w:p>
        </w:tc>
        <w:tc>
          <w:tcPr>
            <w:tcW w:w="1694"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sz w:val="24"/>
                <w:szCs w:val="24"/>
                <w:vertAlign w:val="baseline"/>
                <w:lang w:val="en-US" w:eastAsia="zh-CN"/>
              </w:rPr>
            </w:pPr>
            <w:r>
              <w:rPr>
                <w:rFonts w:hint="eastAsia" w:ascii="楷体" w:hAnsi="楷体" w:eastAsia="楷体"/>
                <w:sz w:val="24"/>
                <w:szCs w:val="24"/>
                <w:vertAlign w:val="baseline"/>
                <w:lang w:val="en-US" w:eastAsia="zh-CN"/>
              </w:rPr>
              <w:t>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921"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Good</w:t>
            </w:r>
          </w:p>
        </w:tc>
        <w:tc>
          <w:tcPr>
            <w:tcW w:w="169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345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921" w:type="dxa"/>
            <w:vAlign w:val="top"/>
          </w:tcPr>
          <w:p>
            <w:pPr>
              <w:pageBreakBefore w:val="0"/>
              <w:tabs>
                <w:tab w:val="center" w:pos="852"/>
              </w:tabs>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Broke</w:t>
            </w:r>
          </w:p>
        </w:tc>
        <w:tc>
          <w:tcPr>
            <w:tcW w:w="169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169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921"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Lose</w:t>
            </w:r>
          </w:p>
        </w:tc>
        <w:tc>
          <w:tcPr>
            <w:tcW w:w="169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292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921"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Uncovered</w:t>
            </w:r>
          </w:p>
        </w:tc>
        <w:tc>
          <w:tcPr>
            <w:tcW w:w="169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492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921"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Circle</w:t>
            </w:r>
          </w:p>
        </w:tc>
        <w:tc>
          <w:tcPr>
            <w:tcW w:w="169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theme="minorBidi"/>
                <w:kern w:val="2"/>
                <w:sz w:val="24"/>
                <w:szCs w:val="24"/>
                <w:vertAlign w:val="baseline"/>
                <w:lang w:val="en-US" w:eastAsia="zh-CN" w:bidi="ar-SA"/>
              </w:rPr>
            </w:pPr>
            <w:r>
              <w:rPr>
                <w:rFonts w:hint="eastAsia" w:ascii="楷体" w:hAnsi="楷体" w:eastAsia="楷体"/>
                <w:sz w:val="24"/>
                <w:szCs w:val="24"/>
                <w:vertAlign w:val="baseline"/>
                <w:lang w:val="en-US" w:eastAsia="zh-CN"/>
              </w:rPr>
              <w:t>25</w:t>
            </w:r>
          </w:p>
        </w:tc>
      </w:tr>
    </w:tbl>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sz w:val="24"/>
          <w:szCs w:val="24"/>
        </w:rPr>
      </w:pPr>
      <w:r>
        <w:rPr>
          <w:rFonts w:hint="eastAsia" w:ascii="楷体" w:hAnsi="楷体" w:eastAsia="楷体"/>
          <w:sz w:val="24"/>
          <w:szCs w:val="24"/>
        </w:rPr>
        <w:t>此外，数据量少还可能导致模型过度拟合问题，即模型在训练数据上的表现良好，但在未知的新数据上泛化性能差。在未给出测试集的情况下，模型的表现能力也尚未得知。</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sz w:val="24"/>
          <w:szCs w:val="24"/>
        </w:rPr>
      </w:pPr>
    </w:p>
    <w:p>
      <w:pPr>
        <w:pageBreakBefore w:val="0"/>
        <w:widowControl/>
        <w:kinsoku/>
        <w:wordWrap/>
        <w:overflowPunct/>
        <w:topLinePunct w:val="0"/>
        <w:autoSpaceDE/>
        <w:autoSpaceDN/>
        <w:bidi w:val="0"/>
        <w:adjustRightInd/>
        <w:snapToGrid/>
        <w:spacing w:before="157" w:beforeLines="50" w:after="157" w:afterLines="50" w:line="240" w:lineRule="auto"/>
        <w:jc w:val="left"/>
        <w:textAlignment w:val="auto"/>
        <w:rPr>
          <w:rFonts w:hint="default" w:ascii="楷体" w:hAnsi="楷体" w:eastAsia="楷体"/>
          <w:b/>
          <w:bCs/>
          <w:sz w:val="24"/>
          <w:szCs w:val="24"/>
          <w:lang w:val="en-US" w:eastAsia="zh-CN"/>
        </w:rPr>
      </w:pPr>
      <w:r>
        <w:rPr>
          <w:rFonts w:hint="eastAsia" w:ascii="楷体" w:hAnsi="楷体" w:eastAsia="楷体"/>
          <w:b/>
          <w:bCs/>
          <w:sz w:val="24"/>
          <w:szCs w:val="24"/>
          <w:lang w:eastAsia="zh-CN"/>
        </w:rPr>
        <w:t>（</w:t>
      </w:r>
      <w:r>
        <w:rPr>
          <w:rFonts w:hint="eastAsia" w:ascii="楷体" w:hAnsi="楷体" w:eastAsia="楷体"/>
          <w:b/>
          <w:bCs/>
          <w:sz w:val="24"/>
          <w:szCs w:val="24"/>
          <w:lang w:val="en-US" w:eastAsia="zh-CN"/>
        </w:rPr>
        <w:t>4</w:t>
      </w:r>
      <w:r>
        <w:rPr>
          <w:rFonts w:hint="eastAsia" w:ascii="楷体" w:hAnsi="楷体" w:eastAsia="楷体"/>
          <w:b/>
          <w:bCs/>
          <w:sz w:val="24"/>
          <w:szCs w:val="24"/>
          <w:lang w:eastAsia="zh-CN"/>
        </w:rPr>
        <w:t>）</w:t>
      </w:r>
      <w:r>
        <w:rPr>
          <w:rFonts w:hint="eastAsia" w:ascii="楷体" w:hAnsi="楷体" w:eastAsia="楷体"/>
          <w:b/>
          <w:bCs/>
          <w:sz w:val="24"/>
          <w:szCs w:val="24"/>
        </w:rPr>
        <w:t>标签</w:t>
      </w:r>
      <w:r>
        <w:rPr>
          <w:rFonts w:hint="eastAsia" w:ascii="楷体" w:hAnsi="楷体" w:eastAsia="楷体"/>
          <w:b/>
          <w:bCs/>
          <w:sz w:val="24"/>
          <w:szCs w:val="24"/>
          <w:lang w:val="en-US" w:eastAsia="zh-CN"/>
        </w:rPr>
        <w:t>存在误差</w:t>
      </w:r>
    </w:p>
    <w:p>
      <w:pPr>
        <w:pageBreakBefore w:val="0"/>
        <w:kinsoku/>
        <w:wordWrap/>
        <w:overflowPunct/>
        <w:topLinePunct w:val="0"/>
        <w:autoSpaceDE/>
        <w:autoSpaceDN/>
        <w:bidi w:val="0"/>
        <w:adjustRightInd/>
        <w:snapToGrid/>
        <w:spacing w:before="157" w:beforeLines="50" w:after="157" w:afterLines="50" w:line="240" w:lineRule="auto"/>
        <w:ind w:firstLine="560"/>
        <w:textAlignment w:val="auto"/>
        <w:rPr>
          <w:rFonts w:hint="eastAsia" w:ascii="楷体" w:hAnsi="楷体" w:eastAsia="楷体"/>
          <w:sz w:val="24"/>
          <w:szCs w:val="24"/>
          <w:lang w:val="en-US" w:eastAsia="zh-CN"/>
        </w:rPr>
      </w:pPr>
      <w:r>
        <w:rPr>
          <w:rFonts w:hint="eastAsia" w:ascii="楷体" w:hAnsi="楷体" w:eastAsia="楷体"/>
          <w:sz w:val="24"/>
          <w:szCs w:val="24"/>
        </w:rPr>
        <w:t>官方给出的数据集中标签并非完全准确，存在部分标注有误或未完全标注的情况，而井盖隐患识别作为监督学习依赖于大量带有正确标签的样本数据进行模型训练。因此这些数据会对模型的训练产生误导，进而导致整体性能偏低。</w:t>
      </w:r>
      <w:r>
        <w:rPr>
          <w:rFonts w:hint="eastAsia" w:ascii="楷体" w:hAnsi="楷体" w:eastAsia="楷体"/>
          <w:sz w:val="24"/>
          <w:szCs w:val="24"/>
          <w:lang w:val="en-US" w:eastAsia="zh-CN"/>
        </w:rPr>
        <w:t>例如图3，左上角完整井盖被误标为“uncovered”分类，作为训练样本可能会导致模型性能下降。</w:t>
      </w:r>
    </w:p>
    <w:p>
      <w:pPr>
        <w:pageBreakBefore w:val="0"/>
        <w:kinsoku/>
        <w:wordWrap/>
        <w:overflowPunct/>
        <w:topLinePunct w:val="0"/>
        <w:autoSpaceDE/>
        <w:autoSpaceDN/>
        <w:bidi w:val="0"/>
        <w:adjustRightInd/>
        <w:snapToGrid/>
        <w:spacing w:before="157" w:beforeLines="50" w:after="157" w:afterLines="50" w:line="240" w:lineRule="auto"/>
        <w:ind w:firstLine="560"/>
        <w:jc w:val="center"/>
        <w:textAlignment w:val="auto"/>
        <w:rPr>
          <w:rFonts w:hint="default" w:ascii="楷体" w:hAnsi="楷体" w:eastAsia="楷体"/>
          <w:sz w:val="24"/>
          <w:szCs w:val="24"/>
          <w:lang w:val="en-US" w:eastAsia="zh-CN"/>
        </w:rPr>
      </w:pPr>
      <w:bookmarkStart w:id="74" w:name="_GoBack"/>
      <w:r>
        <w:rPr>
          <w:rFonts w:hint="default" w:ascii="楷体" w:hAnsi="楷体" w:eastAsia="楷体"/>
          <w:sz w:val="24"/>
          <w:szCs w:val="24"/>
          <w:lang w:val="en-US" w:eastAsia="zh-CN"/>
        </w:rPr>
        <w:drawing>
          <wp:inline distT="0" distB="0" distL="114300" distR="114300">
            <wp:extent cx="3272155" cy="2531110"/>
            <wp:effectExtent l="0" t="0" r="4445" b="13970"/>
            <wp:docPr id="4" name="图片 4" descr="10f7f27cca34df022a11854d312e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0f7f27cca34df022a11854d312e980"/>
                    <pic:cNvPicPr>
                      <a:picLocks noChangeAspect="1"/>
                    </pic:cNvPicPr>
                  </pic:nvPicPr>
                  <pic:blipFill>
                    <a:blip r:embed="rId14"/>
                    <a:stretch>
                      <a:fillRect/>
                    </a:stretch>
                  </pic:blipFill>
                  <pic:spPr>
                    <a:xfrm>
                      <a:off x="0" y="0"/>
                      <a:ext cx="3272155" cy="2531110"/>
                    </a:xfrm>
                    <a:prstGeom prst="rect">
                      <a:avLst/>
                    </a:prstGeom>
                  </pic:spPr>
                </pic:pic>
              </a:graphicData>
            </a:graphic>
          </wp:inline>
        </w:drawing>
      </w:r>
      <w:bookmarkEnd w:id="74"/>
    </w:p>
    <w:p>
      <w:pPr>
        <w:pStyle w:val="5"/>
        <w:pageBreakBefore w:val="0"/>
        <w:kinsoku/>
        <w:wordWrap/>
        <w:overflowPunct/>
        <w:topLinePunct w:val="0"/>
        <w:autoSpaceDE/>
        <w:autoSpaceDN/>
        <w:bidi w:val="0"/>
        <w:adjustRightInd/>
        <w:snapToGrid/>
        <w:spacing w:before="157" w:beforeLines="50" w:after="157" w:afterLines="50" w:line="240" w:lineRule="auto"/>
        <w:ind w:firstLine="560"/>
        <w:jc w:val="center"/>
        <w:textAlignment w:val="auto"/>
        <w:rPr>
          <w:rFonts w:hint="eastAsia" w:ascii="楷体" w:hAnsi="楷体" w:eastAsia="楷体"/>
          <w:sz w:val="24"/>
          <w:szCs w:val="24"/>
          <w:lang w:val="en-US" w:eastAsia="zh-CN"/>
        </w:rPr>
      </w:pPr>
      <w:r>
        <w:rPr>
          <w:sz w:val="24"/>
          <w:szCs w:val="24"/>
        </w:rPr>
        <w:t xml:space="preserve">图 </w:t>
      </w:r>
      <w:r>
        <w:rPr>
          <w:sz w:val="24"/>
          <w:szCs w:val="24"/>
        </w:rPr>
        <w:fldChar w:fldCharType="begin"/>
      </w:r>
      <w:r>
        <w:rPr>
          <w:sz w:val="24"/>
          <w:szCs w:val="24"/>
        </w:rPr>
        <w:instrText xml:space="preserve"> SEQ 图 \* ARABIC </w:instrText>
      </w:r>
      <w:r>
        <w:rPr>
          <w:sz w:val="24"/>
          <w:szCs w:val="24"/>
        </w:rPr>
        <w:fldChar w:fldCharType="separate"/>
      </w:r>
      <w:r>
        <w:rPr>
          <w:sz w:val="24"/>
          <w:szCs w:val="24"/>
        </w:rPr>
        <w:t>3</w:t>
      </w:r>
      <w:r>
        <w:rPr>
          <w:sz w:val="24"/>
          <w:szCs w:val="24"/>
        </w:rPr>
        <w:fldChar w:fldCharType="end"/>
      </w:r>
      <w:r>
        <w:rPr>
          <w:rFonts w:hint="eastAsia"/>
          <w:sz w:val="24"/>
          <w:szCs w:val="24"/>
          <w:lang w:val="en-US" w:eastAsia="zh-CN"/>
        </w:rPr>
        <w:t>.标签误差</w:t>
      </w:r>
    </w:p>
    <w:p>
      <w:pPr>
        <w:pStyle w:val="2"/>
        <w:pageBreakBefore w:val="0"/>
        <w:numPr>
          <w:ilvl w:val="0"/>
          <w:numId w:val="2"/>
        </w:numPr>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bookmarkStart w:id="6" w:name="_Toc5531"/>
      <w:bookmarkStart w:id="7" w:name="_Toc6473"/>
      <w:r>
        <w:rPr>
          <w:rFonts w:hint="eastAsia"/>
          <w:sz w:val="24"/>
          <w:szCs w:val="24"/>
          <w:lang w:val="en-US" w:eastAsia="zh-CN"/>
        </w:rPr>
        <w:t>创新性</w:t>
      </w:r>
      <w:bookmarkEnd w:id="6"/>
      <w:bookmarkEnd w:id="7"/>
    </w:p>
    <w:p>
      <w:pPr>
        <w:pStyle w:val="3"/>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bookmarkStart w:id="8" w:name="_Toc26750"/>
      <w:r>
        <w:rPr>
          <w:rFonts w:hint="eastAsia"/>
          <w:sz w:val="24"/>
          <w:szCs w:val="24"/>
          <w:lang w:val="en-US" w:eastAsia="zh-CN"/>
        </w:rPr>
        <w:t>2.1数据创新</w:t>
      </w:r>
      <w:bookmarkEnd w:id="8"/>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9" w:name="_Toc24174"/>
      <w:bookmarkStart w:id="10" w:name="_Toc26340"/>
      <w:r>
        <w:rPr>
          <w:rFonts w:hint="eastAsia"/>
          <w:sz w:val="24"/>
          <w:szCs w:val="24"/>
          <w:lang w:val="en-US" w:eastAsia="zh-CN"/>
        </w:rPr>
        <w:t>2.1.1数据多源化</w:t>
      </w:r>
      <w:bookmarkEnd w:id="9"/>
      <w:bookmarkEnd w:id="10"/>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b w:val="0"/>
          <w:bCs w:val="0"/>
          <w:sz w:val="24"/>
          <w:szCs w:val="24"/>
          <w:lang w:val="en-US" w:eastAsia="zh-CN"/>
        </w:rPr>
      </w:pPr>
      <w:r>
        <w:rPr>
          <w:rFonts w:hint="eastAsia" w:ascii="楷体" w:hAnsi="楷体" w:eastAsia="楷体"/>
          <w:b w:val="0"/>
          <w:bCs w:val="0"/>
          <w:sz w:val="24"/>
          <w:szCs w:val="24"/>
          <w:lang w:val="en-US" w:eastAsia="zh-CN"/>
        </w:rPr>
        <w:t>在官方数据集以外，我们通过爬虫，Stable Diffusion模型生成两种渠道获取额外数据集，以保证模型的训练样本数量。</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sz w:val="24"/>
          <w:szCs w:val="24"/>
        </w:rPr>
      </w:pPr>
      <w:r>
        <w:rPr>
          <w:rFonts w:hint="eastAsia" w:ascii="楷体" w:hAnsi="楷体" w:eastAsia="楷体"/>
          <w:b/>
          <w:bCs/>
          <w:sz w:val="24"/>
          <w:szCs w:val="24"/>
          <w:lang w:val="en-US" w:eastAsia="zh-CN"/>
        </w:rPr>
        <w:t>（1）爬虫获取</w:t>
      </w:r>
      <w:r>
        <w:rPr>
          <w:rFonts w:hint="eastAsia" w:ascii="楷体" w:hAnsi="楷体" w:eastAsia="楷体"/>
          <w:b w:val="0"/>
          <w:bCs w:val="0"/>
          <w:sz w:val="24"/>
          <w:szCs w:val="24"/>
          <w:lang w:val="en-US" w:eastAsia="zh-CN"/>
        </w:rPr>
        <w:t xml:space="preserve"> 官方数据集包含一定时期内的数据，但不保证涵盖所有最新的井盖设施及其状态变化，也不能完全保证样本的质量。通过爬虫定期抓取网络平台上的公开资源，可以及时捕捉到井盖存在的隐患情况，如破损、移位、丢失等。同时使用爬虫持续更新数据集可以减少人工录入数据的成本，能够为模型的训练提供稳定的样本供给。 </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b w:val="0"/>
          <w:bCs w:val="0"/>
          <w:sz w:val="24"/>
          <w:szCs w:val="24"/>
          <w:lang w:val="en-US" w:eastAsia="zh-CN"/>
        </w:rPr>
      </w:pPr>
      <w:r>
        <w:rPr>
          <w:rFonts w:hint="eastAsia" w:ascii="楷体" w:hAnsi="楷体" w:eastAsia="楷体"/>
          <w:b/>
          <w:bCs/>
          <w:sz w:val="24"/>
          <w:szCs w:val="24"/>
          <w:lang w:val="en-US" w:eastAsia="zh-CN"/>
        </w:rPr>
        <w:t>（2）Stable Diffusion内容加入</w:t>
      </w:r>
      <w:r>
        <w:rPr>
          <w:rFonts w:hint="eastAsia" w:ascii="楷体" w:hAnsi="楷体" w:eastAsia="楷体"/>
          <w:b w:val="0"/>
          <w:bCs w:val="0"/>
          <w:sz w:val="24"/>
          <w:szCs w:val="24"/>
          <w:lang w:val="en-US" w:eastAsia="zh-CN"/>
        </w:rPr>
        <w:t xml:space="preserve"> 官方数据集受限于现实收集条件，样本数量和类型有限。Stable diffusion模型可以通过模拟各种潜在的井盖损坏情况、周围环境因素，生成大量多样化且逼近现实的训练数据，极大丰富了模型的学习素材以及提高了模型的泛化能力。同时模型经过训练后，生成样本质量的提高能够间接提升模型的性能。</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11" w:name="_Toc20318"/>
      <w:bookmarkStart w:id="12" w:name="_Toc6226"/>
      <w:r>
        <w:rPr>
          <w:rFonts w:hint="eastAsia"/>
          <w:sz w:val="24"/>
          <w:szCs w:val="24"/>
          <w:lang w:val="en-US" w:eastAsia="zh-CN"/>
        </w:rPr>
        <w:t>2.1.2数据精细化</w:t>
      </w:r>
      <w:bookmarkEnd w:id="11"/>
      <w:bookmarkEnd w:id="12"/>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b w:val="0"/>
          <w:bCs w:val="0"/>
          <w:sz w:val="24"/>
          <w:szCs w:val="24"/>
          <w:lang w:val="en-US" w:eastAsia="zh-CN"/>
        </w:rPr>
      </w:pPr>
      <w:r>
        <w:rPr>
          <w:rFonts w:hint="eastAsia" w:ascii="楷体" w:hAnsi="楷体" w:eastAsia="楷体"/>
          <w:b/>
          <w:bCs/>
          <w:sz w:val="24"/>
          <w:szCs w:val="24"/>
          <w:lang w:val="en-US" w:eastAsia="zh-CN"/>
        </w:rPr>
        <w:t xml:space="preserve">（1）井圈单独分割标注 </w:t>
      </w:r>
      <w:r>
        <w:rPr>
          <w:rFonts w:hint="eastAsia" w:ascii="楷体" w:hAnsi="楷体" w:eastAsia="楷体"/>
          <w:b w:val="0"/>
          <w:bCs w:val="0"/>
          <w:sz w:val="24"/>
          <w:szCs w:val="24"/>
          <w:lang w:val="en-US" w:eastAsia="zh-CN"/>
        </w:rPr>
        <w:t>考虑到井圈问题的优先级高于井盖问题，我们将井圈部分的数据单独进行了分割标注，并用这些数据训练分割网络以在分类井圈问题时，尽可能多地排除井盖的干扰，否则网络模型在面对复杂的图像时，可能会同时被诸如井盖表面的图案、颜色、文字标识，甚至是周边环境等多种视觉元素分散注意力，无法有效地专注于对井圈状态的分析判断，从而降低模型在识别井圈隐患方面的敏感度和准确性。</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b/>
          <w:bCs/>
          <w:sz w:val="24"/>
          <w:szCs w:val="24"/>
          <w:lang w:val="en-US" w:eastAsia="zh-CN"/>
        </w:rPr>
      </w:pPr>
    </w:p>
    <w:p>
      <w:pPr>
        <w:pageBreakBefore w:val="0"/>
        <w:numPr>
          <w:ilvl w:val="0"/>
          <w:numId w:val="3"/>
        </w:numPr>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b w:val="0"/>
          <w:bCs w:val="0"/>
          <w:sz w:val="24"/>
          <w:szCs w:val="24"/>
          <w:lang w:val="en-US" w:eastAsia="zh-CN"/>
        </w:rPr>
      </w:pPr>
      <w:r>
        <w:rPr>
          <w:rFonts w:hint="eastAsia" w:ascii="楷体" w:hAnsi="楷体" w:eastAsia="楷体"/>
          <w:b/>
          <w:bCs/>
          <w:sz w:val="24"/>
          <w:szCs w:val="24"/>
          <w:lang w:val="en-US" w:eastAsia="zh-CN"/>
        </w:rPr>
        <w:t xml:space="preserve">样本细分类 </w:t>
      </w:r>
      <w:r>
        <w:rPr>
          <w:rFonts w:hint="eastAsia" w:ascii="楷体" w:hAnsi="楷体" w:eastAsia="楷体"/>
          <w:b w:val="0"/>
          <w:bCs w:val="0"/>
          <w:sz w:val="24"/>
          <w:szCs w:val="24"/>
          <w:lang w:val="en-US" w:eastAsia="zh-CN"/>
        </w:rPr>
        <w:t>官方给出的原始标签将井圈和井盖的问题类别整合在一起，可能会导致模型学习不充分。为了更好地解决井圈分类困难的问题，我们将得到的数据进行了细分类，将井盖和井圈分为两个单独的实体，井盖分为“good”“broke”“lose”“uncovered”四类，井圈分为“good”“problem”两类，这样有利于提高模型的精确性和可靠性。</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b w:val="0"/>
          <w:bCs w:val="0"/>
          <w:sz w:val="24"/>
          <w:szCs w:val="24"/>
          <w:lang w:val="en-US" w:eastAsia="zh-CN"/>
        </w:rPr>
      </w:pPr>
    </w:p>
    <w:p>
      <w:pPr>
        <w:pStyle w:val="3"/>
        <w:pageBreakBefore w:val="0"/>
        <w:kinsoku/>
        <w:wordWrap/>
        <w:overflowPunct/>
        <w:topLinePunct w:val="0"/>
        <w:autoSpaceDE/>
        <w:autoSpaceDN/>
        <w:bidi w:val="0"/>
        <w:adjustRightInd/>
        <w:snapToGrid/>
        <w:spacing w:before="157" w:beforeLines="50" w:after="157" w:afterLines="50" w:line="240" w:lineRule="auto"/>
        <w:textAlignment w:val="auto"/>
        <w:outlineLvl w:val="1"/>
        <w:rPr>
          <w:rFonts w:hint="eastAsia"/>
          <w:sz w:val="24"/>
          <w:szCs w:val="24"/>
          <w:lang w:val="en-US" w:eastAsia="zh-CN"/>
        </w:rPr>
      </w:pPr>
      <w:bookmarkStart w:id="13" w:name="_Toc24322"/>
      <w:bookmarkStart w:id="14" w:name="_Toc27664"/>
      <w:r>
        <w:rPr>
          <w:rFonts w:hint="eastAsia"/>
          <w:sz w:val="24"/>
          <w:szCs w:val="24"/>
          <w:lang w:val="en-US" w:eastAsia="zh-CN"/>
        </w:rPr>
        <w:t>2.2模型创新</w:t>
      </w:r>
      <w:bookmarkEnd w:id="13"/>
      <w:bookmarkEnd w:id="14"/>
    </w:p>
    <w:p>
      <w:pPr>
        <w:pStyle w:val="4"/>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t>2.2.1基于Yolo v8的目标检测模型</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b w:val="0"/>
          <w:bCs w:val="0"/>
          <w:sz w:val="24"/>
          <w:szCs w:val="24"/>
          <w:lang w:val="en-US" w:eastAsia="zh-CN"/>
        </w:rPr>
      </w:pPr>
      <w:r>
        <w:rPr>
          <w:rFonts w:hint="eastAsia" w:ascii="楷体" w:hAnsi="楷体" w:eastAsia="楷体"/>
          <w:b w:val="0"/>
          <w:bCs w:val="0"/>
          <w:sz w:val="24"/>
          <w:szCs w:val="24"/>
          <w:lang w:val="en-US" w:eastAsia="zh-CN"/>
        </w:rPr>
        <w:t>Yolo v8模型在提升总体检测性能的同时，加强了对复杂场景下井盖状态的精细化识别能力，即使在光线变化剧烈、遮挡严重或背景复杂的环境中，也能有效区分井盖的正常、破损、缺失等各种状态。我们</w:t>
      </w:r>
      <w:r>
        <w:rPr>
          <w:rFonts w:hint="default" w:ascii="楷体" w:hAnsi="楷体" w:eastAsia="楷体"/>
          <w:b w:val="0"/>
          <w:bCs w:val="0"/>
          <w:sz w:val="24"/>
          <w:szCs w:val="24"/>
          <w:lang w:val="en-US" w:eastAsia="zh-CN"/>
        </w:rPr>
        <w:t>首先</w:t>
      </w:r>
      <w:r>
        <w:rPr>
          <w:rFonts w:hint="eastAsia" w:ascii="楷体" w:hAnsi="楷体" w:eastAsia="楷体"/>
          <w:b w:val="0"/>
          <w:bCs w:val="0"/>
          <w:sz w:val="24"/>
          <w:szCs w:val="24"/>
          <w:lang w:val="en-US" w:eastAsia="zh-CN"/>
        </w:rPr>
        <w:t xml:space="preserve">采用Yolo </w:t>
      </w:r>
      <w:r>
        <w:rPr>
          <w:rFonts w:hint="default" w:ascii="楷体" w:hAnsi="楷体" w:eastAsia="楷体"/>
          <w:b w:val="0"/>
          <w:bCs w:val="0"/>
          <w:sz w:val="24"/>
          <w:szCs w:val="24"/>
          <w:lang w:val="en-US" w:eastAsia="zh-CN"/>
        </w:rPr>
        <w:t>v8x模型进行目标检测预训练，着重于四个不同类型的井盖识别，而刻意排除了井圈作为训练目标，旨在让模型在井盖的基础识别任务上达到</w:t>
      </w:r>
      <w:r>
        <w:rPr>
          <w:rFonts w:hint="eastAsia" w:ascii="楷体" w:hAnsi="楷体" w:eastAsia="楷体"/>
          <w:b w:val="0"/>
          <w:bCs w:val="0"/>
          <w:sz w:val="24"/>
          <w:szCs w:val="24"/>
          <w:lang w:val="en-US" w:eastAsia="zh-CN"/>
        </w:rPr>
        <w:t>较高的水平</w:t>
      </w:r>
      <w:r>
        <w:rPr>
          <w:rFonts w:hint="default" w:ascii="楷体" w:hAnsi="楷体" w:eastAsia="楷体"/>
          <w:b w:val="0"/>
          <w:bCs w:val="0"/>
          <w:sz w:val="24"/>
          <w:szCs w:val="24"/>
          <w:lang w:val="en-US" w:eastAsia="zh-CN"/>
        </w:rPr>
        <w:t>。</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t>2.2.2</w:t>
      </w:r>
      <w:r>
        <w:rPr>
          <w:rFonts w:hint="default"/>
          <w:sz w:val="24"/>
          <w:szCs w:val="24"/>
          <w:lang w:val="en-US" w:eastAsia="zh-CN"/>
        </w:rPr>
        <w:t>基于PVTv2-B2与Swin-Transformer联合U型网络结构的分割模型</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b w:val="0"/>
          <w:bCs w:val="0"/>
          <w:sz w:val="24"/>
          <w:szCs w:val="24"/>
          <w:lang w:val="en-US" w:eastAsia="zh-CN"/>
        </w:rPr>
      </w:pPr>
      <w:r>
        <w:rPr>
          <w:rFonts w:hint="eastAsia" w:ascii="楷体" w:hAnsi="楷体" w:eastAsia="楷体"/>
          <w:b w:val="0"/>
          <w:bCs w:val="0"/>
          <w:sz w:val="24"/>
          <w:szCs w:val="24"/>
          <w:lang w:val="en-US" w:eastAsia="zh-CN"/>
        </w:rPr>
        <w:t>在井盖定位模块中，</w:t>
      </w:r>
      <w:r>
        <w:rPr>
          <w:rFonts w:hint="default" w:ascii="楷体" w:hAnsi="楷体" w:eastAsia="楷体"/>
          <w:b w:val="0"/>
          <w:bCs w:val="0"/>
          <w:sz w:val="24"/>
          <w:szCs w:val="24"/>
          <w:lang w:val="en-US" w:eastAsia="zh-CN"/>
        </w:rPr>
        <w:t>我们构建了一种基于PVTv2-B2与Swin-Transformer联合U型网络结构的分割模型，用于精确分割井圈。此复合结构融合了PVTv2-B2在高效处理多尺度视觉特征的能力，以及Swin-Transformer在全局信息建模与自注意力机制下的卓越表现。通过U型架构，使得模型能够在有效捕获底层图像细节的同时，充分提炼高层语义特征，从而实现对井圈边界的精准勾勒与定位。</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default"/>
          <w:sz w:val="24"/>
          <w:szCs w:val="24"/>
          <w:lang w:val="en-US" w:eastAsia="zh-CN"/>
        </w:rPr>
      </w:pPr>
      <w:bookmarkStart w:id="15" w:name="_Toc31405"/>
      <w:bookmarkStart w:id="16" w:name="_Toc12015"/>
      <w:r>
        <w:rPr>
          <w:rFonts w:hint="eastAsia"/>
          <w:sz w:val="24"/>
          <w:szCs w:val="24"/>
          <w:lang w:val="en-US" w:eastAsia="zh-CN"/>
        </w:rPr>
        <w:t>2.2.3融合目标检测与集成学习的分类模型</w:t>
      </w:r>
      <w:bookmarkEnd w:id="15"/>
      <w:bookmarkEnd w:id="16"/>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b w:val="0"/>
          <w:bCs w:val="0"/>
          <w:sz w:val="24"/>
          <w:szCs w:val="24"/>
          <w:lang w:val="en-US" w:eastAsia="zh-CN"/>
        </w:rPr>
      </w:pPr>
      <w:r>
        <w:rPr>
          <w:rFonts w:hint="eastAsia" w:ascii="楷体" w:hAnsi="楷体" w:eastAsia="楷体"/>
          <w:b w:val="0"/>
          <w:bCs w:val="0"/>
          <w:sz w:val="24"/>
          <w:szCs w:val="24"/>
          <w:lang w:val="en-US" w:eastAsia="zh-CN"/>
        </w:rPr>
        <w:t>在类别判定模块，</w:t>
      </w:r>
      <w:r>
        <w:rPr>
          <w:rFonts w:hint="default" w:ascii="楷体" w:hAnsi="楷体" w:eastAsia="楷体"/>
          <w:b w:val="0"/>
          <w:bCs w:val="0"/>
          <w:sz w:val="24"/>
          <w:szCs w:val="24"/>
          <w:lang w:val="en-US" w:eastAsia="zh-CN"/>
        </w:rPr>
        <w:t>我们设计了一种融合目标检测与集成学习的分类</w:t>
      </w:r>
      <w:r>
        <w:rPr>
          <w:rFonts w:hint="eastAsia" w:ascii="楷体" w:hAnsi="楷体" w:eastAsia="楷体"/>
          <w:b w:val="0"/>
          <w:bCs w:val="0"/>
          <w:sz w:val="24"/>
          <w:szCs w:val="24"/>
          <w:lang w:val="en-US" w:eastAsia="zh-CN"/>
        </w:rPr>
        <w:t>模型</w:t>
      </w:r>
      <w:r>
        <w:rPr>
          <w:rFonts w:hint="default" w:ascii="楷体" w:hAnsi="楷体" w:eastAsia="楷体"/>
          <w:b w:val="0"/>
          <w:bCs w:val="0"/>
          <w:sz w:val="24"/>
          <w:szCs w:val="24"/>
          <w:lang w:val="en-US" w:eastAsia="zh-CN"/>
        </w:rPr>
        <w:t>，</w:t>
      </w:r>
      <w:r>
        <w:rPr>
          <w:rFonts w:hint="eastAsia" w:ascii="楷体" w:hAnsi="楷体" w:eastAsia="楷体"/>
          <w:b w:val="0"/>
          <w:bCs w:val="0"/>
          <w:sz w:val="24"/>
          <w:szCs w:val="24"/>
          <w:lang w:val="en-US" w:eastAsia="zh-CN"/>
        </w:rPr>
        <w:t>可以</w:t>
      </w:r>
      <w:r>
        <w:rPr>
          <w:rFonts w:hint="default" w:ascii="楷体" w:hAnsi="楷体" w:eastAsia="楷体"/>
          <w:b w:val="0"/>
          <w:bCs w:val="0"/>
          <w:sz w:val="24"/>
          <w:szCs w:val="24"/>
          <w:lang w:val="en-US" w:eastAsia="zh-CN"/>
        </w:rPr>
        <w:t>针对井盖的不同状态进行精细化识别。首先，对于每个目标检测生成的锚框，我们采用了自助采样方法训练三个</w:t>
      </w:r>
      <w:r>
        <w:rPr>
          <w:rFonts w:hint="eastAsia" w:ascii="楷体" w:hAnsi="楷体" w:eastAsia="楷体"/>
          <w:b w:val="0"/>
          <w:bCs w:val="0"/>
          <w:sz w:val="24"/>
          <w:szCs w:val="24"/>
          <w:lang w:val="en-US" w:eastAsia="zh-CN"/>
        </w:rPr>
        <w:t>Yolo v8</w:t>
      </w:r>
      <w:r>
        <w:rPr>
          <w:rFonts w:hint="default" w:ascii="楷体" w:hAnsi="楷体" w:eastAsia="楷体"/>
          <w:b w:val="0"/>
          <w:bCs w:val="0"/>
          <w:sz w:val="24"/>
          <w:szCs w:val="24"/>
          <w:lang w:val="en-US" w:eastAsia="zh-CN"/>
        </w:rPr>
        <w:t>l-cls分类网络。这三个分类模型分别独立进行预测，并将其结果与原始目标检测模型自身的类别预测</w:t>
      </w:r>
      <w:r>
        <w:rPr>
          <w:rFonts w:hint="eastAsia" w:ascii="楷体" w:hAnsi="楷体" w:eastAsia="楷体"/>
          <w:b w:val="0"/>
          <w:bCs w:val="0"/>
          <w:sz w:val="24"/>
          <w:szCs w:val="24"/>
          <w:lang w:val="en-US" w:eastAsia="zh-CN"/>
        </w:rPr>
        <w:t>结果</w:t>
      </w:r>
      <w:r>
        <w:rPr>
          <w:rFonts w:hint="default" w:ascii="楷体" w:hAnsi="楷体" w:eastAsia="楷体"/>
          <w:b w:val="0"/>
          <w:bCs w:val="0"/>
          <w:sz w:val="24"/>
          <w:szCs w:val="24"/>
          <w:lang w:val="en-US" w:eastAsia="zh-CN"/>
        </w:rPr>
        <w:t>进行综合</w:t>
      </w:r>
      <w:r>
        <w:rPr>
          <w:rFonts w:hint="eastAsia" w:ascii="楷体" w:hAnsi="楷体" w:eastAsia="楷体"/>
          <w:b w:val="0"/>
          <w:bCs w:val="0"/>
          <w:sz w:val="24"/>
          <w:szCs w:val="24"/>
          <w:lang w:val="en-US" w:eastAsia="zh-CN"/>
        </w:rPr>
        <w:t>评估</w:t>
      </w:r>
      <w:r>
        <w:rPr>
          <w:rFonts w:hint="default" w:ascii="楷体" w:hAnsi="楷体" w:eastAsia="楷体"/>
          <w:b w:val="0"/>
          <w:bCs w:val="0"/>
          <w:sz w:val="24"/>
          <w:szCs w:val="24"/>
          <w:lang w:val="en-US" w:eastAsia="zh-CN"/>
        </w:rPr>
        <w:t>。具体来说，在最终类别决策过程中，目标检测模型本身所预测的类别权重被赋予三票，而每个分类模型的预测结果则各占一票，以此方式进行加权投票，最终确定井盖的精确类别标签。</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b w:val="0"/>
          <w:bCs w:val="0"/>
          <w:sz w:val="24"/>
          <w:szCs w:val="24"/>
          <w:lang w:val="en-US" w:eastAsia="zh-CN"/>
        </w:rPr>
      </w:pPr>
    </w:p>
    <w:p>
      <w:pPr>
        <w:pStyle w:val="2"/>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bookmarkStart w:id="17" w:name="_Toc12828"/>
      <w:bookmarkStart w:id="18" w:name="_Toc2426"/>
      <w:r>
        <w:rPr>
          <w:rFonts w:hint="eastAsia"/>
          <w:sz w:val="24"/>
          <w:szCs w:val="24"/>
          <w:lang w:val="en-US" w:eastAsia="zh-CN"/>
        </w:rPr>
        <w:t>3.项目方案和技术路线</w:t>
      </w:r>
      <w:bookmarkEnd w:id="17"/>
      <w:bookmarkEnd w:id="18"/>
      <w:r>
        <w:rPr>
          <w:rFonts w:hint="eastAsia"/>
          <w:sz w:val="24"/>
          <w:szCs w:val="24"/>
          <w:lang w:val="en-US" w:eastAsia="zh-CN"/>
        </w:rPr>
        <w:t xml:space="preserve">  </w:t>
      </w:r>
    </w:p>
    <w:p>
      <w:pPr>
        <w:pStyle w:val="3"/>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bookmarkStart w:id="19" w:name="_Toc14358"/>
      <w:r>
        <w:rPr>
          <w:rFonts w:hint="eastAsia"/>
          <w:sz w:val="24"/>
          <w:szCs w:val="24"/>
          <w:lang w:val="en-US" w:eastAsia="zh-CN"/>
        </w:rPr>
        <w:t>3.1整体方案</w:t>
      </w:r>
      <w:bookmarkEnd w:id="19"/>
    </w:p>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sz w:val="24"/>
          <w:szCs w:val="24"/>
          <w:lang w:val="en-US" w:eastAsia="zh-CN"/>
        </w:rPr>
      </w:pPr>
      <w:r>
        <w:rPr>
          <w:sz w:val="24"/>
          <w:szCs w:val="24"/>
        </w:rPr>
        <w:object>
          <v:shape id="_x0000_i1025" o:spt="75" type="#_x0000_t75" style="height:248.2pt;width:538.8pt;" o:ole="t" filled="f" o:preferrelative="t" stroked="f" coordsize="21600,21600">
            <v:path/>
            <v:fill on="f" focussize="0,0"/>
            <v:stroke on="f"/>
            <v:imagedata r:id="rId16" o:title=""/>
            <o:lock v:ext="edit" aspectratio="f"/>
            <w10:wrap type="none"/>
            <w10:anchorlock/>
          </v:shape>
          <o:OLEObject Type="Embed" ProgID="Visio.Drawing.15" ShapeID="_x0000_i1025" DrawAspect="Content" ObjectID="_1468075725" r:id="rId15">
            <o:LockedField>false</o:LockedField>
          </o:OLEObject>
        </w:object>
      </w:r>
      <w:r>
        <w:rPr>
          <w:rFonts w:hint="default" w:asciiTheme="minorAscii" w:hAnsiTheme="minorAscii"/>
          <w:sz w:val="24"/>
          <w:szCs w:val="24"/>
        </w:rPr>
        <w:t xml:space="preserve">图 </w:t>
      </w:r>
      <w:r>
        <w:rPr>
          <w:rFonts w:hint="default" w:asciiTheme="minorAscii" w:hAnsiTheme="minorAscii"/>
          <w:sz w:val="24"/>
          <w:szCs w:val="24"/>
          <w:lang w:val="en-US" w:eastAsia="zh-CN"/>
        </w:rPr>
        <w:t>3.项目流程框架</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项目共分为三个模块：数据处理模块，井盖定位模块和类别判定模块。介绍如下：</w:t>
      </w:r>
    </w:p>
    <w:p>
      <w:pPr>
        <w:pageBreakBefore w:val="0"/>
        <w:numPr>
          <w:ilvl w:val="0"/>
          <w:numId w:val="4"/>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 xml:space="preserve">数据处理模块 </w:t>
      </w:r>
      <w:r>
        <w:rPr>
          <w:rFonts w:hint="eastAsia" w:ascii="楷体" w:hAnsi="楷体" w:eastAsia="楷体" w:cs="楷体"/>
          <w:b w:val="0"/>
          <w:bCs w:val="0"/>
          <w:sz w:val="24"/>
          <w:szCs w:val="24"/>
          <w:lang w:val="en-US" w:eastAsia="zh-CN"/>
        </w:rPr>
        <w:t>本模块中我们通过编写python爬虫和AIGC获取了大量补充数据；其次，将这些自获取数据与官方提供的基准数据集合并，并进行了严格的人工筛选与类别细分工作，确保了数据的全面性和准确性，进而整合构建出更为丰富且针对性强的综合数据集。</w:t>
      </w:r>
    </w:p>
    <w:p>
      <w:pPr>
        <w:pageBreakBefore w:val="0"/>
        <w:numPr>
          <w:ilvl w:val="0"/>
          <w:numId w:val="4"/>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 xml:space="preserve">目标定位模块 </w:t>
      </w:r>
      <w:r>
        <w:rPr>
          <w:rFonts w:hint="eastAsia" w:ascii="楷体" w:hAnsi="楷体" w:eastAsia="楷体" w:cs="楷体"/>
          <w:b w:val="0"/>
          <w:bCs w:val="0"/>
          <w:sz w:val="24"/>
          <w:szCs w:val="24"/>
          <w:lang w:val="en-US" w:eastAsia="zh-CN"/>
        </w:rPr>
        <w:t>该模块同时部署了两个独立运行的神经网络架构，分别针对井盖的精确类别检测任务和井圈的精细分割与分类任务。其中，目标检测网络实现对各类井盖的精准定位与类别识别，而分割网络则用于对井圈区域进行像素级分割并进一步细化其类别标注。</w:t>
      </w:r>
    </w:p>
    <w:p>
      <w:pPr>
        <w:pageBreakBefore w:val="0"/>
        <w:numPr>
          <w:ilvl w:val="0"/>
          <w:numId w:val="4"/>
        </w:numPr>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r>
        <w:rPr>
          <w:rFonts w:hint="eastAsia" w:ascii="楷体" w:hAnsi="楷体" w:eastAsia="楷体" w:cs="楷体"/>
          <w:b/>
          <w:bCs/>
          <w:sz w:val="24"/>
          <w:szCs w:val="24"/>
          <w:lang w:val="en-US" w:eastAsia="zh-CN"/>
        </w:rPr>
        <w:t xml:space="preserve">类别判定模块 </w:t>
      </w:r>
      <w:r>
        <w:rPr>
          <w:rFonts w:hint="eastAsia" w:ascii="楷体" w:hAnsi="楷体" w:eastAsia="楷体" w:cs="楷体"/>
          <w:b w:val="0"/>
          <w:bCs w:val="0"/>
          <w:sz w:val="24"/>
          <w:szCs w:val="24"/>
          <w:lang w:val="en-US" w:eastAsia="zh-CN"/>
        </w:rPr>
        <w:t>在这一模块中，我们采用了集成分类网络策略，结合再投票机制以优化最终决策过程。该模块通过整合多个分类器的预测结果，对候选锚框进行合理筛选和权重调整，从而有效提升了分类准确率，最终输出经过充分融合、判断准确的类别标签。</w:t>
      </w:r>
    </w:p>
    <w:p>
      <w:pPr>
        <w:pStyle w:val="3"/>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bookmarkStart w:id="20" w:name="_Toc14969"/>
      <w:r>
        <w:rPr>
          <w:rFonts w:hint="eastAsia"/>
          <w:sz w:val="24"/>
          <w:szCs w:val="24"/>
          <w:lang w:val="en-US" w:eastAsia="zh-CN"/>
        </w:rPr>
        <w:t>3.2数据处理模块</w:t>
      </w:r>
      <w:bookmarkEnd w:id="20"/>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default"/>
          <w:sz w:val="24"/>
          <w:szCs w:val="24"/>
          <w:lang w:val="en-US" w:eastAsia="zh-CN"/>
        </w:rPr>
      </w:pPr>
      <w:bookmarkStart w:id="21" w:name="_Toc28122"/>
      <w:bookmarkStart w:id="22" w:name="_Toc28137"/>
      <w:r>
        <w:rPr>
          <w:rFonts w:hint="eastAsia"/>
          <w:sz w:val="24"/>
          <w:szCs w:val="24"/>
          <w:lang w:val="en-US" w:eastAsia="zh-CN"/>
        </w:rPr>
        <w:t>3.2.1爬虫获取数据</w:t>
      </w:r>
      <w:bookmarkEnd w:id="21"/>
      <w:bookmarkEnd w:id="22"/>
    </w:p>
    <w:p>
      <w:pPr>
        <w:pageBreakBefore w:val="0"/>
        <w:widowControl/>
        <w:kinsoku/>
        <w:wordWrap/>
        <w:overflowPunct/>
        <w:topLinePunct w:val="0"/>
        <w:autoSpaceDE/>
        <w:autoSpaceDN/>
        <w:bidi w:val="0"/>
        <w:adjustRightInd/>
        <w:snapToGrid/>
        <w:spacing w:before="157" w:beforeLines="50" w:after="157" w:afterLines="50" w:line="240" w:lineRule="auto"/>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 xml:space="preserve">    考虑到官方数据集总体数量的局限性以及样本类别数量的不平衡性，故使用python编写爬虫，用于额外获取与井盖、井圈相关的图片，初步设定为爬取1000张。</w:t>
      </w:r>
    </w:p>
    <w:p>
      <w:pPr>
        <w:pageBreakBefore w:val="0"/>
        <w:widowControl/>
        <w:numPr>
          <w:ilvl w:val="0"/>
          <w:numId w:val="5"/>
        </w:numPr>
        <w:kinsoku/>
        <w:wordWrap/>
        <w:overflowPunct/>
        <w:topLinePunct w:val="0"/>
        <w:autoSpaceDE/>
        <w:autoSpaceDN/>
        <w:bidi w:val="0"/>
        <w:adjustRightInd/>
        <w:snapToGrid/>
        <w:spacing w:before="157" w:beforeLines="50" w:after="157" w:afterLines="50" w:line="240" w:lineRule="auto"/>
        <w:ind w:left="420" w:leftChars="0" w:hanging="42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数据来源一：百度图片</w:t>
      </w:r>
      <w:r>
        <w:rPr>
          <w:rFonts w:hint="eastAsia" w:ascii="楷体" w:hAnsi="楷体" w:eastAsia="楷体" w:cs="楷体"/>
          <w:b w:val="0"/>
          <w:bCs w:val="0"/>
          <w:sz w:val="24"/>
          <w:szCs w:val="24"/>
          <w:lang w:val="en-US" w:eastAsia="zh-CN"/>
        </w:rPr>
        <w:t xml:space="preserve"> 提取关键词为“井盖” “路上的井盖” “井圈”等为关键词的图片</w:t>
      </w:r>
    </w:p>
    <w:p>
      <w:pPr>
        <w:pageBreakBefore w:val="0"/>
        <w:widowControl/>
        <w:numPr>
          <w:ilvl w:val="0"/>
          <w:numId w:val="5"/>
        </w:numPr>
        <w:kinsoku/>
        <w:wordWrap/>
        <w:overflowPunct/>
        <w:topLinePunct w:val="0"/>
        <w:autoSpaceDE/>
        <w:autoSpaceDN/>
        <w:bidi w:val="0"/>
        <w:adjustRightInd/>
        <w:snapToGrid/>
        <w:spacing w:before="157" w:beforeLines="50" w:after="157" w:afterLines="50" w:line="240" w:lineRule="auto"/>
        <w:ind w:left="420" w:leftChars="0" w:hanging="420" w:firstLineChars="0"/>
        <w:jc w:val="left"/>
        <w:textAlignment w:val="auto"/>
        <w:rPr>
          <w:rFonts w:hint="default"/>
          <w:sz w:val="24"/>
          <w:szCs w:val="24"/>
          <w:lang w:val="en-US"/>
        </w:rPr>
      </w:pPr>
      <w:r>
        <w:rPr>
          <w:rFonts w:hint="eastAsia" w:ascii="楷体" w:hAnsi="楷体" w:eastAsia="楷体" w:cs="楷体"/>
          <w:b/>
          <w:bCs/>
          <w:sz w:val="24"/>
          <w:szCs w:val="24"/>
          <w:lang w:val="en-US" w:eastAsia="zh-CN"/>
        </w:rPr>
        <w:t xml:space="preserve">数据来源二：Google Chrome </w:t>
      </w:r>
      <w:r>
        <w:rPr>
          <w:rFonts w:hint="eastAsia" w:ascii="楷体" w:hAnsi="楷体" w:eastAsia="楷体" w:cs="楷体"/>
          <w:b w:val="0"/>
          <w:bCs w:val="0"/>
          <w:sz w:val="24"/>
          <w:szCs w:val="24"/>
          <w:lang w:val="en-US" w:eastAsia="zh-CN"/>
        </w:rPr>
        <w:t>提取关键词为“路上的井盖” “井圈”等为关键词的图片</w:t>
      </w:r>
    </w:p>
    <w:p>
      <w:pPr>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ind w:leftChars="0"/>
        <w:jc w:val="left"/>
        <w:textAlignment w:val="auto"/>
        <w:rPr>
          <w:rFonts w:hint="default"/>
          <w:sz w:val="24"/>
          <w:szCs w:val="24"/>
          <w:lang w:val="en-US"/>
        </w:rPr>
      </w:pPr>
      <w:r>
        <w:rPr>
          <w:rFonts w:hint="eastAsia" w:ascii="楷体" w:hAnsi="楷体" w:eastAsia="楷体" w:cs="楷体"/>
          <w:b w:val="0"/>
          <w:bCs w:val="0"/>
          <w:sz w:val="24"/>
          <w:szCs w:val="24"/>
          <w:lang w:val="en-US" w:eastAsia="zh-CN"/>
        </w:rPr>
        <w:t>爬虫具体代码如下：</w:t>
      </w:r>
    </w:p>
    <w:p>
      <w:pPr>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ind w:left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drawing>
          <wp:inline distT="0" distB="0" distL="114300" distR="114300">
            <wp:extent cx="5036185" cy="2312670"/>
            <wp:effectExtent l="0" t="0" r="8255" b="3810"/>
            <wp:docPr id="12" name="图片 12" descr="微信截图_2024033016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40330162914"/>
                    <pic:cNvPicPr>
                      <a:picLocks noChangeAspect="1"/>
                    </pic:cNvPicPr>
                  </pic:nvPicPr>
                  <pic:blipFill>
                    <a:blip r:embed="rId17"/>
                    <a:stretch>
                      <a:fillRect/>
                    </a:stretch>
                  </pic:blipFill>
                  <pic:spPr>
                    <a:xfrm>
                      <a:off x="0" y="0"/>
                      <a:ext cx="5036185" cy="2312670"/>
                    </a:xfrm>
                    <a:prstGeom prst="rect">
                      <a:avLst/>
                    </a:prstGeom>
                  </pic:spPr>
                </pic:pic>
              </a:graphicData>
            </a:graphic>
          </wp:inline>
        </w:drawing>
      </w:r>
    </w:p>
    <w:p>
      <w:pPr>
        <w:pStyle w:val="5"/>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ind w:leftChars="0"/>
        <w:jc w:val="center"/>
        <w:textAlignment w:val="auto"/>
        <w:rPr>
          <w:rFonts w:hint="default"/>
          <w:sz w:val="24"/>
          <w:szCs w:val="24"/>
          <w:lang w:val="en-US" w:eastAsia="zh-CN"/>
        </w:rPr>
      </w:pPr>
      <w:r>
        <w:rPr>
          <w:sz w:val="24"/>
          <w:szCs w:val="24"/>
        </w:rPr>
        <w:t xml:space="preserve">图 </w:t>
      </w:r>
      <w:r>
        <w:rPr>
          <w:rFonts w:hint="eastAsia"/>
          <w:sz w:val="24"/>
          <w:szCs w:val="24"/>
          <w:lang w:val="en-US" w:eastAsia="zh-CN"/>
        </w:rPr>
        <w:t>4.爬虫具体代码实现</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p>
    <w:p>
      <w:pPr>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ind w:leftChars="0" w:firstLine="480" w:firstLineChars="200"/>
        <w:jc w:val="left"/>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代码</w:t>
      </w:r>
      <w:r>
        <w:rPr>
          <w:rFonts w:hint="default" w:ascii="楷体" w:hAnsi="楷体" w:eastAsia="楷体" w:cs="楷体"/>
          <w:b w:val="0"/>
          <w:bCs w:val="0"/>
          <w:sz w:val="24"/>
          <w:szCs w:val="24"/>
          <w:lang w:val="en-US" w:eastAsia="zh-CN"/>
        </w:rPr>
        <w:t>通过模拟HTTP请求从百度图片搜索下载指定关键词的图片到本地文件夹，实现了自动化下载图片的功能，包括处理搜索关键词、计算页面数量、构建URL、发送请求、提取图片链接、下载图片等步骤，同时考虑了异常处理和请求频率控制。</w:t>
      </w:r>
    </w:p>
    <w:p>
      <w:pPr>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ind w:leftChars="0" w:firstLine="480" w:firstLineChars="200"/>
        <w:jc w:val="left"/>
        <w:textAlignment w:val="auto"/>
        <w:rPr>
          <w:rFonts w:hint="default" w:ascii="楷体" w:hAnsi="楷体" w:eastAsia="楷体" w:cs="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23" w:name="_Toc13452"/>
      <w:bookmarkStart w:id="24" w:name="_Toc20450"/>
      <w:r>
        <w:rPr>
          <w:rFonts w:hint="eastAsia"/>
          <w:sz w:val="24"/>
          <w:szCs w:val="24"/>
          <w:lang w:val="en-US" w:eastAsia="zh-CN"/>
        </w:rPr>
        <w:t>3.2.2 Stable Diffusion模型生成</w:t>
      </w:r>
      <w:bookmarkEnd w:id="23"/>
      <w:bookmarkEnd w:id="24"/>
    </w:p>
    <w:p>
      <w:pPr>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我们采用Stable Diffusion模型来构建用于AIGC应用的井盖图像训练集。Stable Diffusion模型凭借其独特的扩散过程逆向学习机制，能够在合理的时间复杂度下产生高保真、多样化的井盖图像，</w:t>
      </w:r>
      <w:r>
        <w:rPr>
          <w:rFonts w:hint="eastAsia" w:ascii="楷体" w:hAnsi="楷体" w:eastAsia="楷体" w:cs="楷体"/>
          <w:b w:val="0"/>
          <w:bCs w:val="0"/>
          <w:sz w:val="24"/>
          <w:szCs w:val="24"/>
          <w:lang w:val="en-US" w:eastAsia="zh-CN"/>
        </w:rPr>
        <w:t>包含井盖、井圈状态，破损情况，所处环境</w:t>
      </w:r>
      <w:r>
        <w:rPr>
          <w:rFonts w:hint="default" w:ascii="楷体" w:hAnsi="楷体" w:eastAsia="楷体" w:cs="楷体"/>
          <w:b w:val="0"/>
          <w:bCs w:val="0"/>
          <w:sz w:val="24"/>
          <w:szCs w:val="24"/>
          <w:lang w:val="en-US" w:eastAsia="zh-CN"/>
        </w:rPr>
        <w:t>等多元要素。</w:t>
      </w:r>
      <w:r>
        <w:rPr>
          <w:rFonts w:hint="eastAsia" w:ascii="楷体" w:hAnsi="楷体" w:eastAsia="楷体" w:cs="楷体"/>
          <w:b w:val="0"/>
          <w:bCs w:val="0"/>
          <w:sz w:val="24"/>
          <w:szCs w:val="24"/>
          <w:lang w:val="en-US" w:eastAsia="zh-CN"/>
        </w:rPr>
        <w:t>同时能为模型的训练提供大量的样本，模型用户界面如下：</w:t>
      </w:r>
    </w:p>
    <w:p>
      <w:pPr>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jc w:val="left"/>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drawing>
          <wp:inline distT="0" distB="0" distL="114300" distR="114300">
            <wp:extent cx="5188585" cy="2314575"/>
            <wp:effectExtent l="0" t="0" r="8255" b="1905"/>
            <wp:docPr id="1" name="图片 1" descr="微信截图_2024032814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截图_20240328141445"/>
                    <pic:cNvPicPr>
                      <a:picLocks noChangeAspect="1"/>
                    </pic:cNvPicPr>
                  </pic:nvPicPr>
                  <pic:blipFill>
                    <a:blip r:embed="rId18"/>
                    <a:stretch>
                      <a:fillRect/>
                    </a:stretch>
                  </pic:blipFill>
                  <pic:spPr>
                    <a:xfrm>
                      <a:off x="0" y="0"/>
                      <a:ext cx="5188585" cy="2314575"/>
                    </a:xfrm>
                    <a:prstGeom prst="rect">
                      <a:avLst/>
                    </a:prstGeom>
                  </pic:spPr>
                </pic:pic>
              </a:graphicData>
            </a:graphic>
          </wp:inline>
        </w:drawing>
      </w:r>
    </w:p>
    <w:p>
      <w:pPr>
        <w:pStyle w:val="5"/>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jc w:val="center"/>
        <w:textAlignment w:val="auto"/>
        <w:rPr>
          <w:rFonts w:hint="eastAsia"/>
          <w:sz w:val="24"/>
          <w:szCs w:val="24"/>
          <w:lang w:val="en-US" w:eastAsia="zh-CN"/>
        </w:rPr>
      </w:pPr>
      <w:r>
        <w:rPr>
          <w:sz w:val="24"/>
          <w:szCs w:val="24"/>
        </w:rPr>
        <w:t xml:space="preserve">图 </w:t>
      </w:r>
      <w:r>
        <w:rPr>
          <w:rFonts w:hint="eastAsia"/>
          <w:sz w:val="24"/>
          <w:szCs w:val="24"/>
          <w:lang w:val="en-US" w:eastAsia="zh-CN"/>
        </w:rPr>
        <w:t>5.Stable Diffusion页面</w:t>
      </w:r>
    </w:p>
    <w:p>
      <w:pPr>
        <w:rPr>
          <w:rFonts w:hint="default"/>
          <w:lang w:val="en-US" w:eastAsia="zh-CN"/>
        </w:rPr>
      </w:pPr>
    </w:p>
    <w:p>
      <w:pPr>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ind w:leftChars="0" w:firstLine="480" w:firstLineChars="20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本地部署Stable Diffusion模型后，根据所需要井盖或井圈的状态类型，在提示词中键入英文提示，并在负面提示词中填入信息以防止不需要内容的生成。后通过设置提示词相关性，批次，单批数量，更换模型类别等生成不同风格类型的数据，以提高模型的泛化性。</w:t>
      </w:r>
    </w:p>
    <w:p>
      <w:pPr>
        <w:pageBreakBefore w:val="0"/>
        <w:widowControl/>
        <w:numPr>
          <w:ilvl w:val="0"/>
          <w:numId w:val="0"/>
        </w:numPr>
        <w:kinsoku/>
        <w:wordWrap/>
        <w:overflowPunct/>
        <w:topLinePunct w:val="0"/>
        <w:autoSpaceDE/>
        <w:autoSpaceDN/>
        <w:bidi w:val="0"/>
        <w:adjustRightInd/>
        <w:snapToGrid/>
        <w:spacing w:before="157" w:beforeLines="50" w:after="157" w:afterLines="50" w:line="240" w:lineRule="auto"/>
        <w:ind w:leftChars="0" w:firstLine="480" w:firstLineChars="200"/>
        <w:jc w:val="left"/>
        <w:textAlignment w:val="auto"/>
        <w:rPr>
          <w:rFonts w:hint="eastAsia" w:ascii="楷体" w:hAnsi="楷体" w:eastAsia="楷体" w:cs="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default"/>
          <w:sz w:val="24"/>
          <w:szCs w:val="24"/>
          <w:lang w:val="en-US" w:eastAsia="zh-CN"/>
        </w:rPr>
      </w:pPr>
      <w:bookmarkStart w:id="25" w:name="_Toc19624"/>
      <w:bookmarkStart w:id="26" w:name="_Toc30411"/>
      <w:r>
        <w:rPr>
          <w:rFonts w:hint="eastAsia"/>
          <w:sz w:val="24"/>
          <w:szCs w:val="24"/>
          <w:lang w:val="en-US" w:eastAsia="zh-CN"/>
        </w:rPr>
        <w:t>3.2.3数据集细分</w:t>
      </w:r>
      <w:bookmarkEnd w:id="25"/>
      <w:bookmarkEnd w:id="26"/>
    </w:p>
    <w:p>
      <w:pPr>
        <w:pageBreakBefore w:val="0"/>
        <w:kinsoku/>
        <w:wordWrap/>
        <w:overflowPunct/>
        <w:topLinePunct w:val="0"/>
        <w:autoSpaceDE/>
        <w:autoSpaceDN/>
        <w:bidi w:val="0"/>
        <w:adjustRightInd/>
        <w:snapToGrid/>
        <w:spacing w:before="157" w:beforeLines="50" w:after="157" w:afterLines="50" w:line="240" w:lineRule="auto"/>
        <w:ind w:firstLine="490"/>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把所得到的数据集整合后，我们将其细分为井盖类别和井圈类别。如下图：</w:t>
      </w:r>
    </w:p>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黑体" w:cs="楷体"/>
          <w:b w:val="0"/>
          <w:bCs w:val="0"/>
          <w:sz w:val="24"/>
          <w:szCs w:val="24"/>
          <w:lang w:val="en-US" w:eastAsia="zh-CN"/>
        </w:rPr>
      </w:pPr>
      <w:r>
        <w:rPr>
          <w:rFonts w:hint="default" w:ascii="楷体" w:hAnsi="楷体" w:eastAsia="黑体" w:cs="楷体"/>
          <w:b w:val="0"/>
          <w:bCs w:val="0"/>
          <w:sz w:val="24"/>
          <w:szCs w:val="24"/>
          <w:lang w:val="en-US" w:eastAsia="zh-CN"/>
        </w:rPr>
        <w:object>
          <v:shape id="_x0000_i1026" o:spt="75" type="#_x0000_t75" style="height:151.7pt;width:401.9pt;" o:ole="t" filled="f" o:preferrelative="t" stroked="f" coordsize="21600,21600">
            <v:path/>
            <v:fill on="f" focussize="0,0"/>
            <v:stroke on="f"/>
            <v:imagedata r:id="rId20" o:title=""/>
            <o:lock v:ext="edit" aspectratio="f"/>
            <w10:wrap type="none"/>
            <w10:anchorlock/>
          </v:shape>
          <o:OLEObject Type="Embed" ProgID="Visio.Drawing.15" ShapeID="_x0000_i1026" DrawAspect="Content" ObjectID="_1468075726" r:id="rId19">
            <o:LockedField>false</o:LockedField>
          </o:OLEObject>
        </w:object>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楷体"/>
          <w:b w:val="0"/>
          <w:bCs w:val="0"/>
          <w:sz w:val="24"/>
          <w:szCs w:val="24"/>
          <w:lang w:val="en-US" w:eastAsia="zh-CN"/>
        </w:rPr>
      </w:pPr>
      <w:r>
        <w:rPr>
          <w:sz w:val="24"/>
          <w:szCs w:val="24"/>
        </w:rPr>
        <w:t xml:space="preserve">图 </w:t>
      </w:r>
      <w:r>
        <w:rPr>
          <w:rFonts w:hint="eastAsia"/>
          <w:sz w:val="24"/>
          <w:szCs w:val="24"/>
          <w:lang w:val="en-US" w:eastAsia="zh-CN"/>
        </w:rPr>
        <w:t>6.井盖问题分类</w:t>
      </w:r>
    </w:p>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object>
          <v:shape id="_x0000_i1027" o:spt="75" type="#_x0000_t75" style="height:247pt;width:295pt;" o:ole="t" filled="f" o:preferrelative="t" stroked="f" coordsize="21600,21600">
            <v:path/>
            <v:fill on="f" focussize="0,0"/>
            <v:stroke on="f"/>
            <v:imagedata r:id="rId22" o:title=""/>
            <o:lock v:ext="edit" aspectratio="f"/>
            <w10:wrap type="none"/>
            <w10:anchorlock/>
          </v:shape>
          <o:OLEObject Type="Embed" ProgID="Visio.Drawing.15" ShapeID="_x0000_i1027" DrawAspect="Content" ObjectID="_1468075727" r:id="rId21">
            <o:LockedField>false</o:LockedField>
          </o:OLEObject>
        </w:object>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sz w:val="24"/>
          <w:szCs w:val="24"/>
          <w:lang w:val="en-US" w:eastAsia="zh-CN"/>
        </w:rPr>
      </w:pPr>
      <w:r>
        <w:rPr>
          <w:sz w:val="24"/>
          <w:szCs w:val="24"/>
        </w:rPr>
        <w:t xml:space="preserve">图 </w:t>
      </w:r>
      <w:r>
        <w:rPr>
          <w:rFonts w:hint="eastAsia"/>
          <w:sz w:val="24"/>
          <w:szCs w:val="24"/>
          <w:lang w:val="en-US" w:eastAsia="zh-CN"/>
        </w:rPr>
        <w:t>7.井圈问题分类</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将井盖和井圈分为两个独立的实体，并为它们分别</w:t>
      </w:r>
      <w:r>
        <w:rPr>
          <w:rFonts w:hint="eastAsia" w:ascii="楷体" w:hAnsi="楷体" w:eastAsia="楷体" w:cs="楷体"/>
          <w:b w:val="0"/>
          <w:bCs w:val="0"/>
          <w:sz w:val="24"/>
          <w:szCs w:val="24"/>
          <w:lang w:val="en-US" w:eastAsia="zh-CN"/>
        </w:rPr>
        <w:t>标注</w:t>
      </w:r>
      <w:r>
        <w:rPr>
          <w:rFonts w:hint="default" w:ascii="楷体" w:hAnsi="楷体" w:eastAsia="楷体" w:cs="楷体"/>
          <w:b w:val="0"/>
          <w:bCs w:val="0"/>
          <w:sz w:val="24"/>
          <w:szCs w:val="24"/>
          <w:lang w:val="en-US" w:eastAsia="zh-CN"/>
        </w:rPr>
        <w:t>独立的标签。这一</w:t>
      </w:r>
      <w:r>
        <w:rPr>
          <w:rFonts w:hint="eastAsia" w:ascii="楷体" w:hAnsi="楷体" w:eastAsia="楷体" w:cs="楷体"/>
          <w:b w:val="0"/>
          <w:bCs w:val="0"/>
          <w:sz w:val="24"/>
          <w:szCs w:val="24"/>
          <w:lang w:val="en-US" w:eastAsia="zh-CN"/>
        </w:rPr>
        <w:t>方法</w:t>
      </w:r>
      <w:r>
        <w:rPr>
          <w:rFonts w:hint="default" w:ascii="楷体" w:hAnsi="楷体" w:eastAsia="楷体" w:cs="楷体"/>
          <w:b w:val="0"/>
          <w:bCs w:val="0"/>
          <w:sz w:val="24"/>
          <w:szCs w:val="24"/>
          <w:lang w:val="en-US" w:eastAsia="zh-CN"/>
        </w:rPr>
        <w:t>有助于增强</w:t>
      </w:r>
      <w:r>
        <w:rPr>
          <w:rFonts w:hint="eastAsia" w:ascii="楷体" w:hAnsi="楷体" w:eastAsia="楷体" w:cs="楷体"/>
          <w:b w:val="0"/>
          <w:bCs w:val="0"/>
          <w:sz w:val="24"/>
          <w:szCs w:val="24"/>
          <w:lang w:val="en-US" w:eastAsia="zh-CN"/>
        </w:rPr>
        <w:t>目标检测</w:t>
      </w:r>
      <w:r>
        <w:rPr>
          <w:rFonts w:hint="default" w:ascii="楷体" w:hAnsi="楷体" w:eastAsia="楷体" w:cs="楷体"/>
          <w:b w:val="0"/>
          <w:bCs w:val="0"/>
          <w:sz w:val="24"/>
          <w:szCs w:val="24"/>
          <w:lang w:val="en-US" w:eastAsia="zh-CN"/>
        </w:rPr>
        <w:t>模型的准确性和可靠性，为解决井圈分类困难的问题提供了更为有效的解决方案。通过这种精细分类的方法，我们期望能够更好地训练模型，提高其在井盖和井圈问题识别方面的性能表现。</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default"/>
          <w:sz w:val="24"/>
          <w:szCs w:val="24"/>
          <w:lang w:val="en-US" w:eastAsia="zh-CN"/>
        </w:rPr>
      </w:pPr>
      <w:bookmarkStart w:id="27" w:name="_Toc21415"/>
      <w:bookmarkStart w:id="28" w:name="_Toc13507"/>
      <w:r>
        <w:rPr>
          <w:rFonts w:hint="eastAsia"/>
          <w:sz w:val="24"/>
          <w:szCs w:val="24"/>
          <w:lang w:val="en-US" w:eastAsia="zh-CN"/>
        </w:rPr>
        <w:t>3.2.4井圈分割标注</w:t>
      </w:r>
      <w:bookmarkEnd w:id="27"/>
      <w:bookmarkEnd w:id="28"/>
    </w:p>
    <w:p>
      <w:pPr>
        <w:pageBreakBefore w:val="0"/>
        <w:kinsoku/>
        <w:wordWrap/>
        <w:overflowPunct/>
        <w:topLinePunct w:val="0"/>
        <w:autoSpaceDE/>
        <w:autoSpaceDN/>
        <w:bidi w:val="0"/>
        <w:adjustRightInd/>
        <w:snapToGrid/>
        <w:spacing w:before="157" w:beforeLines="50" w:after="157" w:afterLines="50" w:line="240" w:lineRule="auto"/>
        <w:ind w:firstLine="560"/>
        <w:textAlignment w:val="auto"/>
        <w:rPr>
          <w:sz w:val="24"/>
          <w:szCs w:val="24"/>
        </w:rPr>
      </w:pPr>
      <w:r>
        <w:rPr>
          <w:rFonts w:hint="eastAsia" w:ascii="楷体" w:hAnsi="楷体" w:eastAsia="楷体" w:cs="楷体"/>
          <w:b w:val="0"/>
          <w:bCs w:val="0"/>
          <w:sz w:val="24"/>
          <w:szCs w:val="24"/>
          <w:lang w:val="en-US" w:eastAsia="zh-CN"/>
        </w:rPr>
        <w:t>考虑到井盖与井圈区分的困难性以及分割模型训练的需要，故使用labelme对所有样本标注，最终获得的数据集用于确定井圈位置。</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语义分割标签允许我们在图像中对井圈进行像素级别的精确标注，使得</w:t>
      </w:r>
      <w:r>
        <w:rPr>
          <w:rFonts w:hint="eastAsia" w:ascii="楷体" w:hAnsi="楷体" w:eastAsia="楷体" w:cs="楷体"/>
          <w:sz w:val="24"/>
          <w:szCs w:val="24"/>
          <w:lang w:val="en-US" w:eastAsia="zh-CN"/>
        </w:rPr>
        <w:t>分割</w:t>
      </w:r>
      <w:r>
        <w:rPr>
          <w:rFonts w:hint="eastAsia" w:ascii="楷体" w:hAnsi="楷体" w:eastAsia="楷体" w:cs="楷体"/>
          <w:sz w:val="24"/>
          <w:szCs w:val="24"/>
        </w:rPr>
        <w:t>模型能够充分理解井圈与周围环境之间的空间关系，精确区分井圈边界</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同时在复杂的道路环境中，能有效抑制背景干扰，提升模型在各种条件下对井圈状态的判断能力，从而提高整体识别准确率和召回率。</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sz w:val="24"/>
          <w:szCs w:val="24"/>
          <w:lang w:val="en-US" w:eastAsia="zh-CN"/>
        </w:rPr>
      </w:pPr>
    </w:p>
    <w:p>
      <w:pPr>
        <w:pStyle w:val="3"/>
        <w:pageBreakBefore w:val="0"/>
        <w:kinsoku/>
        <w:wordWrap/>
        <w:overflowPunct/>
        <w:topLinePunct w:val="0"/>
        <w:autoSpaceDE/>
        <w:autoSpaceDN/>
        <w:bidi w:val="0"/>
        <w:adjustRightInd/>
        <w:snapToGrid/>
        <w:spacing w:before="157" w:beforeLines="50" w:after="157" w:afterLines="50" w:line="240" w:lineRule="auto"/>
        <w:textAlignment w:val="auto"/>
        <w:outlineLvl w:val="1"/>
        <w:rPr>
          <w:rFonts w:hint="default"/>
          <w:sz w:val="24"/>
          <w:szCs w:val="24"/>
          <w:lang w:val="en-US" w:eastAsia="zh-CN"/>
        </w:rPr>
      </w:pPr>
      <w:bookmarkStart w:id="29" w:name="_Toc22325"/>
      <w:bookmarkStart w:id="30" w:name="_Toc21730"/>
      <w:r>
        <w:rPr>
          <w:rFonts w:hint="eastAsia"/>
          <w:sz w:val="24"/>
          <w:szCs w:val="24"/>
          <w:lang w:val="en-US" w:eastAsia="zh-CN"/>
        </w:rPr>
        <w:t>3.3目标定位模块</w:t>
      </w:r>
      <w:bookmarkEnd w:id="29"/>
      <w:bookmarkEnd w:id="30"/>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31" w:name="_Toc15747"/>
      <w:bookmarkStart w:id="32" w:name="_Toc16895"/>
      <w:r>
        <w:rPr>
          <w:rFonts w:hint="eastAsia"/>
          <w:sz w:val="24"/>
          <w:szCs w:val="24"/>
          <w:lang w:val="en-US" w:eastAsia="zh-CN"/>
        </w:rPr>
        <w:t>3.3.1目标检测训练</w:t>
      </w:r>
      <w:bookmarkEnd w:id="31"/>
      <w:bookmarkEnd w:id="32"/>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drawing>
          <wp:inline distT="0" distB="0" distL="114300" distR="114300">
            <wp:extent cx="5835015" cy="1590040"/>
            <wp:effectExtent l="0" t="0" r="1905" b="10160"/>
            <wp:docPr id="18" name="图片 18" descr="83c5f334000aea8f77814dc5febe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3c5f334000aea8f77814dc5febe0e0"/>
                    <pic:cNvPicPr>
                      <a:picLocks noChangeAspect="1"/>
                    </pic:cNvPicPr>
                  </pic:nvPicPr>
                  <pic:blipFill>
                    <a:blip r:embed="rId23"/>
                    <a:stretch>
                      <a:fillRect/>
                    </a:stretch>
                  </pic:blipFill>
                  <pic:spPr>
                    <a:xfrm>
                      <a:off x="0" y="0"/>
                      <a:ext cx="5835015" cy="1590040"/>
                    </a:xfrm>
                    <a:prstGeom prst="rect">
                      <a:avLst/>
                    </a:prstGeom>
                  </pic:spPr>
                </pic:pic>
              </a:graphicData>
            </a:graphic>
          </wp:inline>
        </w:drawing>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sz w:val="24"/>
          <w:szCs w:val="24"/>
          <w:lang w:val="en-US" w:eastAsia="zh-CN"/>
        </w:rPr>
      </w:pPr>
      <w:r>
        <w:rPr>
          <w:sz w:val="24"/>
          <w:szCs w:val="24"/>
        </w:rPr>
        <w:t xml:space="preserve">图 </w:t>
      </w:r>
      <w:r>
        <w:rPr>
          <w:rFonts w:hint="eastAsia"/>
          <w:sz w:val="24"/>
          <w:szCs w:val="24"/>
          <w:lang w:val="en-US" w:eastAsia="zh-CN"/>
        </w:rPr>
        <w:t>8.目标检测模型结构</w:t>
      </w:r>
    </w:p>
    <w:p>
      <w:pPr>
        <w:rPr>
          <w:rFonts w:hint="default"/>
          <w:lang w:val="en-US" w:eastAsia="zh-CN"/>
        </w:rPr>
      </w:pP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采用Yolo v8x目标检测模型架构，其具备高效快速且准确率高的特点，用于对特定图像数据集进行有监督学习训练。该阶段的数据集包含了四种不同类型的井盖样本图像，旨在通过训练强化模型对各种井盖实体的精确检测和定位能力，以及初步的类别区分功能。</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同时，为了引导模型在训练过程中更集中地关注井盖本身，而不是去识别和分类与其密切相关的井圈部分，在构建训练数据集时，我们有意未对井圈类别进行单独标注。因此，本阶段的目标检测训练着重于提升模型对井盖的识别精度和类别判别效能，暂不涉及对井圈属性的识别与分类任务。</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33" w:name="_Toc19949"/>
      <w:bookmarkStart w:id="34" w:name="_Toc14745"/>
      <w:r>
        <w:rPr>
          <w:rFonts w:hint="eastAsia"/>
          <w:sz w:val="24"/>
          <w:szCs w:val="24"/>
          <w:lang w:val="en-US" w:eastAsia="zh-CN"/>
        </w:rPr>
        <w:t>3.3.2语义分割训练</w:t>
      </w:r>
      <w:bookmarkEnd w:id="33"/>
      <w:bookmarkEnd w:id="34"/>
    </w:p>
    <w:p>
      <w:pPr>
        <w:pageBreakBefore w:val="0"/>
        <w:kinsoku/>
        <w:wordWrap/>
        <w:overflowPunct/>
        <w:topLinePunct w:val="0"/>
        <w:autoSpaceDE/>
        <w:autoSpaceDN/>
        <w:bidi w:val="0"/>
        <w:adjustRightInd/>
        <w:snapToGrid/>
        <w:spacing w:before="157" w:beforeLines="50" w:after="157" w:afterLines="50" w:line="240" w:lineRule="auto"/>
        <w:textAlignment w:val="auto"/>
        <w:rPr>
          <w:sz w:val="24"/>
          <w:szCs w:val="24"/>
        </w:rPr>
      </w:pPr>
      <w:r>
        <w:rPr>
          <w:sz w:val="24"/>
          <w:szCs w:val="24"/>
        </w:rPr>
        <w:drawing>
          <wp:inline distT="0" distB="0" distL="114300" distR="114300">
            <wp:extent cx="5398135" cy="3670935"/>
            <wp:effectExtent l="0" t="0" r="12065" b="1905"/>
            <wp:docPr id="23" name="图片 22" descr="屏幕截图 2024-04-10 09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屏幕截图 2024-04-10 090101"/>
                    <pic:cNvPicPr>
                      <a:picLocks noChangeAspect="1"/>
                    </pic:cNvPicPr>
                  </pic:nvPicPr>
                  <pic:blipFill>
                    <a:blip r:embed="rId24"/>
                    <a:stretch>
                      <a:fillRect/>
                    </a:stretch>
                  </pic:blipFill>
                  <pic:spPr>
                    <a:xfrm>
                      <a:off x="0" y="0"/>
                      <a:ext cx="5398135" cy="3670935"/>
                    </a:xfrm>
                    <a:prstGeom prst="rect">
                      <a:avLst/>
                    </a:prstGeom>
                  </pic:spPr>
                </pic:pic>
              </a:graphicData>
            </a:graphic>
          </wp:inline>
        </w:drawing>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sz w:val="24"/>
          <w:szCs w:val="24"/>
          <w:lang w:val="en-US" w:eastAsia="zh-CN"/>
        </w:rPr>
      </w:pPr>
      <w:r>
        <w:rPr>
          <w:sz w:val="24"/>
          <w:szCs w:val="24"/>
        </w:rPr>
        <w:t xml:space="preserve">图 </w:t>
      </w:r>
      <w:r>
        <w:rPr>
          <w:rFonts w:hint="eastAsia"/>
          <w:sz w:val="24"/>
          <w:szCs w:val="24"/>
          <w:lang w:val="en-US" w:eastAsia="zh-CN"/>
        </w:rPr>
        <w:t>9.分割模型结构</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们运用了一种网络结构——PVTv2-B2-Swin-Transformer级联U型复合模型，对图像中井圈部分进行精细化的像素级解析与分割处理。我们着重利用了该模型架构所蕴含的深层次特征提取与融合能力，以确保实现对图像内井圈区域边界的精准刻画与内部像素所属区域的精确判决。模型能够从视觉信息中提炼出井圈与其他背景成分间的显著区别，从而在实践层面有效实现了对井圈区域与非井圈区域之间的明晰分割，极大地提升了图像分割任务在特定对象（井圈）识别与描绘上的精度和完整性。</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default"/>
          <w:sz w:val="24"/>
          <w:szCs w:val="24"/>
          <w:lang w:val="en-US" w:eastAsia="zh-CN"/>
        </w:rPr>
      </w:pPr>
      <w:bookmarkStart w:id="35" w:name="_Toc12423"/>
      <w:bookmarkStart w:id="36" w:name="_Toc32575"/>
      <w:r>
        <w:rPr>
          <w:rFonts w:hint="eastAsia"/>
          <w:sz w:val="24"/>
          <w:szCs w:val="24"/>
          <w:lang w:val="en-US" w:eastAsia="zh-CN"/>
        </w:rPr>
        <w:t>3.3.3井圈分割及掩模</w:t>
      </w:r>
      <w:bookmarkEnd w:id="35"/>
      <w:bookmarkEnd w:id="36"/>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分割网络完成训练后，输出的井圈分割掩模详尽地标出了每一点像素是否属于目标井圈结构。当这一高精度的分割掩模与原始拍摄的井圈图像进行数学上的点乘操作时，原图中井圈部位的像素在掩模中标记为显著值，在点乘过程中得以保留并强化显示，而背景及其他非井圈部分的像素则通过与掩模中对应位置的较低或零值相乘后变淡或者消失，由此形成了对比鲜明的画面。</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这种技术手段不仅能凸显出井圈在其所在环境中的确切位置，还能勾勒出井圈的轮廓线条，无论是细微的边界还是整体的形态都得到了清晰展现。</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p>
    <w:p>
      <w:pPr>
        <w:pStyle w:val="3"/>
        <w:pageBreakBefore w:val="0"/>
        <w:kinsoku/>
        <w:wordWrap/>
        <w:overflowPunct/>
        <w:topLinePunct w:val="0"/>
        <w:autoSpaceDE/>
        <w:autoSpaceDN/>
        <w:bidi w:val="0"/>
        <w:adjustRightInd/>
        <w:snapToGrid/>
        <w:spacing w:before="157" w:beforeLines="50" w:after="157" w:afterLines="50" w:line="240" w:lineRule="auto"/>
        <w:textAlignment w:val="auto"/>
        <w:outlineLvl w:val="1"/>
        <w:rPr>
          <w:rFonts w:hint="default"/>
          <w:sz w:val="24"/>
          <w:szCs w:val="24"/>
          <w:lang w:val="en-US" w:eastAsia="zh-CN"/>
        </w:rPr>
      </w:pPr>
      <w:bookmarkStart w:id="37" w:name="_Toc16167"/>
      <w:bookmarkStart w:id="38" w:name="_Toc24989"/>
      <w:r>
        <w:rPr>
          <w:rFonts w:hint="eastAsia"/>
          <w:sz w:val="24"/>
          <w:szCs w:val="24"/>
          <w:lang w:val="en-US" w:eastAsia="zh-CN"/>
        </w:rPr>
        <w:t>3.4类别判定模块</w:t>
      </w:r>
      <w:bookmarkEnd w:id="37"/>
      <w:bookmarkEnd w:id="38"/>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default"/>
          <w:sz w:val="24"/>
          <w:szCs w:val="24"/>
          <w:lang w:val="en-US" w:eastAsia="zh-CN"/>
        </w:rPr>
      </w:pPr>
      <w:bookmarkStart w:id="39" w:name="_Toc19011"/>
      <w:bookmarkStart w:id="40" w:name="_Toc18019"/>
      <w:r>
        <w:rPr>
          <w:rFonts w:hint="eastAsia"/>
          <w:sz w:val="24"/>
          <w:szCs w:val="24"/>
          <w:lang w:val="en-US" w:eastAsia="zh-CN"/>
        </w:rPr>
        <w:t>3.4.1多模型集成学习分类</w:t>
      </w:r>
      <w:bookmarkEnd w:id="39"/>
      <w:bookmarkEnd w:id="40"/>
      <w:bookmarkStart w:id="41" w:name="_Toc17130"/>
      <w:bookmarkStart w:id="42" w:name="_Toc13605"/>
    </w:p>
    <w:p>
      <w:pPr>
        <w:pStyle w:val="5"/>
        <w:pageBreakBefore w:val="0"/>
        <w:kinsoku/>
        <w:wordWrap/>
        <w:overflowPunct/>
        <w:topLinePunct w:val="0"/>
        <w:autoSpaceDE/>
        <w:autoSpaceDN/>
        <w:bidi w:val="0"/>
        <w:adjustRightInd/>
        <w:snapToGrid/>
        <w:spacing w:before="157" w:beforeLines="50" w:after="157" w:afterLines="50" w:line="240" w:lineRule="auto"/>
        <w:jc w:val="both"/>
        <w:textAlignment w:val="auto"/>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（1）自助采样训练</w:t>
      </w:r>
      <w:bookmarkEnd w:id="41"/>
      <w:bookmarkEnd w:id="42"/>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在目标检测阶段，针对由检测算法生成的每一个锚框，我们采用了多模型集成学习策略，具体实施为独立训练三个Yolo v8l-cls子网络，每个网络均专注于对锚框内物体类别的预测。这种做法可以利用集成学习的优势，通过集合多个模型的预测结果来降低单一模型可能存在的过拟合问题，并增强模型对未见过数据的泛化性能。并且此处采用自助采样（Bootstrap Sampling）技术作为预防过拟合的有效手段，以不同的数据子集训练各个分类网络，确保其预测偏差相互独立并趋于互补。</w:t>
      </w:r>
    </w:p>
    <w:p>
      <w:pPr>
        <w:pageBreakBefore w:val="0"/>
        <w:widowControl/>
        <w:kinsoku/>
        <w:wordWrap/>
        <w:overflowPunct/>
        <w:topLinePunct w:val="0"/>
        <w:autoSpaceDE/>
        <w:autoSpaceDN/>
        <w:bidi w:val="0"/>
        <w:adjustRightInd/>
        <w:snapToGrid/>
        <w:spacing w:before="157" w:beforeLines="50" w:after="157" w:afterLines="50" w:line="240" w:lineRule="auto"/>
        <w:jc w:val="left"/>
        <w:textAlignment w:val="auto"/>
        <w:outlineLvl w:val="1"/>
        <w:rPr>
          <w:rFonts w:hint="eastAsia" w:ascii="楷体" w:hAnsi="楷体" w:eastAsia="楷体" w:cs="楷体"/>
          <w:b/>
          <w:bCs/>
          <w:sz w:val="24"/>
          <w:szCs w:val="24"/>
          <w:lang w:val="en-US" w:eastAsia="zh-CN"/>
        </w:rPr>
      </w:pPr>
      <w:bookmarkStart w:id="43" w:name="_Toc18893"/>
      <w:bookmarkStart w:id="44" w:name="_Toc21502"/>
      <w:r>
        <w:rPr>
          <w:rFonts w:hint="eastAsia" w:ascii="楷体" w:hAnsi="楷体" w:eastAsia="楷体" w:cs="楷体"/>
          <w:b/>
          <w:bCs/>
          <w:sz w:val="24"/>
          <w:szCs w:val="24"/>
          <w:lang w:val="en-US" w:eastAsia="zh-CN"/>
        </w:rPr>
        <w:t>（2）加权投票机制</w:t>
      </w:r>
      <w:bookmarkEnd w:id="43"/>
      <w:bookmarkEnd w:id="44"/>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在决策融合阶段，我们综合考虑了四个关键信息来源：来自原始目标检测算法对每个锚框内目标的基础预测类别，以及三个Yolo v8l-cls分类网络各自的预测输出。为了平衡不同信息源的重要性以及强化整体决策的一致性与可靠性，设计了一种加权投票机制进行综合判断。具体而言，赋予了初始目标检测算法较高的信任度，其预测类别在投票过程中相当于拥有三票的权重，而每一个独立训练的分类网络则各持一票权重。通过这样的整合策略，使得最终对每个井盖类别的判定能够更准确地反映多元模型共识，并最大程度地减少了误判的可能性，从而提高了整个系统在复杂环境下的稳健性和准确性。</w:t>
      </w:r>
    </w:p>
    <w:p>
      <w:pPr>
        <w:pageBreakBefore w:val="0"/>
        <w:widowControl/>
        <w:kinsoku/>
        <w:wordWrap/>
        <w:overflowPunct/>
        <w:topLinePunct w:val="0"/>
        <w:autoSpaceDE/>
        <w:autoSpaceDN/>
        <w:bidi w:val="0"/>
        <w:adjustRightInd/>
        <w:snapToGrid/>
        <w:spacing w:before="157" w:beforeLines="50" w:after="157" w:afterLines="50" w:line="240" w:lineRule="auto"/>
        <w:jc w:val="left"/>
        <w:textAlignment w:val="auto"/>
        <w:rPr>
          <w:rFonts w:hint="eastAsia" w:ascii="楷体" w:hAnsi="楷体" w:eastAsia="楷体" w:cs="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45" w:name="_Toc14137"/>
      <w:bookmarkStart w:id="46" w:name="_Toc24091"/>
      <w:r>
        <w:rPr>
          <w:rFonts w:hint="eastAsia"/>
          <w:sz w:val="24"/>
          <w:szCs w:val="24"/>
          <w:lang w:val="en-US" w:eastAsia="zh-CN"/>
        </w:rPr>
        <w:t>3.4.2井圈问题检测</w:t>
      </w:r>
      <w:bookmarkEnd w:id="45"/>
      <w:bookmarkEnd w:id="46"/>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采用一个独立的Yolo v8x模型对经过分割网络处理的图像进行深层次的二次分析，目标重心转向了精准识别井圈是否存在质量问题。通过对训练样本的深入学习，</w:t>
      </w:r>
      <w:r>
        <w:rPr>
          <w:rFonts w:hint="default" w:ascii="楷体" w:hAnsi="楷体" w:eastAsia="楷体" w:cs="楷体"/>
          <w:b w:val="0"/>
          <w:bCs w:val="0"/>
          <w:sz w:val="24"/>
          <w:szCs w:val="24"/>
          <w:lang w:val="en-US" w:eastAsia="zh-CN"/>
        </w:rPr>
        <w:t>使</w:t>
      </w:r>
      <w:r>
        <w:rPr>
          <w:rFonts w:hint="eastAsia" w:ascii="楷体" w:hAnsi="楷体" w:eastAsia="楷体" w:cs="楷体"/>
          <w:b w:val="0"/>
          <w:bCs w:val="0"/>
          <w:sz w:val="24"/>
          <w:szCs w:val="24"/>
          <w:lang w:val="en-US" w:eastAsia="zh-CN"/>
        </w:rPr>
        <w:t>模型</w:t>
      </w:r>
      <w:r>
        <w:rPr>
          <w:rFonts w:hint="default" w:ascii="楷体" w:hAnsi="楷体" w:eastAsia="楷体" w:cs="楷体"/>
          <w:b w:val="0"/>
          <w:bCs w:val="0"/>
          <w:sz w:val="24"/>
          <w:szCs w:val="24"/>
          <w:lang w:val="en-US" w:eastAsia="zh-CN"/>
        </w:rPr>
        <w:t>具备了对井圈状态的高度敏感性和精确区分能力。</w:t>
      </w:r>
      <w:r>
        <w:rPr>
          <w:rFonts w:hint="eastAsia" w:ascii="楷体" w:hAnsi="楷体" w:eastAsia="楷体" w:cs="楷体"/>
          <w:b w:val="0"/>
          <w:bCs w:val="0"/>
          <w:sz w:val="24"/>
          <w:szCs w:val="24"/>
          <w:lang w:val="en-US" w:eastAsia="zh-CN"/>
        </w:rPr>
        <w:t>最终，模型能够</w:t>
      </w:r>
      <w:r>
        <w:rPr>
          <w:rFonts w:hint="default" w:ascii="楷体" w:hAnsi="楷体" w:eastAsia="楷体" w:cs="楷体"/>
          <w:b w:val="0"/>
          <w:bCs w:val="0"/>
          <w:sz w:val="24"/>
          <w:szCs w:val="24"/>
          <w:lang w:val="en-US" w:eastAsia="zh-CN"/>
        </w:rPr>
        <w:t>掌握“circle-good”（良好井圈）和“circle-problem”（存在问题的井圈）这两种状态下的井圈特征并形成精准的识别模式。</w:t>
      </w:r>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default" w:ascii="楷体" w:hAnsi="楷体" w:eastAsia="楷体" w:cs="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default"/>
          <w:sz w:val="24"/>
          <w:szCs w:val="24"/>
          <w:lang w:val="en-US" w:eastAsia="zh-CN"/>
        </w:rPr>
      </w:pPr>
      <w:bookmarkStart w:id="47" w:name="_Toc29653"/>
      <w:bookmarkStart w:id="48" w:name="_Toc2767"/>
      <w:r>
        <w:rPr>
          <w:rFonts w:hint="eastAsia"/>
          <w:sz w:val="24"/>
          <w:szCs w:val="24"/>
          <w:lang w:val="en-US" w:eastAsia="zh-CN"/>
        </w:rPr>
        <w:t>3.4.3类别融合</w:t>
      </w:r>
      <w:bookmarkEnd w:id="47"/>
      <w:bookmarkEnd w:id="48"/>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sz w:val="24"/>
          <w:szCs w:val="24"/>
        </w:rPr>
      </w:pPr>
      <w:r>
        <w:rPr>
          <w:rFonts w:hint="eastAsia" w:ascii="楷体" w:hAnsi="楷体" w:eastAsia="楷体" w:cs="楷体"/>
          <w:b w:val="0"/>
          <w:bCs w:val="0"/>
          <w:sz w:val="24"/>
          <w:szCs w:val="24"/>
          <w:lang w:val="en-US" w:eastAsia="zh-CN"/>
        </w:rPr>
        <w:t>结合之前步骤得到的结果，按照官方设定的分类规则进行综合判定。当井盖本身保持完好无损，但其周围的井圈存在明显问题时，则将此类案例统一归入“circle”类别。反之，对于井盖存在破损情况的样本，则根据其实际的破损程度和类型进行相应的分类标注。如此，便构建了一个既能识别井盖状态又能判断井圈问题的完整解决方案。</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p>
    <w:p>
      <w:pPr>
        <w:pStyle w:val="2"/>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bookmarkStart w:id="49" w:name="_Toc5672"/>
      <w:bookmarkStart w:id="50" w:name="_Toc7782"/>
      <w:r>
        <w:rPr>
          <w:rFonts w:hint="eastAsia"/>
          <w:sz w:val="24"/>
          <w:szCs w:val="24"/>
          <w:lang w:val="en-US" w:eastAsia="zh-CN"/>
        </w:rPr>
        <w:t>4.可行性综述</w:t>
      </w:r>
      <w:bookmarkEnd w:id="49"/>
      <w:bookmarkEnd w:id="50"/>
      <w:r>
        <w:rPr>
          <w:rFonts w:hint="eastAsia"/>
          <w:sz w:val="24"/>
          <w:szCs w:val="24"/>
          <w:lang w:val="en-US" w:eastAsia="zh-CN"/>
        </w:rPr>
        <w:tab/>
      </w:r>
    </w:p>
    <w:p>
      <w:pPr>
        <w:pStyle w:val="3"/>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bookmarkStart w:id="51" w:name="_Toc28771"/>
      <w:r>
        <w:rPr>
          <w:rFonts w:hint="eastAsia"/>
          <w:sz w:val="24"/>
          <w:szCs w:val="24"/>
          <w:lang w:val="en-US" w:eastAsia="zh-CN"/>
        </w:rPr>
        <w:t>4.1理论可行性</w:t>
      </w:r>
      <w:bookmarkEnd w:id="51"/>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Yolo系列算法因其实时性和高精度在目标检测领域得到了广泛应用，Yolo v8作为最新版本，其改进的网络结构和优化的训练策略理论上能够有效提升模型的识别能力和效率。针对井盖这类具有特定形状和纹理特征的目标物体，Yolo v8模型有足够的能力进行精确识别。</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b w:val="0"/>
          <w:bCs w:val="0"/>
          <w:sz w:val="24"/>
          <w:szCs w:val="24"/>
          <w:lang w:val="en-US" w:eastAsia="zh-CN"/>
        </w:rPr>
      </w:pPr>
    </w:p>
    <w:p>
      <w:pPr>
        <w:pStyle w:val="3"/>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bookmarkStart w:id="52" w:name="_Toc1681"/>
      <w:r>
        <w:rPr>
          <w:rFonts w:hint="eastAsia"/>
          <w:sz w:val="24"/>
          <w:szCs w:val="24"/>
          <w:lang w:val="en-US" w:eastAsia="zh-CN"/>
        </w:rPr>
        <w:t>4.2技术可行性</w:t>
      </w:r>
      <w:bookmarkEnd w:id="52"/>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default"/>
          <w:sz w:val="24"/>
          <w:szCs w:val="24"/>
          <w:lang w:val="en-US" w:eastAsia="zh-CN"/>
        </w:rPr>
      </w:pPr>
      <w:bookmarkStart w:id="53" w:name="_Toc10235"/>
      <w:bookmarkStart w:id="54" w:name="_Toc23561"/>
      <w:r>
        <w:rPr>
          <w:rFonts w:hint="eastAsia"/>
          <w:sz w:val="24"/>
          <w:szCs w:val="24"/>
          <w:lang w:val="en-US" w:eastAsia="zh-CN"/>
        </w:rPr>
        <w:t>4.2.1数据可行性</w:t>
      </w:r>
      <w:bookmarkEnd w:id="53"/>
      <w:bookmarkEnd w:id="54"/>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（1）通过编写爬虫，我们从网络平台中搜集到多样化、覆盖广泛的井盖图像，这些数据源经过筛选后可满足Yolo v8模型对大量训练样本的需求，有助于模型学习丰富的视觉特征和背景差异。</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（2）结合AIGC技术生成井盖图像，能够弥补现实数据集中可能存在的稀疏性和偏差，通过高质量的合成数据扩充训练集，充分利用Yolo v8模型强大的学习能力和适应性，提升其对罕见或者极端情况的识别能力。</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val="0"/>
          <w:bCs w:val="0"/>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55" w:name="_Toc17501"/>
      <w:bookmarkStart w:id="56" w:name="_Toc7753"/>
      <w:r>
        <w:rPr>
          <w:rFonts w:hint="eastAsia"/>
          <w:sz w:val="24"/>
          <w:szCs w:val="24"/>
          <w:lang w:val="en-US" w:eastAsia="zh-CN"/>
        </w:rPr>
        <w:t>4.2.2算力可行性</w:t>
      </w:r>
      <w:bookmarkEnd w:id="55"/>
      <w:bookmarkEnd w:id="56"/>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近年来，随着计算机硬件技术的快速发展，目前主流的计算机硬件配置普遍能够满足深度学习模型的训练需求。在本</w:t>
      </w:r>
      <w:r>
        <w:rPr>
          <w:rFonts w:hint="eastAsia" w:ascii="楷体" w:hAnsi="楷体" w:eastAsia="楷体" w:cs="楷体"/>
          <w:b w:val="0"/>
          <w:bCs w:val="0"/>
          <w:sz w:val="24"/>
          <w:szCs w:val="24"/>
          <w:lang w:val="en-US" w:eastAsia="zh-CN"/>
        </w:rPr>
        <w:t>项目</w:t>
      </w:r>
      <w:r>
        <w:rPr>
          <w:rFonts w:hint="default" w:ascii="楷体" w:hAnsi="楷体" w:eastAsia="楷体" w:cs="楷体"/>
          <w:b w:val="0"/>
          <w:bCs w:val="0"/>
          <w:sz w:val="24"/>
          <w:szCs w:val="24"/>
          <w:lang w:val="en-US" w:eastAsia="zh-CN"/>
        </w:rPr>
        <w:t>中，我们采用了配备双块NVIDIA GeForce RTX 3090显卡的服务器，结合Ubuntu 20.04 LTS操作系统，为深度学习模型的训练打造了一个稳定且高效的运行环境。</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与此同时，Python作为一种成熟的编程语言，凭借其丰富的科学计算库和深度学习框架集成优势，成为构建和训练深度学习模型的理想选择。我们在此环境下安装并运用深度学习框架，以及针对目标检测任务优化的</w:t>
      </w:r>
      <w:r>
        <w:rPr>
          <w:rFonts w:hint="eastAsia" w:ascii="楷体" w:hAnsi="楷体" w:eastAsia="楷体" w:cs="楷体"/>
          <w:b w:val="0"/>
          <w:bCs w:val="0"/>
          <w:sz w:val="24"/>
          <w:szCs w:val="24"/>
          <w:lang w:val="en-US" w:eastAsia="zh-CN"/>
        </w:rPr>
        <w:t>Yolo v8</w:t>
      </w:r>
      <w:r>
        <w:rPr>
          <w:rFonts w:hint="default" w:ascii="楷体" w:hAnsi="楷体" w:eastAsia="楷体" w:cs="楷体"/>
          <w:b w:val="0"/>
          <w:bCs w:val="0"/>
          <w:sz w:val="24"/>
          <w:szCs w:val="24"/>
          <w:lang w:val="en-US" w:eastAsia="zh-CN"/>
        </w:rPr>
        <w:t>源代码，确保了实验模型的高效搭建和顺利训练。</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w:t>
      </w:r>
      <w:r>
        <w:rPr>
          <w:rFonts w:hint="default" w:ascii="楷体" w:hAnsi="楷体" w:eastAsia="楷体" w:cs="楷体"/>
          <w:b w:val="0"/>
          <w:bCs w:val="0"/>
          <w:sz w:val="24"/>
          <w:szCs w:val="24"/>
          <w:lang w:val="en-US" w:eastAsia="zh-CN"/>
        </w:rPr>
        <w:t>们还充分利用了九天毕昇开发平台的强大功能。九天毕昇平台提供了便捷的一站式AI研发环境，集成了丰富且强大的计算资源管理、模型开发、训练调优等功能，使得我们能够更加高效地进行模型开发、训练以及性能优化工作。通过九天毕昇平台的支持，我们得以在更广泛的场景下验证和优化模型的表现，从而推动了</w:t>
      </w:r>
      <w:r>
        <w:rPr>
          <w:rFonts w:hint="eastAsia" w:ascii="楷体" w:hAnsi="楷体" w:eastAsia="楷体" w:cs="楷体"/>
          <w:b w:val="0"/>
          <w:bCs w:val="0"/>
          <w:sz w:val="24"/>
          <w:szCs w:val="24"/>
          <w:lang w:val="en-US" w:eastAsia="zh-CN"/>
        </w:rPr>
        <w:t>项目</w:t>
      </w:r>
      <w:r>
        <w:rPr>
          <w:rFonts w:hint="default" w:ascii="楷体" w:hAnsi="楷体" w:eastAsia="楷体" w:cs="楷体"/>
          <w:b w:val="0"/>
          <w:bCs w:val="0"/>
          <w:sz w:val="24"/>
          <w:szCs w:val="24"/>
          <w:lang w:val="en-US" w:eastAsia="zh-CN"/>
        </w:rPr>
        <w:t>的高质量完成。</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val="0"/>
          <w:bCs w:val="0"/>
          <w:sz w:val="24"/>
          <w:szCs w:val="24"/>
          <w:lang w:val="en-US" w:eastAsia="zh-CN"/>
        </w:rPr>
      </w:pPr>
    </w:p>
    <w:p>
      <w:pPr>
        <w:pStyle w:val="2"/>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bookmarkStart w:id="57" w:name="_Toc12163"/>
      <w:bookmarkStart w:id="58" w:name="_Toc29015"/>
      <w:r>
        <w:rPr>
          <w:rFonts w:hint="eastAsia"/>
          <w:sz w:val="24"/>
          <w:szCs w:val="24"/>
          <w:lang w:val="en-US" w:eastAsia="zh-CN"/>
        </w:rPr>
        <w:t>5.实验细节</w:t>
      </w:r>
      <w:bookmarkEnd w:id="57"/>
      <w:bookmarkEnd w:id="58"/>
    </w:p>
    <w:p>
      <w:pPr>
        <w:pStyle w:val="3"/>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bookmarkStart w:id="59" w:name="_Toc21527"/>
      <w:r>
        <w:rPr>
          <w:rFonts w:hint="eastAsia"/>
          <w:sz w:val="24"/>
          <w:szCs w:val="24"/>
          <w:lang w:val="en-US" w:eastAsia="zh-CN"/>
        </w:rPr>
        <w:t>5.1实验设定</w:t>
      </w:r>
      <w:bookmarkEnd w:id="59"/>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60" w:name="_Toc15607"/>
      <w:bookmarkStart w:id="61" w:name="_Toc32006"/>
      <w:r>
        <w:rPr>
          <w:rFonts w:hint="eastAsia"/>
          <w:sz w:val="24"/>
          <w:szCs w:val="24"/>
          <w:lang w:val="en-US" w:eastAsia="zh-CN"/>
        </w:rPr>
        <w:t>5.1.1数据集划分</w:t>
      </w:r>
      <w:bookmarkEnd w:id="60"/>
      <w:bookmarkEnd w:id="61"/>
    </w:p>
    <w:p>
      <w:pPr>
        <w:pageBreakBefore w:val="0"/>
        <w:widowControl/>
        <w:kinsoku/>
        <w:wordWrap/>
        <w:overflowPunct/>
        <w:topLinePunct w:val="0"/>
        <w:autoSpaceDE/>
        <w:autoSpaceDN/>
        <w:bidi w:val="0"/>
        <w:adjustRightInd/>
        <w:snapToGrid/>
        <w:spacing w:before="157" w:beforeLines="50" w:after="157" w:afterLines="50" w:line="240" w:lineRule="auto"/>
        <w:ind w:firstLine="480" w:firstLineChars="200"/>
        <w:jc w:val="left"/>
        <w:textAlignment w:val="auto"/>
        <w:rPr>
          <w:rFonts w:hint="default" w:ascii="楷体" w:hAnsi="楷体" w:eastAsia="楷体" w:cs="楷体"/>
          <w:sz w:val="24"/>
          <w:szCs w:val="24"/>
          <w:highlight w:val="none"/>
          <w:lang w:val="en-US" w:eastAsia="zh-CN"/>
        </w:rPr>
      </w:pPr>
      <w:r>
        <w:rPr>
          <w:rFonts w:hint="eastAsia" w:ascii="楷体" w:hAnsi="楷体" w:eastAsia="楷体" w:cs="楷体"/>
          <w:sz w:val="24"/>
          <w:szCs w:val="24"/>
          <w:highlight w:val="none"/>
        </w:rPr>
        <w:t>为了评估所提出模型的性能，原始数据集按照典型的标准流程进行了预处理和划分。</w:t>
      </w:r>
      <w:r>
        <w:rPr>
          <w:rFonts w:hint="eastAsia" w:ascii="楷体" w:hAnsi="楷体" w:eastAsia="楷体" w:cs="楷体"/>
          <w:sz w:val="24"/>
          <w:szCs w:val="24"/>
          <w:highlight w:val="none"/>
          <w:lang w:val="en-US" w:eastAsia="zh-CN"/>
        </w:rPr>
        <w:t>所有</w:t>
      </w:r>
      <w:r>
        <w:rPr>
          <w:rFonts w:hint="eastAsia" w:ascii="楷体" w:hAnsi="楷体" w:eastAsia="楷体" w:cs="楷体"/>
          <w:sz w:val="24"/>
          <w:szCs w:val="24"/>
          <w:highlight w:val="none"/>
        </w:rPr>
        <w:t>数据</w:t>
      </w:r>
      <w:r>
        <w:rPr>
          <w:rFonts w:hint="eastAsia" w:ascii="楷体" w:hAnsi="楷体" w:eastAsia="楷体" w:cs="楷体"/>
          <w:sz w:val="24"/>
          <w:szCs w:val="24"/>
          <w:highlight w:val="none"/>
          <w:lang w:eastAsia="zh-CN"/>
        </w:rPr>
        <w:t>（</w:t>
      </w:r>
      <w:r>
        <w:rPr>
          <w:rFonts w:hint="eastAsia" w:ascii="楷体" w:hAnsi="楷体" w:eastAsia="楷体" w:cs="楷体"/>
          <w:sz w:val="24"/>
          <w:szCs w:val="24"/>
          <w:highlight w:val="none"/>
          <w:lang w:val="en-US" w:eastAsia="zh-CN"/>
        </w:rPr>
        <w:t>包括官方数据和额外获取数据</w:t>
      </w:r>
      <w:r>
        <w:rPr>
          <w:rFonts w:hint="eastAsia" w:ascii="楷体" w:hAnsi="楷体" w:eastAsia="楷体" w:cs="楷体"/>
          <w:sz w:val="24"/>
          <w:szCs w:val="24"/>
          <w:highlight w:val="none"/>
          <w:lang w:eastAsia="zh-CN"/>
        </w:rPr>
        <w:t>）</w:t>
      </w:r>
      <w:r>
        <w:rPr>
          <w:rFonts w:hint="eastAsia" w:ascii="楷体" w:hAnsi="楷体" w:eastAsia="楷体" w:cs="楷体"/>
          <w:sz w:val="24"/>
          <w:szCs w:val="24"/>
          <w:highlight w:val="none"/>
        </w:rPr>
        <w:t>经过清洗，包括去除异常值、填充缺失值、统一变量格式和编码等预处理步骤</w:t>
      </w:r>
      <w:r>
        <w:rPr>
          <w:rFonts w:hint="eastAsia" w:ascii="楷体" w:hAnsi="楷体" w:eastAsia="楷体" w:cs="楷体"/>
          <w:sz w:val="24"/>
          <w:szCs w:val="24"/>
          <w:highlight w:val="none"/>
          <w:lang w:val="en-US" w:eastAsia="zh-CN"/>
        </w:rPr>
        <w:t>后，可</w:t>
      </w:r>
      <w:r>
        <w:rPr>
          <w:rFonts w:hint="eastAsia" w:ascii="楷体" w:hAnsi="楷体" w:eastAsia="楷体" w:cs="楷体"/>
          <w:sz w:val="24"/>
          <w:szCs w:val="24"/>
          <w:highlight w:val="none"/>
        </w:rPr>
        <w:t>划分为</w:t>
      </w:r>
      <w:r>
        <w:rPr>
          <w:rFonts w:hint="eastAsia" w:ascii="楷体" w:hAnsi="楷体" w:eastAsia="楷体" w:cs="楷体"/>
          <w:sz w:val="24"/>
          <w:szCs w:val="24"/>
          <w:highlight w:val="none"/>
          <w:lang w:val="en-US" w:eastAsia="zh-CN"/>
        </w:rPr>
        <w:t>三</w:t>
      </w:r>
      <w:r>
        <w:rPr>
          <w:rFonts w:hint="eastAsia" w:ascii="楷体" w:hAnsi="楷体" w:eastAsia="楷体" w:cs="楷体"/>
          <w:sz w:val="24"/>
          <w:szCs w:val="24"/>
          <w:highlight w:val="none"/>
        </w:rPr>
        <w:t>个子集：训练集（Training Set）</w:t>
      </w:r>
      <w:r>
        <w:rPr>
          <w:rFonts w:hint="eastAsia" w:ascii="楷体" w:hAnsi="楷体" w:eastAsia="楷体" w:cs="楷体"/>
          <w:sz w:val="24"/>
          <w:szCs w:val="24"/>
          <w:highlight w:val="none"/>
          <w:lang w:eastAsia="zh-CN"/>
        </w:rPr>
        <w:t>，</w:t>
      </w:r>
      <w:r>
        <w:rPr>
          <w:rFonts w:hint="eastAsia" w:ascii="楷体" w:hAnsi="楷体" w:eastAsia="楷体" w:cs="楷体"/>
          <w:sz w:val="24"/>
          <w:szCs w:val="24"/>
          <w:highlight w:val="none"/>
        </w:rPr>
        <w:t>验证集（Validation Set）</w:t>
      </w:r>
      <w:r>
        <w:rPr>
          <w:rFonts w:hint="eastAsia" w:ascii="楷体" w:hAnsi="楷体" w:eastAsia="楷体" w:cs="楷体"/>
          <w:sz w:val="24"/>
          <w:szCs w:val="24"/>
          <w:highlight w:val="none"/>
          <w:lang w:val="en-US" w:eastAsia="zh-CN"/>
        </w:rPr>
        <w:t>和测试集（Test Set）,其中训练集占除测试集外数据总量的90%，共1508张，验证集占10%，共167张，测试集共350张，由官方给出。</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62" w:name="_Toc8163"/>
      <w:bookmarkStart w:id="63" w:name="_Toc6052"/>
      <w:r>
        <w:rPr>
          <w:rFonts w:hint="eastAsia"/>
          <w:sz w:val="24"/>
          <w:szCs w:val="24"/>
          <w:lang w:val="en-US" w:eastAsia="zh-CN"/>
        </w:rPr>
        <w:t>5.1.2评价指标</w:t>
      </w:r>
      <w:bookmarkEnd w:id="62"/>
      <w:bookmarkEnd w:id="63"/>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在本</w:t>
      </w:r>
      <w:r>
        <w:rPr>
          <w:rFonts w:hint="eastAsia" w:ascii="楷体" w:hAnsi="楷体" w:eastAsia="楷体" w:cs="楷体"/>
          <w:b w:val="0"/>
          <w:bCs w:val="0"/>
          <w:sz w:val="24"/>
          <w:szCs w:val="24"/>
          <w:lang w:val="en-US" w:eastAsia="zh-CN"/>
        </w:rPr>
        <w:t>次任务</w:t>
      </w:r>
      <w:r>
        <w:rPr>
          <w:rFonts w:hint="default" w:ascii="楷体" w:hAnsi="楷体" w:eastAsia="楷体" w:cs="楷体"/>
          <w:b w:val="0"/>
          <w:bCs w:val="0"/>
          <w:sz w:val="24"/>
          <w:szCs w:val="24"/>
          <w:lang w:val="en-US" w:eastAsia="zh-CN"/>
        </w:rPr>
        <w:t>中，模型的目标检测性能采用mean Average Precision (mAP) 进行量化评估</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为了详尽地评估模型在各类别上的表现，我们</w:t>
      </w:r>
      <w:r>
        <w:rPr>
          <w:rFonts w:hint="eastAsia" w:ascii="楷体" w:hAnsi="楷体" w:eastAsia="楷体" w:cs="楷体"/>
          <w:b w:val="0"/>
          <w:bCs w:val="0"/>
          <w:sz w:val="24"/>
          <w:szCs w:val="24"/>
          <w:lang w:val="en-US" w:eastAsia="zh-CN"/>
        </w:rPr>
        <w:t>采用</w:t>
      </w:r>
      <w:r>
        <w:rPr>
          <w:rFonts w:hint="default" w:ascii="楷体" w:hAnsi="楷体" w:eastAsia="楷体" w:cs="楷体"/>
          <w:b w:val="0"/>
          <w:bCs w:val="0"/>
          <w:sz w:val="24"/>
          <w:szCs w:val="24"/>
          <w:lang w:val="en-US" w:eastAsia="zh-CN"/>
        </w:rPr>
        <w:t>以下</w:t>
      </w:r>
      <w:r>
        <w:rPr>
          <w:rFonts w:hint="eastAsia" w:ascii="楷体" w:hAnsi="楷体" w:eastAsia="楷体" w:cs="楷体"/>
          <w:b w:val="0"/>
          <w:bCs w:val="0"/>
          <w:sz w:val="24"/>
          <w:szCs w:val="24"/>
          <w:lang w:val="en-US" w:eastAsia="zh-CN"/>
        </w:rPr>
        <w:t>四个指标</w:t>
      </w:r>
      <w:r>
        <w:rPr>
          <w:rFonts w:hint="default" w:ascii="楷体" w:hAnsi="楷体" w:eastAsia="楷体" w:cs="楷体"/>
          <w:b w:val="0"/>
          <w:bCs w:val="0"/>
          <w:sz w:val="24"/>
          <w:szCs w:val="24"/>
          <w:lang w:val="en-US" w:eastAsia="zh-CN"/>
        </w:rPr>
        <w:t>：</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（1）</w:t>
      </w:r>
      <w:r>
        <w:rPr>
          <w:rFonts w:hint="default" w:ascii="楷体" w:hAnsi="楷体" w:eastAsia="楷体" w:cs="楷体"/>
          <w:b/>
          <w:bCs/>
          <w:sz w:val="24"/>
          <w:szCs w:val="24"/>
          <w:lang w:val="en-US" w:eastAsia="zh-CN"/>
        </w:rPr>
        <w:t xml:space="preserve"> 实例统计与混淆矩阵构建</w:t>
      </w:r>
      <w:r>
        <w:rPr>
          <w:rFonts w:hint="default" w:ascii="楷体" w:hAnsi="楷体" w:eastAsia="楷体" w:cs="楷体"/>
          <w:b w:val="0"/>
          <w:bCs w:val="0"/>
          <w:sz w:val="24"/>
          <w:szCs w:val="24"/>
          <w:lang w:val="en-US" w:eastAsia="zh-CN"/>
        </w:rPr>
        <w:t xml:space="preserve"> 针对每一种类别，我们首先基于模型输出的结果文件统计True Positives (TP)，False Positives (FP) 和 False Negatives (FN)。其中，TP是指模型正确识别为该类别的实例数量，FP是指模型错误地将非该类别的实例判定为此类别的次数，而FN则是那些模型未能正确识别为该类别的实际实例数量。</w:t>
      </w:r>
      <w:r>
        <w:rPr>
          <w:rFonts w:hint="eastAsia" w:ascii="楷体" w:hAnsi="楷体" w:eastAsia="楷体" w:cs="楷体"/>
          <w:b w:val="0"/>
          <w:bCs w:val="0"/>
          <w:sz w:val="24"/>
          <w:szCs w:val="24"/>
          <w:lang w:val="en-US" w:eastAsia="zh-CN"/>
        </w:rPr>
        <w:t>同时输出混淆矩阵，用于性能分析以及寻找错分类样本。</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（2）</w:t>
      </w:r>
      <w:r>
        <w:rPr>
          <w:rFonts w:hint="default" w:ascii="楷体" w:hAnsi="楷体" w:eastAsia="楷体" w:cs="楷体"/>
          <w:b/>
          <w:bCs/>
          <w:sz w:val="24"/>
          <w:szCs w:val="24"/>
          <w:lang w:val="en-US" w:eastAsia="zh-CN"/>
        </w:rPr>
        <w:t>IoU阈值设定与P-R曲线绘制</w:t>
      </w:r>
      <w:r>
        <w:rPr>
          <w:rFonts w:hint="default" w:ascii="楷体" w:hAnsi="楷体" w:eastAsia="楷体" w:cs="楷体"/>
          <w:b w:val="0"/>
          <w:bCs w:val="0"/>
          <w:sz w:val="24"/>
          <w:szCs w:val="24"/>
          <w:lang w:val="en-US" w:eastAsia="zh-CN"/>
        </w:rPr>
        <w:t xml:space="preserve"> 接下来，我们考虑不同的Intersection over Union (IoU) 阈值，以此衡量模型预测边界框与真实边界框的重叠程度。在每个IoU阈值下，基于上述统计的TP、FP和FN值，计算每类的Precision（精确率）和Recall（召回率）。Precision反映了模型预测为该类别的样本中有多少确实是该类别的比例，而Recall则衡量了模型成功找到所有该类别实例的比例。通过在不同置信度阈值下记录这些精确率和召回率，我们为每个类别绘制出Precision-Recall (P-R) 曲线。</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（3）</w:t>
      </w:r>
      <w:r>
        <w:rPr>
          <w:rFonts w:hint="default" w:ascii="楷体" w:hAnsi="楷体" w:eastAsia="楷体" w:cs="楷体"/>
          <w:b/>
          <w:bCs/>
          <w:sz w:val="24"/>
          <w:szCs w:val="24"/>
          <w:lang w:val="en-US" w:eastAsia="zh-CN"/>
        </w:rPr>
        <w:t>平均精度点(AP)</w:t>
      </w:r>
      <w:r>
        <w:rPr>
          <w:rFonts w:hint="default" w:ascii="楷体" w:hAnsi="楷体" w:eastAsia="楷体" w:cs="楷体"/>
          <w:b w:val="0"/>
          <w:bCs w:val="0"/>
          <w:sz w:val="24"/>
          <w:szCs w:val="24"/>
          <w:lang w:val="en-US" w:eastAsia="zh-CN"/>
        </w:rPr>
        <w:t xml:space="preserve"> Average Precision (AP)综合考量了模型在不同精确率水平下的最大召回率，</w:t>
      </w:r>
      <w:r>
        <w:rPr>
          <w:rFonts w:hint="eastAsia" w:ascii="楷体" w:hAnsi="楷体" w:eastAsia="楷体" w:cs="楷体"/>
          <w:b w:val="0"/>
          <w:bCs w:val="0"/>
          <w:sz w:val="24"/>
          <w:szCs w:val="24"/>
          <w:lang w:val="en-US" w:eastAsia="zh-CN"/>
        </w:rPr>
        <w:t>可</w:t>
      </w:r>
      <w:r>
        <w:rPr>
          <w:rFonts w:hint="default" w:ascii="楷体" w:hAnsi="楷体" w:eastAsia="楷体" w:cs="楷体"/>
          <w:b w:val="0"/>
          <w:bCs w:val="0"/>
          <w:sz w:val="24"/>
          <w:szCs w:val="24"/>
          <w:lang w:val="en-US" w:eastAsia="zh-CN"/>
        </w:rPr>
        <w:t>反映模型在各种精度要求下整体的性能表现。</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（4）</w:t>
      </w:r>
      <w:r>
        <w:rPr>
          <w:rFonts w:hint="default" w:ascii="楷体" w:hAnsi="楷体" w:eastAsia="楷体" w:cs="楷体"/>
          <w:b/>
          <w:bCs/>
          <w:sz w:val="24"/>
          <w:szCs w:val="24"/>
          <w:lang w:val="en-US" w:eastAsia="zh-CN"/>
        </w:rPr>
        <w:t xml:space="preserve"> mAP综合评价</w:t>
      </w:r>
      <w:r>
        <w:rPr>
          <w:rFonts w:hint="default" w:ascii="楷体" w:hAnsi="楷体" w:eastAsia="楷体" w:cs="楷体"/>
          <w:b w:val="0"/>
          <w:bCs w:val="0"/>
          <w:sz w:val="24"/>
          <w:szCs w:val="24"/>
          <w:lang w:val="en-US" w:eastAsia="zh-CN"/>
        </w:rPr>
        <w:t xml:space="preserve"> mean Average Precision (mAP)是一个总体指标，它</w:t>
      </w:r>
      <w:r>
        <w:rPr>
          <w:rFonts w:hint="eastAsia" w:ascii="楷体" w:hAnsi="楷体" w:eastAsia="楷体" w:cs="楷体"/>
          <w:b w:val="0"/>
          <w:bCs w:val="0"/>
          <w:sz w:val="24"/>
          <w:szCs w:val="24"/>
          <w:lang w:val="en-US" w:eastAsia="zh-CN"/>
        </w:rPr>
        <w:t>可</w:t>
      </w:r>
      <w:r>
        <w:rPr>
          <w:rFonts w:hint="default" w:ascii="楷体" w:hAnsi="楷体" w:eastAsia="楷体" w:cs="楷体"/>
          <w:b w:val="0"/>
          <w:bCs w:val="0"/>
          <w:sz w:val="24"/>
          <w:szCs w:val="24"/>
          <w:lang w:val="en-US" w:eastAsia="zh-CN"/>
        </w:rPr>
        <w:t>有效地反映了模型在</w:t>
      </w:r>
      <w:r>
        <w:rPr>
          <w:rFonts w:hint="eastAsia" w:ascii="楷体" w:hAnsi="楷体" w:eastAsia="楷体" w:cs="楷体"/>
          <w:b w:val="0"/>
          <w:bCs w:val="0"/>
          <w:sz w:val="24"/>
          <w:szCs w:val="24"/>
          <w:lang w:val="en-US" w:eastAsia="zh-CN"/>
        </w:rPr>
        <w:t>井盖、井圈</w:t>
      </w:r>
      <w:r>
        <w:rPr>
          <w:rFonts w:hint="default" w:ascii="楷体" w:hAnsi="楷体" w:eastAsia="楷体" w:cs="楷体"/>
          <w:b w:val="0"/>
          <w:bCs w:val="0"/>
          <w:sz w:val="24"/>
          <w:szCs w:val="24"/>
          <w:lang w:val="en-US" w:eastAsia="zh-CN"/>
        </w:rPr>
        <w:t>各类别上的检测准确性以及均衡性。</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lang w:val="en-US" w:eastAsia="zh-CN"/>
        </w:rPr>
      </w:pPr>
    </w:p>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64" w:name="_Toc31038"/>
      <w:bookmarkStart w:id="65" w:name="_Toc28515"/>
      <w:r>
        <w:rPr>
          <w:rFonts w:hint="eastAsia"/>
          <w:sz w:val="24"/>
          <w:szCs w:val="24"/>
          <w:lang w:val="en-US" w:eastAsia="zh-CN"/>
        </w:rPr>
        <w:t>5.1.3模型参数</w:t>
      </w:r>
      <w:bookmarkEnd w:id="64"/>
      <w:bookmarkEnd w:id="65"/>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对于模型内部的损失函数设计，我们对类别预测分支（classification branch）给予了较大的权重，将其设为5，以强调模型在区分不同类别方面的训练力度。</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训练策略上，我们选择了分阶段训练的方式，每个训练周期包含100轮迭代（epochs），总计执行两个这样的周期，即总共训练200轮。</w:t>
      </w:r>
      <w:r>
        <w:rPr>
          <w:rFonts w:hint="eastAsia" w:ascii="楷体" w:hAnsi="楷体" w:eastAsia="楷体" w:cs="楷体"/>
          <w:b w:val="0"/>
          <w:bCs w:val="0"/>
          <w:sz w:val="24"/>
          <w:szCs w:val="24"/>
          <w:lang w:val="en-US" w:eastAsia="zh-CN"/>
        </w:rPr>
        <w:t xml:space="preserve"> </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在每个周期内部，特别是在分割网络的学习率调整方案上，我们采用了余弦退火（cosine annealing），保证学习率在训练期间具有合理的下降曲线，从而有利于模型的收敛和泛化性能提升。</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初始的学习率在第一个周期开始时设置为最高值5e-5，并随着训练进程按照余弦退火规律递减，在第二个周期结束时降至最低值1e-7。这种动态学习率调整机制有助于模型在训练前期快速学习，而在后期精细化模型参数，有效抑制过拟合现象。</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bCs/>
          <w:sz w:val="24"/>
          <w:szCs w:val="24"/>
          <w:lang w:val="en-US" w:eastAsia="zh-CN"/>
        </w:rPr>
      </w:pPr>
      <w:r>
        <w:rPr>
          <w:rFonts w:hint="default" w:ascii="楷体" w:hAnsi="楷体" w:eastAsia="楷体" w:cs="楷体"/>
          <w:b w:val="0"/>
          <w:bCs w:val="0"/>
          <w:sz w:val="24"/>
          <w:szCs w:val="24"/>
          <w:lang w:val="en-US" w:eastAsia="zh-CN"/>
        </w:rPr>
        <w:t>主要的训练参数配置如下：</w:t>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eastAsia="黑体"/>
          <w:sz w:val="24"/>
          <w:szCs w:val="24"/>
          <w:lang w:val="en-US" w:eastAsia="zh-CN"/>
        </w:rPr>
      </w:pPr>
      <w:r>
        <w:rPr>
          <w:sz w:val="24"/>
          <w:szCs w:val="24"/>
        </w:rPr>
        <w:t xml:space="preserve">表 </w:t>
      </w:r>
      <w:r>
        <w:rPr>
          <w:sz w:val="24"/>
          <w:szCs w:val="24"/>
        </w:rPr>
        <w:fldChar w:fldCharType="begin"/>
      </w:r>
      <w:r>
        <w:rPr>
          <w:sz w:val="24"/>
          <w:szCs w:val="24"/>
        </w:rPr>
        <w:instrText xml:space="preserve"> SEQ 表 \* ARABIC </w:instrText>
      </w:r>
      <w:r>
        <w:rPr>
          <w:sz w:val="24"/>
          <w:szCs w:val="24"/>
        </w:rPr>
        <w:fldChar w:fldCharType="separate"/>
      </w:r>
      <w:r>
        <w:rPr>
          <w:sz w:val="24"/>
          <w:szCs w:val="24"/>
        </w:rPr>
        <w:t>2</w:t>
      </w:r>
      <w:r>
        <w:rPr>
          <w:sz w:val="24"/>
          <w:szCs w:val="24"/>
        </w:rPr>
        <w:fldChar w:fldCharType="end"/>
      </w:r>
      <w:r>
        <w:rPr>
          <w:rFonts w:hint="eastAsia"/>
          <w:sz w:val="24"/>
          <w:szCs w:val="24"/>
          <w:lang w:val="en-US" w:eastAsia="zh-CN"/>
        </w:rPr>
        <w:t xml:space="preserve">.Yolo模型参数 </w:t>
      </w:r>
    </w:p>
    <w:tbl>
      <w:tblPr>
        <w:tblStyle w:val="14"/>
        <w:tblW w:w="0" w:type="auto"/>
        <w:tblInd w:w="17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8"/>
        <w:gridCol w:w="1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类别预测分支权重</w:t>
            </w:r>
          </w:p>
        </w:tc>
        <w:tc>
          <w:tcPr>
            <w:tcW w:w="1963"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总周期数</w:t>
            </w:r>
          </w:p>
        </w:tc>
        <w:tc>
          <w:tcPr>
            <w:tcW w:w="1963"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每周期迭代次数</w:t>
            </w:r>
          </w:p>
        </w:tc>
        <w:tc>
          <w:tcPr>
            <w:tcW w:w="1963"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8"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default" w:ascii="Times New Roman" w:hAnsi="Times New Roman" w:eastAsia="楷体" w:cs="Times New Roman"/>
                <w:b w:val="0"/>
                <w:bCs w:val="0"/>
                <w:sz w:val="24"/>
                <w:szCs w:val="24"/>
                <w:vertAlign w:val="baseline"/>
                <w:lang w:val="en-US" w:eastAsia="zh-CN"/>
              </w:rPr>
              <w:t>Params</w:t>
            </w:r>
          </w:p>
        </w:tc>
        <w:tc>
          <w:tcPr>
            <w:tcW w:w="1963"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43,633,695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trPr>
        <w:tc>
          <w:tcPr>
            <w:tcW w:w="2488"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default" w:ascii="Times New Roman" w:hAnsi="Times New Roman" w:eastAsia="楷体" w:cs="Times New Roman"/>
                <w:b w:val="0"/>
                <w:bCs w:val="0"/>
                <w:sz w:val="24"/>
                <w:szCs w:val="24"/>
                <w:vertAlign w:val="baseline"/>
                <w:lang w:val="en-US" w:eastAsia="zh-CN"/>
              </w:rPr>
              <w:t>GFLOPs</w:t>
            </w:r>
          </w:p>
        </w:tc>
        <w:tc>
          <w:tcPr>
            <w:tcW w:w="1963"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165.4</w:t>
            </w:r>
          </w:p>
        </w:tc>
      </w:tr>
    </w:tbl>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sz w:val="24"/>
          <w:szCs w:val="24"/>
        </w:rPr>
      </w:pP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sz w:val="24"/>
          <w:szCs w:val="24"/>
        </w:rPr>
      </w:pP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sz w:val="24"/>
          <w:szCs w:val="24"/>
          <w:lang w:val="en-US" w:eastAsia="zh-CN"/>
        </w:rPr>
      </w:pPr>
      <w:r>
        <w:rPr>
          <w:sz w:val="24"/>
          <w:szCs w:val="24"/>
        </w:rPr>
        <w:t xml:space="preserve">表 </w:t>
      </w:r>
      <w:r>
        <w:rPr>
          <w:sz w:val="24"/>
          <w:szCs w:val="24"/>
        </w:rPr>
        <w:fldChar w:fldCharType="begin"/>
      </w:r>
      <w:r>
        <w:rPr>
          <w:sz w:val="24"/>
          <w:szCs w:val="24"/>
        </w:rPr>
        <w:instrText xml:space="preserve"> SEQ 表 \* ARABIC </w:instrText>
      </w:r>
      <w:r>
        <w:rPr>
          <w:sz w:val="24"/>
          <w:szCs w:val="24"/>
        </w:rPr>
        <w:fldChar w:fldCharType="separate"/>
      </w:r>
      <w:r>
        <w:rPr>
          <w:sz w:val="24"/>
          <w:szCs w:val="24"/>
        </w:rPr>
        <w:t>3</w:t>
      </w:r>
      <w:r>
        <w:rPr>
          <w:sz w:val="24"/>
          <w:szCs w:val="24"/>
        </w:rPr>
        <w:fldChar w:fldCharType="end"/>
      </w:r>
      <w:r>
        <w:rPr>
          <w:rFonts w:hint="eastAsia"/>
          <w:sz w:val="24"/>
          <w:szCs w:val="24"/>
          <w:lang w:val="en-US" w:eastAsia="zh-CN"/>
        </w:rPr>
        <w:t>.学习率参数</w:t>
      </w:r>
    </w:p>
    <w:tbl>
      <w:tblPr>
        <w:tblStyle w:val="14"/>
        <w:tblW w:w="0" w:type="auto"/>
        <w:tblInd w:w="19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8"/>
        <w:gridCol w:w="19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8"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bCs/>
                <w:sz w:val="24"/>
                <w:szCs w:val="24"/>
                <w:vertAlign w:val="baseline"/>
                <w:lang w:val="en-US" w:eastAsia="zh-CN"/>
              </w:rPr>
            </w:pPr>
            <w:r>
              <w:rPr>
                <w:rFonts w:hint="eastAsia" w:ascii="楷体" w:hAnsi="楷体" w:eastAsia="楷体" w:cs="楷体"/>
                <w:b w:val="0"/>
                <w:bCs w:val="0"/>
                <w:sz w:val="24"/>
                <w:szCs w:val="24"/>
                <w:vertAlign w:val="baseline"/>
                <w:lang w:val="en-US" w:eastAsia="zh-CN"/>
              </w:rPr>
              <w:t>初始学习率</w:t>
            </w:r>
          </w:p>
        </w:tc>
        <w:tc>
          <w:tcPr>
            <w:tcW w:w="1970"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5e-5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8"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bCs/>
                <w:sz w:val="24"/>
                <w:szCs w:val="24"/>
                <w:vertAlign w:val="baseline"/>
                <w:lang w:val="en-US" w:eastAsia="zh-CN"/>
              </w:rPr>
            </w:pPr>
            <w:r>
              <w:rPr>
                <w:rFonts w:hint="eastAsia" w:ascii="楷体" w:hAnsi="楷体" w:eastAsia="楷体" w:cs="楷体"/>
                <w:b w:val="0"/>
                <w:bCs w:val="0"/>
                <w:sz w:val="24"/>
                <w:szCs w:val="24"/>
                <w:vertAlign w:val="baseline"/>
                <w:lang w:val="en-US" w:eastAsia="zh-CN"/>
              </w:rPr>
              <w:t>最小学习率</w:t>
            </w:r>
          </w:p>
        </w:tc>
        <w:tc>
          <w:tcPr>
            <w:tcW w:w="1970"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eastAsia" w:ascii="楷体" w:hAnsi="楷体" w:eastAsia="楷体" w:cs="楷体"/>
                <w:b w:val="0"/>
                <w:bCs w:val="0"/>
                <w:sz w:val="24"/>
                <w:szCs w:val="24"/>
                <w:vertAlign w:val="baseline"/>
                <w:lang w:val="en-US" w:eastAsia="zh-CN"/>
              </w:rPr>
              <w:t>1e-7</w:t>
            </w:r>
          </w:p>
        </w:tc>
      </w:tr>
    </w:tbl>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sz w:val="24"/>
          <w:szCs w:val="24"/>
        </w:rPr>
      </w:pP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eastAsia="黑体"/>
          <w:sz w:val="24"/>
          <w:szCs w:val="24"/>
          <w:lang w:val="en-US" w:eastAsia="zh-CN"/>
        </w:rPr>
      </w:pPr>
      <w:r>
        <w:rPr>
          <w:sz w:val="24"/>
          <w:szCs w:val="24"/>
        </w:rPr>
        <w:t xml:space="preserve">表 </w:t>
      </w:r>
      <w:r>
        <w:rPr>
          <w:sz w:val="24"/>
          <w:szCs w:val="24"/>
        </w:rPr>
        <w:fldChar w:fldCharType="begin"/>
      </w:r>
      <w:r>
        <w:rPr>
          <w:sz w:val="24"/>
          <w:szCs w:val="24"/>
        </w:rPr>
        <w:instrText xml:space="preserve"> SEQ 表 \* ARABIC </w:instrText>
      </w:r>
      <w:r>
        <w:rPr>
          <w:sz w:val="24"/>
          <w:szCs w:val="24"/>
        </w:rPr>
        <w:fldChar w:fldCharType="separate"/>
      </w:r>
      <w:r>
        <w:rPr>
          <w:sz w:val="24"/>
          <w:szCs w:val="24"/>
        </w:rPr>
        <w:t>4</w:t>
      </w:r>
      <w:r>
        <w:rPr>
          <w:sz w:val="24"/>
          <w:szCs w:val="24"/>
        </w:rPr>
        <w:fldChar w:fldCharType="end"/>
      </w:r>
      <w:r>
        <w:rPr>
          <w:rFonts w:hint="eastAsia"/>
          <w:sz w:val="24"/>
          <w:szCs w:val="24"/>
          <w:lang w:val="en-US" w:eastAsia="zh-CN"/>
        </w:rPr>
        <w:t>.分割网络参数</w:t>
      </w:r>
    </w:p>
    <w:tbl>
      <w:tblPr>
        <w:tblStyle w:val="14"/>
        <w:tblW w:w="0" w:type="auto"/>
        <w:tblInd w:w="19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8"/>
        <w:gridCol w:w="1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8"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default" w:ascii="Times New Roman" w:hAnsi="Times New Roman" w:eastAsia="楷体" w:cs="Times New Roman"/>
                <w:b w:val="0"/>
                <w:bCs w:val="0"/>
                <w:sz w:val="24"/>
                <w:szCs w:val="24"/>
                <w:vertAlign w:val="baseline"/>
                <w:lang w:val="en-US" w:eastAsia="zh-CN"/>
              </w:rPr>
              <w:t>GFLOPs</w:t>
            </w:r>
          </w:p>
        </w:tc>
        <w:tc>
          <w:tcPr>
            <w:tcW w:w="1963"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default" w:ascii="楷体" w:hAnsi="楷体" w:eastAsia="楷体" w:cs="楷体"/>
                <w:b w:val="0"/>
                <w:bCs w:val="0"/>
                <w:sz w:val="24"/>
                <w:szCs w:val="24"/>
                <w:vertAlign w:val="baseline"/>
                <w:lang w:val="en-US" w:eastAsia="zh-CN"/>
              </w:rPr>
              <w:t xml:space="preserve"> 92.81</w:t>
            </w:r>
            <w:r>
              <w:rPr>
                <w:rFonts w:hint="default" w:ascii="Times New Roman" w:hAnsi="Times New Roman" w:eastAsia="楷体" w:cs="Times New Roman"/>
                <w:b w:val="0"/>
                <w:bCs w:val="0"/>
                <w:sz w:val="24"/>
                <w:szCs w:val="24"/>
                <w:vertAlign w:val="baseline"/>
                <w:lang w:val="en-US" w:eastAsia="zh-CN"/>
              </w:rPr>
              <w:t xml:space="preserve"> MMac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8"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default" w:ascii="Times New Roman" w:hAnsi="Times New Roman" w:eastAsia="楷体" w:cs="Times New Roman"/>
                <w:b w:val="0"/>
                <w:bCs w:val="0"/>
                <w:sz w:val="24"/>
                <w:szCs w:val="24"/>
                <w:vertAlign w:val="baseline"/>
                <w:lang w:val="en-US" w:eastAsia="zh-CN"/>
              </w:rPr>
              <w:t>Params</w:t>
            </w:r>
          </w:p>
        </w:tc>
        <w:tc>
          <w:tcPr>
            <w:tcW w:w="1963"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b w:val="0"/>
                <w:bCs w:val="0"/>
                <w:sz w:val="24"/>
                <w:szCs w:val="24"/>
                <w:vertAlign w:val="baseline"/>
                <w:lang w:val="en-US" w:eastAsia="zh-CN"/>
              </w:rPr>
            </w:pPr>
            <w:r>
              <w:rPr>
                <w:rFonts w:hint="default" w:ascii="楷体" w:hAnsi="楷体" w:eastAsia="楷体" w:cs="楷体"/>
                <w:b w:val="0"/>
                <w:bCs w:val="0"/>
                <w:sz w:val="24"/>
                <w:szCs w:val="24"/>
                <w:vertAlign w:val="baseline"/>
                <w:lang w:val="en-US" w:eastAsia="zh-CN"/>
              </w:rPr>
              <w:t xml:space="preserve">126.72 </w:t>
            </w:r>
            <w:r>
              <w:rPr>
                <w:rFonts w:hint="default" w:ascii="Times New Roman" w:hAnsi="Times New Roman" w:eastAsia="楷体" w:cs="Times New Roman"/>
                <w:b w:val="0"/>
                <w:bCs w:val="0"/>
                <w:sz w:val="24"/>
                <w:szCs w:val="24"/>
                <w:vertAlign w:val="baseline"/>
                <w:lang w:val="en-US" w:eastAsia="zh-CN"/>
              </w:rPr>
              <w:t>M</w:t>
            </w:r>
          </w:p>
        </w:tc>
      </w:tr>
    </w:tbl>
    <w:p>
      <w:pPr>
        <w:pStyle w:val="4"/>
        <w:pageBreakBefore w:val="0"/>
        <w:kinsoku/>
        <w:wordWrap/>
        <w:overflowPunct/>
        <w:topLinePunct w:val="0"/>
        <w:autoSpaceDE/>
        <w:autoSpaceDN/>
        <w:bidi w:val="0"/>
        <w:adjustRightInd/>
        <w:snapToGrid/>
        <w:spacing w:before="157" w:beforeLines="50" w:after="157" w:afterLines="50" w:line="240" w:lineRule="auto"/>
        <w:textAlignment w:val="auto"/>
        <w:outlineLvl w:val="0"/>
        <w:rPr>
          <w:rFonts w:hint="eastAsia"/>
          <w:sz w:val="24"/>
          <w:szCs w:val="24"/>
          <w:lang w:val="en-US" w:eastAsia="zh-CN"/>
        </w:rPr>
      </w:pPr>
      <w:bookmarkStart w:id="66" w:name="_Toc3966"/>
      <w:bookmarkStart w:id="67" w:name="_Toc5766"/>
      <w:r>
        <w:rPr>
          <w:rFonts w:hint="eastAsia"/>
          <w:sz w:val="24"/>
          <w:szCs w:val="24"/>
          <w:lang w:val="en-US" w:eastAsia="zh-CN"/>
        </w:rPr>
        <w:t>5.1.4运行环境和参数</w:t>
      </w:r>
      <w:bookmarkEnd w:id="66"/>
      <w:bookmarkEnd w:id="67"/>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模型训练与实验在高度优化的硬件和软件环境中进行，以确保实验结果的准确性和可靠性。具体环境配置如下：</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bCs/>
          <w:sz w:val="24"/>
          <w:szCs w:val="24"/>
          <w:lang w:val="en-US" w:eastAsia="zh-CN"/>
        </w:rPr>
      </w:pPr>
      <w:r>
        <w:rPr>
          <w:rFonts w:hint="default" w:ascii="楷体" w:hAnsi="楷体" w:eastAsia="楷体" w:cs="楷体"/>
          <w:b/>
          <w:bCs/>
          <w:sz w:val="24"/>
          <w:szCs w:val="24"/>
          <w:lang w:val="en-US" w:eastAsia="zh-CN"/>
        </w:rPr>
        <w:t>硬件平台：</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default" w:ascii="楷体" w:hAnsi="楷体" w:eastAsia="楷体" w:cs="楷体"/>
          <w:b/>
          <w:bCs/>
          <w:sz w:val="24"/>
          <w:szCs w:val="24"/>
          <w:lang w:val="en-US" w:eastAsia="zh-CN"/>
        </w:rPr>
        <w:t>GPU资源：</w:t>
      </w:r>
      <w:r>
        <w:rPr>
          <w:rFonts w:hint="default" w:ascii="楷体" w:hAnsi="楷体" w:eastAsia="楷体" w:cs="楷体"/>
          <w:b w:val="0"/>
          <w:bCs w:val="0"/>
          <w:sz w:val="24"/>
          <w:szCs w:val="24"/>
          <w:lang w:val="en-US" w:eastAsia="zh-CN"/>
        </w:rPr>
        <w:t>采用了双块NVIDIA GeForce RTX 3090显卡，配备高容量显存，能够并行处理大规模深度学习任务，有效提升了模型训练的速度和效率。</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default" w:ascii="楷体" w:hAnsi="楷体" w:eastAsia="楷体" w:cs="楷体"/>
          <w:b/>
          <w:bCs/>
          <w:sz w:val="24"/>
          <w:szCs w:val="24"/>
          <w:lang w:val="en-US" w:eastAsia="zh-CN"/>
        </w:rPr>
        <w:t>操作系统：</w:t>
      </w:r>
      <w:r>
        <w:rPr>
          <w:rFonts w:hint="default" w:ascii="楷体" w:hAnsi="楷体" w:eastAsia="楷体" w:cs="楷体"/>
          <w:b w:val="0"/>
          <w:bCs w:val="0"/>
          <w:sz w:val="24"/>
          <w:szCs w:val="24"/>
          <w:lang w:val="en-US" w:eastAsia="zh-CN"/>
        </w:rPr>
        <w:t>实验系统运行在Ubuntu 20.04 LTS（Focal Fossa）之上，这是一个长期支持版本，以其稳定的性能和丰富的开发工具包支持深度学习项目。</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default" w:ascii="楷体" w:hAnsi="楷体" w:eastAsia="楷体" w:cs="楷体"/>
          <w:b/>
          <w:bCs/>
          <w:sz w:val="24"/>
          <w:szCs w:val="24"/>
          <w:lang w:val="en-US" w:eastAsia="zh-CN"/>
        </w:rPr>
        <w:t>计算框架：</w:t>
      </w:r>
      <w:r>
        <w:rPr>
          <w:rFonts w:hint="default" w:ascii="楷体" w:hAnsi="楷体" w:eastAsia="楷体" w:cs="楷体"/>
          <w:b w:val="0"/>
          <w:bCs w:val="0"/>
          <w:sz w:val="24"/>
          <w:szCs w:val="24"/>
          <w:lang w:val="en-US" w:eastAsia="zh-CN"/>
        </w:rPr>
        <w:t>实验依托Python 3.8版本作为开发环境，充分利用其强大的科学计算能力和丰富的第三方库支持。</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default" w:ascii="楷体" w:hAnsi="楷体" w:eastAsia="楷体" w:cs="楷体"/>
          <w:b/>
          <w:bCs/>
          <w:sz w:val="24"/>
          <w:szCs w:val="24"/>
          <w:lang w:val="en-US" w:eastAsia="zh-CN"/>
        </w:rPr>
        <w:t>并行计算：</w:t>
      </w:r>
      <w:r>
        <w:rPr>
          <w:rFonts w:hint="default" w:ascii="楷体" w:hAnsi="楷体" w:eastAsia="楷体" w:cs="楷体"/>
          <w:b w:val="0"/>
          <w:bCs w:val="0"/>
          <w:sz w:val="24"/>
          <w:szCs w:val="24"/>
          <w:lang w:val="en-US" w:eastAsia="zh-CN"/>
        </w:rPr>
        <w:t>借助CUDA并行计算平台，利用两块RTX 3090显卡的GPU进行数据并行训练，显著提高了训练吞吐量。</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bCs/>
          <w:sz w:val="24"/>
          <w:szCs w:val="24"/>
          <w:lang w:val="en-US" w:eastAsia="zh-CN"/>
        </w:rPr>
      </w:pPr>
      <w:r>
        <w:rPr>
          <w:rFonts w:hint="default" w:ascii="楷体" w:hAnsi="楷体" w:eastAsia="楷体" w:cs="楷体"/>
          <w:b/>
          <w:bCs/>
          <w:sz w:val="24"/>
          <w:szCs w:val="24"/>
          <w:lang w:val="en-US" w:eastAsia="zh-CN"/>
        </w:rPr>
        <w:t>训练参数设定</w:t>
      </w:r>
      <w:r>
        <w:rPr>
          <w:rFonts w:hint="eastAsia" w:ascii="楷体" w:hAnsi="楷体" w:eastAsia="楷体" w:cs="楷体"/>
          <w:b/>
          <w:bCs/>
          <w:sz w:val="24"/>
          <w:szCs w:val="24"/>
          <w:lang w:val="en-US" w:eastAsia="zh-CN"/>
        </w:rPr>
        <w:t>：</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default" w:ascii="楷体" w:hAnsi="楷体" w:eastAsia="楷体" w:cs="楷体"/>
          <w:b/>
          <w:bCs/>
          <w:sz w:val="24"/>
          <w:szCs w:val="24"/>
          <w:lang w:val="en-US" w:eastAsia="zh-CN"/>
        </w:rPr>
        <w:t>批量大小（Batch Size）：</w:t>
      </w:r>
      <w:r>
        <w:rPr>
          <w:rFonts w:hint="default" w:ascii="楷体" w:hAnsi="楷体" w:eastAsia="楷体" w:cs="楷体"/>
          <w:b w:val="0"/>
          <w:bCs w:val="0"/>
          <w:sz w:val="24"/>
          <w:szCs w:val="24"/>
          <w:lang w:val="en-US" w:eastAsia="zh-CN"/>
        </w:rPr>
        <w:t>设置为12，这一数值在平衡GPU显存利用率与训练效率之间找到了一个合适的平衡点，既能保证模型收敛速度，又能充分利用显卡资源。</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r>
        <w:rPr>
          <w:rFonts w:hint="default" w:ascii="楷体" w:hAnsi="楷体" w:eastAsia="楷体" w:cs="楷体"/>
          <w:b/>
          <w:bCs/>
          <w:sz w:val="24"/>
          <w:szCs w:val="24"/>
          <w:lang w:val="en-US" w:eastAsia="zh-CN"/>
        </w:rPr>
        <w:t>训练配置：</w:t>
      </w:r>
      <w:r>
        <w:rPr>
          <w:rFonts w:hint="default" w:ascii="楷体" w:hAnsi="楷体" w:eastAsia="楷体" w:cs="楷体"/>
          <w:b w:val="0"/>
          <w:bCs w:val="0"/>
          <w:sz w:val="24"/>
          <w:szCs w:val="24"/>
          <w:lang w:val="en-US" w:eastAsia="zh-CN"/>
        </w:rPr>
        <w:t>鉴于硬件条件，实验中利用了数据并行策略，将训练数据分散到两个GPU核心上，充分发挥双RTX 3090显卡的协同作用。</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b w:val="0"/>
          <w:bCs w:val="0"/>
          <w:sz w:val="24"/>
          <w:szCs w:val="24"/>
          <w:lang w:val="en-US" w:eastAsia="zh-CN"/>
        </w:rPr>
      </w:pPr>
    </w:p>
    <w:p>
      <w:pPr>
        <w:pStyle w:val="3"/>
        <w:pageBreakBefore w:val="0"/>
        <w:kinsoku/>
        <w:wordWrap/>
        <w:overflowPunct/>
        <w:topLinePunct w:val="0"/>
        <w:autoSpaceDE/>
        <w:autoSpaceDN/>
        <w:bidi w:val="0"/>
        <w:adjustRightInd/>
        <w:snapToGrid/>
        <w:spacing w:before="157" w:beforeLines="50" w:after="157" w:afterLines="50" w:line="240" w:lineRule="auto"/>
        <w:textAlignment w:val="auto"/>
        <w:outlineLvl w:val="1"/>
        <w:rPr>
          <w:rFonts w:hint="eastAsia"/>
          <w:sz w:val="24"/>
          <w:szCs w:val="24"/>
          <w:lang w:val="en-US" w:eastAsia="zh-CN"/>
        </w:rPr>
      </w:pPr>
      <w:bookmarkStart w:id="68" w:name="_Toc23829"/>
      <w:bookmarkStart w:id="69" w:name="_Toc13586"/>
      <w:r>
        <w:rPr>
          <w:rFonts w:hint="eastAsia"/>
          <w:sz w:val="24"/>
          <w:szCs w:val="24"/>
          <w:lang w:val="en-US" w:eastAsia="zh-CN"/>
        </w:rPr>
        <w:t>5.2实验结果</w:t>
      </w:r>
      <w:bookmarkEnd w:id="68"/>
      <w:bookmarkEnd w:id="69"/>
    </w:p>
    <w:p>
      <w:pPr>
        <w:pStyle w:val="4"/>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t>5.2.1数据标注结果</w:t>
      </w:r>
    </w:p>
    <w:p>
      <w:pPr>
        <w:pageBreakBefore w:val="0"/>
        <w:kinsoku/>
        <w:wordWrap/>
        <w:overflowPunct/>
        <w:topLinePunct w:val="0"/>
        <w:autoSpaceDE/>
        <w:autoSpaceDN/>
        <w:bidi w:val="0"/>
        <w:adjustRightInd/>
        <w:snapToGrid/>
        <w:spacing w:before="157" w:beforeLines="50" w:after="157" w:afterLines="50" w:line="240" w:lineRule="auto"/>
        <w:ind w:firstLine="56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我们对所有的数据集（包括测试集）进行标注，部分标注示例如下：图8为使用labelme标注工具对数据集进行语义分割标注的样例，将样本中的井盖部分和井圈部分分别用多边形框定以界定边际，并根据井圈、井盖的形态打上对应的标签，从而达到分割井圈的目的；图9为使用labelimg标注工具对数据集进行目标检测标注（标签为Yolo格式）的样例，使用界面中的矩形框工具框定样本中的井盖部分，并根据井盖的形态特征打上对应的标签。</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jc w:val="left"/>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drawing>
          <wp:inline distT="0" distB="0" distL="114300" distR="114300">
            <wp:extent cx="2657475" cy="2153920"/>
            <wp:effectExtent l="0" t="0" r="9525" b="10160"/>
            <wp:docPr id="6" name="图片 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
                    <pic:cNvPicPr>
                      <a:picLocks noChangeAspect="1"/>
                    </pic:cNvPicPr>
                  </pic:nvPicPr>
                  <pic:blipFill>
                    <a:blip r:embed="rId25"/>
                    <a:stretch>
                      <a:fillRect/>
                    </a:stretch>
                  </pic:blipFill>
                  <pic:spPr>
                    <a:xfrm>
                      <a:off x="0" y="0"/>
                      <a:ext cx="2657475" cy="2153920"/>
                    </a:xfrm>
                    <a:prstGeom prst="rect">
                      <a:avLst/>
                    </a:prstGeom>
                  </pic:spPr>
                </pic:pic>
              </a:graphicData>
            </a:graphic>
          </wp:inline>
        </w:drawing>
      </w:r>
      <w:r>
        <w:rPr>
          <w:rFonts w:hint="eastAsia" w:ascii="楷体" w:hAnsi="楷体" w:eastAsia="楷体" w:cs="楷体"/>
          <w:sz w:val="24"/>
          <w:szCs w:val="24"/>
          <w:lang w:val="en-US" w:eastAsia="zh-CN"/>
        </w:rPr>
        <w:drawing>
          <wp:inline distT="0" distB="0" distL="114300" distR="114300">
            <wp:extent cx="2597150" cy="2155190"/>
            <wp:effectExtent l="0" t="0" r="8890" b="8890"/>
            <wp:docPr id="7" name="图片 7"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3"/>
                    <pic:cNvPicPr>
                      <a:picLocks noChangeAspect="1"/>
                    </pic:cNvPicPr>
                  </pic:nvPicPr>
                  <pic:blipFill>
                    <a:blip r:embed="rId26"/>
                    <a:stretch>
                      <a:fillRect/>
                    </a:stretch>
                  </pic:blipFill>
                  <pic:spPr>
                    <a:xfrm>
                      <a:off x="0" y="0"/>
                      <a:ext cx="2597150" cy="2155190"/>
                    </a:xfrm>
                    <a:prstGeom prst="rect">
                      <a:avLst/>
                    </a:prstGeom>
                  </pic:spPr>
                </pic:pic>
              </a:graphicData>
            </a:graphic>
          </wp:inline>
        </w:drawing>
      </w:r>
    </w:p>
    <w:p>
      <w:pPr>
        <w:pStyle w:val="5"/>
        <w:pageBreakBefore w:val="0"/>
        <w:numPr>
          <w:ilvl w:val="0"/>
          <w:numId w:val="0"/>
        </w:numPr>
        <w:kinsoku/>
        <w:wordWrap/>
        <w:overflowPunct/>
        <w:topLinePunct w:val="0"/>
        <w:autoSpaceDE/>
        <w:autoSpaceDN/>
        <w:bidi w:val="0"/>
        <w:adjustRightInd/>
        <w:snapToGrid/>
        <w:spacing w:before="157" w:beforeLines="50" w:after="157" w:afterLines="50" w:line="240" w:lineRule="auto"/>
        <w:jc w:val="center"/>
        <w:textAlignment w:val="auto"/>
        <w:rPr>
          <w:rFonts w:hint="eastAsia"/>
          <w:sz w:val="24"/>
          <w:szCs w:val="24"/>
          <w:lang w:val="en-US" w:eastAsia="zh-CN"/>
        </w:rPr>
      </w:pPr>
      <w:r>
        <w:rPr>
          <w:sz w:val="24"/>
          <w:szCs w:val="24"/>
        </w:rPr>
        <w:t xml:space="preserve">图 </w:t>
      </w:r>
      <w:r>
        <w:rPr>
          <w:rFonts w:hint="eastAsia"/>
          <w:sz w:val="24"/>
          <w:szCs w:val="24"/>
          <w:lang w:val="en-US" w:eastAsia="zh-CN"/>
        </w:rPr>
        <w:t>11.分割标注结果</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drawing>
          <wp:inline distT="0" distB="0" distL="114300" distR="114300">
            <wp:extent cx="2626995" cy="1968500"/>
            <wp:effectExtent l="0" t="0" r="9525" b="12700"/>
            <wp:docPr id="10" name="图片 1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1"/>
                    <pic:cNvPicPr>
                      <a:picLocks noChangeAspect="1"/>
                    </pic:cNvPicPr>
                  </pic:nvPicPr>
                  <pic:blipFill>
                    <a:blip r:embed="rId27"/>
                    <a:stretch>
                      <a:fillRect/>
                    </a:stretch>
                  </pic:blipFill>
                  <pic:spPr>
                    <a:xfrm>
                      <a:off x="0" y="0"/>
                      <a:ext cx="2626995" cy="1968500"/>
                    </a:xfrm>
                    <a:prstGeom prst="rect">
                      <a:avLst/>
                    </a:prstGeom>
                  </pic:spPr>
                </pic:pic>
              </a:graphicData>
            </a:graphic>
          </wp:inline>
        </w:drawing>
      </w:r>
      <w:r>
        <w:rPr>
          <w:rFonts w:hint="default" w:ascii="楷体" w:hAnsi="楷体" w:eastAsia="楷体" w:cs="楷体"/>
          <w:sz w:val="24"/>
          <w:szCs w:val="24"/>
          <w:lang w:val="en-US" w:eastAsia="zh-CN"/>
        </w:rPr>
        <w:drawing>
          <wp:inline distT="0" distB="0" distL="114300" distR="114300">
            <wp:extent cx="2625725" cy="1969770"/>
            <wp:effectExtent l="0" t="0" r="10795" b="11430"/>
            <wp:docPr id="5" name="图片 5" descr="微信截图_2024040822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截图_20240408222532"/>
                    <pic:cNvPicPr>
                      <a:picLocks noChangeAspect="1"/>
                    </pic:cNvPicPr>
                  </pic:nvPicPr>
                  <pic:blipFill>
                    <a:blip r:embed="rId28"/>
                    <a:stretch>
                      <a:fillRect/>
                    </a:stretch>
                  </pic:blipFill>
                  <pic:spPr>
                    <a:xfrm>
                      <a:off x="0" y="0"/>
                      <a:ext cx="2625725" cy="1969770"/>
                    </a:xfrm>
                    <a:prstGeom prst="rect">
                      <a:avLst/>
                    </a:prstGeom>
                  </pic:spPr>
                </pic:pic>
              </a:graphicData>
            </a:graphic>
          </wp:inline>
        </w:drawing>
      </w:r>
    </w:p>
    <w:p>
      <w:pPr>
        <w:pStyle w:val="5"/>
        <w:pageBreakBefore w:val="0"/>
        <w:numPr>
          <w:ilvl w:val="0"/>
          <w:numId w:val="0"/>
        </w:numPr>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黑体" w:cs="楷体"/>
          <w:sz w:val="24"/>
          <w:szCs w:val="24"/>
          <w:lang w:val="en-US" w:eastAsia="zh-CN"/>
        </w:rPr>
      </w:pPr>
      <w:r>
        <w:rPr>
          <w:sz w:val="24"/>
          <w:szCs w:val="24"/>
        </w:rPr>
        <w:t xml:space="preserve">图 </w:t>
      </w:r>
      <w:r>
        <w:rPr>
          <w:rFonts w:hint="eastAsia"/>
          <w:sz w:val="24"/>
          <w:szCs w:val="24"/>
          <w:lang w:val="en-US" w:eastAsia="zh-CN"/>
        </w:rPr>
        <w:t>12.目标检测标注结果</w:t>
      </w:r>
    </w:p>
    <w:p>
      <w:pPr>
        <w:pStyle w:val="4"/>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t>5.2.2目标检测结果</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 xml:space="preserve">    井盖部分由Yolo v8x模型初步进行目标检测分类后，得到的结果部分示例如下：图10为Yolo目标检测模型初步分类输出的锚框并转化为可视化结果，图中的带颜色框为井盖锚框，“wellgood”“welluncovered”代表井盖类别初步判定结果，左右子图数字“0.94”代表该类别的置信度。</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drawing>
          <wp:inline distT="0" distB="0" distL="114300" distR="114300">
            <wp:extent cx="2648585" cy="3483610"/>
            <wp:effectExtent l="0" t="0" r="3175" b="6350"/>
            <wp:docPr id="14" name="图片 14" descr="13c0215010596915f9f98ae0309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3c0215010596915f9f98ae03091634"/>
                    <pic:cNvPicPr>
                      <a:picLocks noChangeAspect="1"/>
                    </pic:cNvPicPr>
                  </pic:nvPicPr>
                  <pic:blipFill>
                    <a:blip r:embed="rId29"/>
                    <a:stretch>
                      <a:fillRect/>
                    </a:stretch>
                  </pic:blipFill>
                  <pic:spPr>
                    <a:xfrm>
                      <a:off x="0" y="0"/>
                      <a:ext cx="2648585" cy="3483610"/>
                    </a:xfrm>
                    <a:prstGeom prst="rect">
                      <a:avLst/>
                    </a:prstGeom>
                  </pic:spPr>
                </pic:pic>
              </a:graphicData>
            </a:graphic>
          </wp:inline>
        </w:drawing>
      </w:r>
      <w:r>
        <w:rPr>
          <w:rFonts w:hint="eastAsia"/>
          <w:sz w:val="24"/>
          <w:szCs w:val="24"/>
          <w:lang w:val="en-US" w:eastAsia="zh-CN"/>
        </w:rPr>
        <w:drawing>
          <wp:inline distT="0" distB="0" distL="114300" distR="114300">
            <wp:extent cx="2591435" cy="3478530"/>
            <wp:effectExtent l="0" t="0" r="14605" b="11430"/>
            <wp:docPr id="13" name="图片 13" descr="f712ac8281e1baa764fa88898c42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712ac8281e1baa764fa88898c427a0"/>
                    <pic:cNvPicPr>
                      <a:picLocks noChangeAspect="1"/>
                    </pic:cNvPicPr>
                  </pic:nvPicPr>
                  <pic:blipFill>
                    <a:blip r:embed="rId30"/>
                    <a:stretch>
                      <a:fillRect/>
                    </a:stretch>
                  </pic:blipFill>
                  <pic:spPr>
                    <a:xfrm>
                      <a:off x="0" y="0"/>
                      <a:ext cx="2591435" cy="3478530"/>
                    </a:xfrm>
                    <a:prstGeom prst="rect">
                      <a:avLst/>
                    </a:prstGeom>
                  </pic:spPr>
                </pic:pic>
              </a:graphicData>
            </a:graphic>
          </wp:inline>
        </w:drawing>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eastAsia="黑体"/>
          <w:sz w:val="24"/>
          <w:szCs w:val="24"/>
          <w:lang w:val="en-US" w:eastAsia="zh-CN"/>
        </w:rPr>
      </w:pPr>
      <w:r>
        <w:rPr>
          <w:sz w:val="24"/>
          <w:szCs w:val="24"/>
        </w:rPr>
        <w:t xml:space="preserve">图 </w:t>
      </w:r>
      <w:r>
        <w:rPr>
          <w:rFonts w:hint="eastAsia"/>
          <w:sz w:val="24"/>
          <w:szCs w:val="24"/>
          <w:lang w:val="en-US" w:eastAsia="zh-CN"/>
        </w:rPr>
        <w:t>13.目标检测结果</w:t>
      </w:r>
    </w:p>
    <w:p>
      <w:pPr>
        <w:pStyle w:val="4"/>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t>5.2.3语义分割结果</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使用PVTv2-B2-Swin-Transformer级联U型复合模型对图像中井圈部分进行精细化的像素级解析，分割处理以及井圈掩模后，我们得到的结果示例如下；图11为分割模型对样本中井圈进行分割并掩模后输出的部分可视化结果。采用带有标注分割标签的原图作为输入数据，我们利用监督学习策略训练所提出的U型级联神经网络模型。在完成训练阶段后，将待预测图像输入该预训练模型中，其输出即为目标图像的分割预测结果。其中左子图为分割结果，右子图为像素点乘后的结果。</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jc w:val="center"/>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object>
          <v:shape id="_x0000_i1028" o:spt="75" type="#_x0000_t75" style="height:370.2pt;width:265.45pt;" o:ole="t" filled="f" o:preferrelative="t" stroked="f" coordsize="21600,21600">
            <v:path/>
            <v:fill on="f" focussize="0,0"/>
            <v:stroke on="f"/>
            <v:imagedata r:id="rId32" o:title=""/>
            <o:lock v:ext="edit" aspectratio="f"/>
            <w10:wrap type="none"/>
            <w10:anchorlock/>
          </v:shape>
          <o:OLEObject Type="Embed" ProgID="Visio.Drawing.15" ShapeID="_x0000_i1028" DrawAspect="Content" ObjectID="_1468075728" r:id="rId31">
            <o:LockedField>false</o:LockedField>
          </o:OLEObject>
        </w:object>
      </w:r>
    </w:p>
    <w:p>
      <w:pPr>
        <w:pStyle w:val="5"/>
        <w:pageBreakBefore w:val="0"/>
        <w:kinsoku/>
        <w:wordWrap/>
        <w:overflowPunct/>
        <w:topLinePunct w:val="0"/>
        <w:autoSpaceDE/>
        <w:autoSpaceDN/>
        <w:bidi w:val="0"/>
        <w:adjustRightInd/>
        <w:snapToGrid/>
        <w:spacing w:before="157" w:beforeLines="50" w:after="157" w:afterLines="50" w:line="240" w:lineRule="auto"/>
        <w:ind w:firstLine="480" w:firstLineChars="200"/>
        <w:jc w:val="center"/>
        <w:textAlignment w:val="auto"/>
        <w:rPr>
          <w:rFonts w:hint="default" w:ascii="楷体" w:hAnsi="楷体" w:eastAsia="楷体" w:cs="楷体"/>
          <w:b w:val="0"/>
          <w:bCs w:val="0"/>
          <w:sz w:val="24"/>
          <w:szCs w:val="24"/>
          <w:lang w:val="en-US" w:eastAsia="zh-CN"/>
        </w:rPr>
      </w:pPr>
      <w:r>
        <w:rPr>
          <w:sz w:val="24"/>
          <w:szCs w:val="24"/>
        </w:rPr>
        <w:t xml:space="preserve">图 </w:t>
      </w:r>
      <w:r>
        <w:rPr>
          <w:rFonts w:hint="eastAsia"/>
          <w:sz w:val="24"/>
          <w:szCs w:val="24"/>
          <w:lang w:val="en-US" w:eastAsia="zh-CN"/>
        </w:rPr>
        <w:t>14.语义分割结果</w:t>
      </w:r>
    </w:p>
    <w:p>
      <w:pPr>
        <w:pStyle w:val="4"/>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t>5.2.4类别融合结果</w:t>
      </w:r>
    </w:p>
    <w:p>
      <w:pPr>
        <w:pageBreakBefore w:val="0"/>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default"/>
          <w:sz w:val="24"/>
          <w:szCs w:val="24"/>
          <w:lang w:val="en-US" w:eastAsia="zh-CN"/>
        </w:rPr>
      </w:pPr>
      <w:r>
        <w:rPr>
          <w:rFonts w:hint="eastAsia" w:ascii="楷体" w:hAnsi="楷体" w:eastAsia="楷体" w:cs="楷体"/>
          <w:b w:val="0"/>
          <w:bCs w:val="0"/>
          <w:sz w:val="24"/>
          <w:szCs w:val="24"/>
          <w:lang w:val="en-US" w:eastAsia="zh-CN"/>
        </w:rPr>
        <w:t>结合之前目标检测、语义分割、集成分类投票等一系列操作得到的结果，按照官方设定的分类规则进行综合判定后，我们得到的最终结果部分示例如下：图12中带颜色框为精确锚框，“wellgood”“welluncovered”“welllose”为模型最终判定类别，“0.93”“0.88”“0.42”等为置信度，从图可见井盖锚框的精度和井盖类别判定的置信度已达到较高的水平。</w:t>
      </w:r>
    </w:p>
    <w:p>
      <w:pPr>
        <w:pageBreakBefore w:val="0"/>
        <w:kinsoku/>
        <w:wordWrap/>
        <w:overflowPunct/>
        <w:topLinePunct w:val="0"/>
        <w:autoSpaceDE/>
        <w:autoSpaceDN/>
        <w:bidi w:val="0"/>
        <w:adjustRightInd/>
        <w:snapToGrid/>
        <w:spacing w:before="157" w:beforeLines="50" w:after="157" w:afterLines="50" w:line="240" w:lineRule="auto"/>
        <w:jc w:val="both"/>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drawing>
          <wp:inline distT="0" distB="0" distL="114300" distR="114300">
            <wp:extent cx="2625090" cy="3919220"/>
            <wp:effectExtent l="0" t="0" r="11430" b="12700"/>
            <wp:docPr id="16" name="图片 16" descr="tes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est21"/>
                    <pic:cNvPicPr>
                      <a:picLocks noChangeAspect="1"/>
                    </pic:cNvPicPr>
                  </pic:nvPicPr>
                  <pic:blipFill>
                    <a:blip r:embed="rId33"/>
                    <a:stretch>
                      <a:fillRect/>
                    </a:stretch>
                  </pic:blipFill>
                  <pic:spPr>
                    <a:xfrm>
                      <a:off x="0" y="0"/>
                      <a:ext cx="2625090" cy="3919220"/>
                    </a:xfrm>
                    <a:prstGeom prst="rect">
                      <a:avLst/>
                    </a:prstGeom>
                  </pic:spPr>
                </pic:pic>
              </a:graphicData>
            </a:graphic>
          </wp:inline>
        </w:drawing>
      </w:r>
      <w:r>
        <w:rPr>
          <w:rFonts w:hint="eastAsia" w:ascii="楷体" w:hAnsi="楷体" w:eastAsia="楷体" w:cs="楷体"/>
          <w:b w:val="0"/>
          <w:bCs w:val="0"/>
          <w:sz w:val="24"/>
          <w:szCs w:val="24"/>
          <w:lang w:val="en-US" w:eastAsia="zh-CN"/>
        </w:rPr>
        <w:drawing>
          <wp:inline distT="0" distB="0" distL="114300" distR="114300">
            <wp:extent cx="2606040" cy="3930015"/>
            <wp:effectExtent l="0" t="0" r="0" b="1905"/>
            <wp:docPr id="17" name="图片 17" descr="test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test77"/>
                    <pic:cNvPicPr>
                      <a:picLocks noChangeAspect="1"/>
                    </pic:cNvPicPr>
                  </pic:nvPicPr>
                  <pic:blipFill>
                    <a:blip r:embed="rId34"/>
                    <a:stretch>
                      <a:fillRect/>
                    </a:stretch>
                  </pic:blipFill>
                  <pic:spPr>
                    <a:xfrm>
                      <a:off x="0" y="0"/>
                      <a:ext cx="2606040" cy="3930015"/>
                    </a:xfrm>
                    <a:prstGeom prst="rect">
                      <a:avLst/>
                    </a:prstGeom>
                  </pic:spPr>
                </pic:pic>
              </a:graphicData>
            </a:graphic>
          </wp:inline>
        </w:drawing>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sz w:val="24"/>
          <w:szCs w:val="24"/>
          <w:lang w:val="en-US" w:eastAsia="zh-CN"/>
        </w:rPr>
      </w:pPr>
      <w:r>
        <w:rPr>
          <w:sz w:val="24"/>
          <w:szCs w:val="24"/>
        </w:rPr>
        <w:t xml:space="preserve">图 </w:t>
      </w:r>
      <w:r>
        <w:rPr>
          <w:rFonts w:hint="eastAsia"/>
          <w:sz w:val="24"/>
          <w:szCs w:val="24"/>
          <w:lang w:val="en-US" w:eastAsia="zh-CN"/>
        </w:rPr>
        <w:t>15.最终类别融合结果</w:t>
      </w:r>
    </w:p>
    <w:p>
      <w:pPr>
        <w:pStyle w:val="4"/>
        <w:pageBreakBefore w:val="0"/>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t>5.2.5模型性能指标</w:t>
      </w:r>
    </w:p>
    <w:p>
      <w:pPr>
        <w:pageBreakBefore w:val="0"/>
        <w:numPr>
          <w:ilvl w:val="0"/>
          <w:numId w:val="6"/>
        </w:numPr>
        <w:kinsoku/>
        <w:wordWrap/>
        <w:overflowPunct/>
        <w:topLinePunct w:val="0"/>
        <w:autoSpaceDE/>
        <w:autoSpaceDN/>
        <w:bidi w:val="0"/>
        <w:adjustRightInd/>
        <w:snapToGrid/>
        <w:spacing w:before="157" w:beforeLines="50" w:after="157" w:afterLines="50" w:line="240" w:lineRule="auto"/>
        <w:textAlignment w:val="auto"/>
        <w:rPr>
          <w:sz w:val="24"/>
          <w:szCs w:val="24"/>
        </w:rPr>
      </w:pPr>
      <w:r>
        <w:rPr>
          <w:rFonts w:hint="eastAsia" w:ascii="楷体" w:hAnsi="楷体" w:eastAsia="楷体" w:cs="楷体"/>
          <w:b/>
          <w:bCs/>
          <w:sz w:val="24"/>
          <w:szCs w:val="24"/>
          <w:lang w:val="en-US" w:eastAsia="zh-CN"/>
        </w:rPr>
        <w:t>mAP评价</w:t>
      </w:r>
      <w:r>
        <w:rPr>
          <w:rFonts w:hint="eastAsia" w:ascii="楷体" w:hAnsi="楷体" w:eastAsia="楷体" w:cs="楷体"/>
          <w:sz w:val="24"/>
          <w:szCs w:val="24"/>
          <w:lang w:val="en-US" w:eastAsia="zh-CN"/>
        </w:rPr>
        <w:t xml:space="preserve"> 经过多次调整试验后，模型最终的性能指标如下表所示：表5中“all mAP”表示模型的整体判别性能指标。“good”“broke”“lose”“uncovered”“circle”分别对应官方的五种分类，右边的数据对应各个分类的判别指标。从表中可看出模型的综合类别判定指标处于较高的水平，但“circle”分类指标相较于其他指标偏低，其原因可能是井圈本身面积较小，模型较难识别；或是在标注过程中难以区分井圈的类别而导致模型对于这一类判别性能较低等。</w:t>
      </w:r>
    </w:p>
    <w:p>
      <w:pPr>
        <w:pStyle w:val="5"/>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eastAsia="黑体"/>
          <w:sz w:val="24"/>
          <w:szCs w:val="24"/>
          <w:lang w:val="en-US" w:eastAsia="zh-CN"/>
        </w:rPr>
      </w:pPr>
      <w:r>
        <w:rPr>
          <w:sz w:val="24"/>
          <w:szCs w:val="24"/>
        </w:rPr>
        <w:t xml:space="preserve">表 </w:t>
      </w:r>
      <w:r>
        <w:rPr>
          <w:sz w:val="24"/>
          <w:szCs w:val="24"/>
        </w:rPr>
        <w:fldChar w:fldCharType="begin"/>
      </w:r>
      <w:r>
        <w:rPr>
          <w:sz w:val="24"/>
          <w:szCs w:val="24"/>
        </w:rPr>
        <w:instrText xml:space="preserve"> SEQ 表 \* ARABIC </w:instrText>
      </w:r>
      <w:r>
        <w:rPr>
          <w:sz w:val="24"/>
          <w:szCs w:val="24"/>
        </w:rPr>
        <w:fldChar w:fldCharType="separate"/>
      </w:r>
      <w:r>
        <w:rPr>
          <w:sz w:val="24"/>
          <w:szCs w:val="24"/>
        </w:rPr>
        <w:t>5</w:t>
      </w:r>
      <w:r>
        <w:rPr>
          <w:sz w:val="24"/>
          <w:szCs w:val="24"/>
        </w:rPr>
        <w:fldChar w:fldCharType="end"/>
      </w:r>
      <w:r>
        <w:rPr>
          <w:rFonts w:hint="eastAsia"/>
          <w:sz w:val="24"/>
          <w:szCs w:val="24"/>
          <w:lang w:val="en-US" w:eastAsia="zh-CN"/>
        </w:rPr>
        <w:t>.最终性能指标</w:t>
      </w:r>
    </w:p>
    <w:tbl>
      <w:tblPr>
        <w:tblStyle w:val="14"/>
        <w:tblW w:w="0" w:type="auto"/>
        <w:tblInd w:w="1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4"/>
        <w:gridCol w:w="2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all mAP</w:t>
            </w:r>
          </w:p>
        </w:tc>
        <w:tc>
          <w:tcPr>
            <w:tcW w:w="2249" w:type="dxa"/>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0.8102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good</w:t>
            </w:r>
          </w:p>
        </w:tc>
        <w:tc>
          <w:tcPr>
            <w:tcW w:w="2249"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0.9364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broke</w:t>
            </w:r>
          </w:p>
        </w:tc>
        <w:tc>
          <w:tcPr>
            <w:tcW w:w="2249"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0.9737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lose</w:t>
            </w:r>
          </w:p>
        </w:tc>
        <w:tc>
          <w:tcPr>
            <w:tcW w:w="2249"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0.9420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uncovered</w:t>
            </w:r>
          </w:p>
        </w:tc>
        <w:tc>
          <w:tcPr>
            <w:tcW w:w="2249"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default"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0.9905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circle</w:t>
            </w:r>
          </w:p>
        </w:tc>
        <w:tc>
          <w:tcPr>
            <w:tcW w:w="2249" w:type="dxa"/>
            <w:vAlign w:val="top"/>
          </w:tcPr>
          <w:p>
            <w:pPr>
              <w:pageBreakBefore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楷体" w:hAnsi="楷体" w:eastAsia="楷体" w:cs="楷体"/>
                <w:kern w:val="2"/>
                <w:sz w:val="24"/>
                <w:szCs w:val="24"/>
                <w:vertAlign w:val="baseline"/>
                <w:lang w:val="en-US" w:eastAsia="zh-CN" w:bidi="ar-SA"/>
              </w:rPr>
            </w:pPr>
            <w:r>
              <w:rPr>
                <w:rFonts w:hint="eastAsia" w:ascii="楷体" w:hAnsi="楷体" w:eastAsia="楷体" w:cs="楷体"/>
                <w:sz w:val="24"/>
                <w:szCs w:val="24"/>
                <w:vertAlign w:val="baseline"/>
                <w:lang w:val="en-US" w:eastAsia="zh-CN"/>
              </w:rPr>
              <w:t>0.2083</w:t>
            </w:r>
          </w:p>
        </w:tc>
      </w:tr>
    </w:tbl>
    <w:p>
      <w:pPr>
        <w:pStyle w:val="4"/>
        <w:pageBreakBefore w:val="0"/>
        <w:numPr>
          <w:ilvl w:val="0"/>
          <w:numId w:val="7"/>
        </w:numPr>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sz w:val="24"/>
          <w:szCs w:val="24"/>
          <w:lang w:val="en-US" w:eastAsia="zh-CN"/>
        </w:rPr>
      </w:pPr>
      <w:bookmarkStart w:id="70" w:name="_Toc16075"/>
      <w:bookmarkStart w:id="71" w:name="_Toc24311"/>
      <w:r>
        <w:rPr>
          <w:rFonts w:hint="eastAsia" w:ascii="楷体" w:hAnsi="楷体" w:eastAsia="楷体" w:cs="楷体"/>
          <w:sz w:val="24"/>
          <w:szCs w:val="24"/>
          <w:lang w:val="en-US" w:eastAsia="zh-CN"/>
        </w:rPr>
        <w:t xml:space="preserve">P-R曲线 </w:t>
      </w:r>
    </w:p>
    <w:p>
      <w:pPr>
        <w:pageBreakBefore w:val="0"/>
        <w:kinsoku/>
        <w:wordWrap/>
        <w:overflowPunct/>
        <w:topLinePunct w:val="0"/>
        <w:autoSpaceDE/>
        <w:autoSpaceDN/>
        <w:bidi w:val="0"/>
        <w:adjustRightInd/>
        <w:snapToGrid/>
        <w:spacing w:before="157" w:beforeLines="50" w:after="157" w:afterLines="50" w:line="240" w:lineRule="auto"/>
        <w:textAlignment w:val="auto"/>
        <w:rPr>
          <w:rFonts w:hint="default" w:ascii="楷体" w:hAnsi="楷体" w:eastAsia="楷体" w:cs="楷体"/>
          <w:sz w:val="24"/>
          <w:szCs w:val="24"/>
          <w:lang w:val="en-US" w:eastAsia="zh-CN"/>
        </w:rPr>
      </w:pPr>
      <w:r>
        <w:rPr>
          <w:rFonts w:hint="eastAsia"/>
          <w:sz w:val="24"/>
          <w:szCs w:val="24"/>
          <w:lang w:val="en-US" w:eastAsia="zh-CN"/>
        </w:rPr>
        <w:t xml:space="preserve">    </w:t>
      </w:r>
      <w:r>
        <w:rPr>
          <w:rFonts w:hint="eastAsia" w:ascii="楷体" w:hAnsi="楷体" w:eastAsia="楷体" w:cs="楷体"/>
          <w:sz w:val="24"/>
          <w:szCs w:val="24"/>
          <w:lang w:val="en-US" w:eastAsia="zh-CN"/>
        </w:rPr>
        <w:t>根据模型输出的各类别分类结果以及对应的置信度，我们绘制出验证集上的P-R曲线，如图13所示：图中可见模型在验证集上对“good”“broke”“uncovered”“lose”类性能较好，而在“circle”类上略有不足。基本对应模型的mAP综合评价。</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5271770" cy="2933700"/>
            <wp:effectExtent l="0" t="0" r="1270" b="7620"/>
            <wp:docPr id="15" name="图片 15" descr="347f47373180ea76d0e85f6ae538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47f47373180ea76d0e85f6ae53856f"/>
                    <pic:cNvPicPr>
                      <a:picLocks noChangeAspect="1"/>
                    </pic:cNvPicPr>
                  </pic:nvPicPr>
                  <pic:blipFill>
                    <a:blip r:embed="rId35"/>
                    <a:stretch>
                      <a:fillRect/>
                    </a:stretch>
                  </pic:blipFill>
                  <pic:spPr>
                    <a:xfrm>
                      <a:off x="0" y="0"/>
                      <a:ext cx="5271770" cy="2933700"/>
                    </a:xfrm>
                    <a:prstGeom prst="rect">
                      <a:avLst/>
                    </a:prstGeom>
                  </pic:spPr>
                </pic:pic>
              </a:graphicData>
            </a:graphic>
          </wp:inline>
        </w:drawing>
      </w:r>
    </w:p>
    <w:p>
      <w:pPr>
        <w:pStyle w:val="5"/>
        <w:pageBreakBefore w:val="0"/>
        <w:numPr>
          <w:ilvl w:val="0"/>
          <w:numId w:val="0"/>
        </w:numPr>
        <w:kinsoku/>
        <w:wordWrap/>
        <w:overflowPunct/>
        <w:topLinePunct w:val="0"/>
        <w:autoSpaceDE/>
        <w:autoSpaceDN/>
        <w:bidi w:val="0"/>
        <w:adjustRightInd/>
        <w:snapToGrid/>
        <w:spacing w:before="157" w:beforeLines="50" w:after="157" w:afterLines="50" w:line="240" w:lineRule="auto"/>
        <w:jc w:val="center"/>
        <w:textAlignment w:val="auto"/>
        <w:rPr>
          <w:rFonts w:hint="default" w:eastAsia="黑体"/>
          <w:sz w:val="24"/>
          <w:szCs w:val="24"/>
          <w:lang w:val="en-US" w:eastAsia="zh-CN"/>
        </w:rPr>
      </w:pPr>
      <w:r>
        <w:rPr>
          <w:sz w:val="24"/>
          <w:szCs w:val="24"/>
        </w:rPr>
        <w:t xml:space="preserve">图 </w:t>
      </w:r>
      <w:r>
        <w:rPr>
          <w:rFonts w:hint="eastAsia"/>
          <w:sz w:val="24"/>
          <w:szCs w:val="24"/>
          <w:lang w:val="en-US" w:eastAsia="zh-CN"/>
        </w:rPr>
        <w:t>16.P-R曲线</w:t>
      </w:r>
    </w:p>
    <w:p>
      <w:pPr>
        <w:pStyle w:val="2"/>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eastAsia"/>
          <w:sz w:val="24"/>
          <w:szCs w:val="24"/>
          <w:lang w:val="en-US" w:eastAsia="zh-CN"/>
        </w:rPr>
      </w:pPr>
      <w:r>
        <w:rPr>
          <w:rFonts w:hint="eastAsia"/>
          <w:sz w:val="24"/>
          <w:szCs w:val="24"/>
          <w:lang w:val="en-US" w:eastAsia="zh-CN"/>
        </w:rPr>
        <w:t>6.项目Demo</w:t>
      </w:r>
      <w:bookmarkEnd w:id="70"/>
      <w:bookmarkEnd w:id="71"/>
    </w:p>
    <w:p>
      <w:pPr>
        <w:pageBreakBefore w:val="0"/>
        <w:kinsoku/>
        <w:wordWrap/>
        <w:overflowPunct/>
        <w:topLinePunct w:val="0"/>
        <w:autoSpaceDE/>
        <w:autoSpaceDN/>
        <w:bidi w:val="0"/>
        <w:adjustRightInd/>
        <w:snapToGrid/>
        <w:spacing w:before="157" w:beforeLines="50" w:after="157" w:afterLines="50" w:line="240" w:lineRule="auto"/>
        <w:textAlignment w:val="auto"/>
        <w:rPr>
          <w:rFonts w:hint="eastAsia" w:ascii="楷体" w:hAnsi="楷体" w:eastAsia="楷体" w:cs="楷体"/>
          <w:b/>
          <w:bCs/>
          <w:sz w:val="24"/>
          <w:szCs w:val="24"/>
          <w:lang w:val="en-US" w:eastAsia="zh-CN"/>
        </w:rPr>
      </w:pPr>
      <w:r>
        <w:rPr>
          <w:rFonts w:hint="eastAsia" w:ascii="楷体" w:hAnsi="楷体" w:eastAsia="楷体" w:cs="楷体"/>
          <w:sz w:val="24"/>
          <w:szCs w:val="24"/>
          <w:lang w:val="en-US" w:eastAsia="zh-CN"/>
        </w:rPr>
        <w:t xml:space="preserve"> </w:t>
      </w:r>
      <w:r>
        <w:rPr>
          <w:rFonts w:hint="eastAsia" w:ascii="楷体" w:hAnsi="楷体" w:eastAsia="楷体" w:cs="楷体"/>
          <w:sz w:val="24"/>
          <w:szCs w:val="24"/>
          <w:lang w:val="en-US" w:eastAsia="zh-CN"/>
        </w:rPr>
        <w:fldChar w:fldCharType="begin"/>
      </w:r>
      <w:r>
        <w:rPr>
          <w:rFonts w:hint="eastAsia" w:ascii="楷体" w:hAnsi="楷体" w:eastAsia="楷体" w:cs="楷体"/>
          <w:sz w:val="24"/>
          <w:szCs w:val="24"/>
          <w:lang w:val="en-US" w:eastAsia="zh-CN"/>
        </w:rPr>
        <w:instrText xml:space="preserve"> HYPERLINK "d9ff942d7a05ae63553d59c4ce745c41.mp4" </w:instrText>
      </w:r>
      <w:r>
        <w:rPr>
          <w:rFonts w:hint="eastAsia" w:ascii="楷体" w:hAnsi="楷体" w:eastAsia="楷体" w:cs="楷体"/>
          <w:sz w:val="24"/>
          <w:szCs w:val="24"/>
          <w:lang w:val="en-US" w:eastAsia="zh-CN"/>
        </w:rPr>
        <w:fldChar w:fldCharType="separate"/>
      </w:r>
      <w:r>
        <w:rPr>
          <w:rStyle w:val="16"/>
          <w:rFonts w:hint="eastAsia" w:ascii="楷体" w:hAnsi="楷体" w:eastAsia="楷体" w:cs="楷体"/>
          <w:sz w:val="24"/>
          <w:szCs w:val="24"/>
          <w:lang w:val="en-US" w:eastAsia="zh-CN"/>
        </w:rPr>
        <w:t>d9ff942d7a05ae63553d59c4ce745c41.mp4</w:t>
      </w:r>
      <w:r>
        <w:rPr>
          <w:rFonts w:hint="eastAsia" w:ascii="楷体" w:hAnsi="楷体" w:eastAsia="楷体" w:cs="楷体"/>
          <w:sz w:val="24"/>
          <w:szCs w:val="24"/>
          <w:lang w:val="en-US" w:eastAsia="zh-CN"/>
        </w:rPr>
        <w:fldChar w:fldCharType="end"/>
      </w:r>
    </w:p>
    <w:p>
      <w:pPr>
        <w:pStyle w:val="2"/>
        <w:pageBreakBefore w:val="0"/>
        <w:numPr>
          <w:ilvl w:val="0"/>
          <w:numId w:val="0"/>
        </w:numPr>
        <w:kinsoku/>
        <w:wordWrap/>
        <w:overflowPunct/>
        <w:topLinePunct w:val="0"/>
        <w:autoSpaceDE/>
        <w:autoSpaceDN/>
        <w:bidi w:val="0"/>
        <w:adjustRightInd/>
        <w:snapToGrid/>
        <w:spacing w:before="157" w:beforeLines="50" w:after="157" w:afterLines="50" w:line="240" w:lineRule="auto"/>
        <w:textAlignment w:val="auto"/>
        <w:rPr>
          <w:rFonts w:hint="default"/>
          <w:sz w:val="24"/>
          <w:szCs w:val="24"/>
          <w:lang w:val="en-US" w:eastAsia="zh-CN"/>
        </w:rPr>
      </w:pPr>
      <w:bookmarkStart w:id="72" w:name="_Toc22174"/>
      <w:bookmarkStart w:id="73" w:name="_Toc32171"/>
      <w:r>
        <w:rPr>
          <w:rFonts w:hint="eastAsia"/>
          <w:sz w:val="24"/>
          <w:szCs w:val="24"/>
          <w:lang w:val="en-US" w:eastAsia="zh-CN"/>
        </w:rPr>
        <w:t>7.项目总结</w:t>
      </w:r>
      <w:bookmarkEnd w:id="72"/>
      <w:bookmarkEnd w:id="73"/>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在技术实践的具体实施过程中，我们团队经历了从零开始、逐步深入的全过程。为了提高数据的质量和数量，我们设计并实施了一套严谨的数据采集方案，通过官方数据集、网络爬</w:t>
      </w:r>
      <w:r>
        <w:rPr>
          <w:rFonts w:hint="eastAsia" w:ascii="楷体" w:hAnsi="楷体" w:eastAsia="楷体" w:cs="楷体"/>
          <w:b w:val="0"/>
          <w:bCs w:val="0"/>
          <w:sz w:val="24"/>
          <w:szCs w:val="24"/>
          <w:lang w:val="en-US" w:eastAsia="zh-CN"/>
        </w:rPr>
        <w:t>虫爬</w:t>
      </w:r>
      <w:r>
        <w:rPr>
          <w:rFonts w:hint="default" w:ascii="楷体" w:hAnsi="楷体" w:eastAsia="楷体" w:cs="楷体"/>
          <w:b w:val="0"/>
          <w:bCs w:val="0"/>
          <w:sz w:val="24"/>
          <w:szCs w:val="24"/>
          <w:lang w:val="en-US" w:eastAsia="zh-CN"/>
        </w:rPr>
        <w:t>取以及AIGC生成等多种渠道广泛收集各类环境</w:t>
      </w:r>
      <w:r>
        <w:rPr>
          <w:rFonts w:hint="eastAsia" w:ascii="楷体" w:hAnsi="楷体" w:eastAsia="楷体" w:cs="楷体"/>
          <w:b w:val="0"/>
          <w:bCs w:val="0"/>
          <w:sz w:val="24"/>
          <w:szCs w:val="24"/>
          <w:lang w:val="en-US" w:eastAsia="zh-CN"/>
        </w:rPr>
        <w:t>乃至极端情况</w:t>
      </w:r>
      <w:r>
        <w:rPr>
          <w:rFonts w:hint="default" w:ascii="楷体" w:hAnsi="楷体" w:eastAsia="楷体" w:cs="楷体"/>
          <w:b w:val="0"/>
          <w:bCs w:val="0"/>
          <w:sz w:val="24"/>
          <w:szCs w:val="24"/>
          <w:lang w:val="en-US" w:eastAsia="zh-CN"/>
        </w:rPr>
        <w:t>下的井盖图像数据。模型训练环节，我们选用</w:t>
      </w:r>
      <w:r>
        <w:rPr>
          <w:rFonts w:hint="eastAsia" w:ascii="楷体" w:hAnsi="楷体" w:eastAsia="楷体" w:cs="楷体"/>
          <w:b w:val="0"/>
          <w:bCs w:val="0"/>
          <w:sz w:val="24"/>
          <w:szCs w:val="24"/>
          <w:lang w:val="en-US" w:eastAsia="zh-CN"/>
        </w:rPr>
        <w:t xml:space="preserve">Yolo </w:t>
      </w:r>
      <w:r>
        <w:rPr>
          <w:rFonts w:hint="default" w:ascii="楷体" w:hAnsi="楷体" w:eastAsia="楷体" w:cs="楷体"/>
          <w:b w:val="0"/>
          <w:bCs w:val="0"/>
          <w:sz w:val="24"/>
          <w:szCs w:val="24"/>
          <w:lang w:val="en-US" w:eastAsia="zh-CN"/>
        </w:rPr>
        <w:t>v8模型作为基础框架，并对其进行针对性改造和优化，以适应井盖隐患识别的独特需求。</w:t>
      </w:r>
      <w:r>
        <w:rPr>
          <w:rFonts w:hint="eastAsia" w:ascii="楷体" w:hAnsi="楷体" w:eastAsia="楷体" w:cs="楷体"/>
          <w:b w:val="0"/>
          <w:bCs w:val="0"/>
          <w:sz w:val="24"/>
          <w:szCs w:val="24"/>
          <w:lang w:val="en-US" w:eastAsia="zh-CN"/>
        </w:rPr>
        <w:t>期间我们</w:t>
      </w:r>
      <w:r>
        <w:rPr>
          <w:rFonts w:hint="default" w:ascii="楷体" w:hAnsi="楷体" w:eastAsia="楷体" w:cs="楷体"/>
          <w:b w:val="0"/>
          <w:bCs w:val="0"/>
          <w:sz w:val="24"/>
          <w:szCs w:val="24"/>
          <w:lang w:val="en-US" w:eastAsia="zh-CN"/>
        </w:rPr>
        <w:t>通过</w:t>
      </w:r>
      <w:r>
        <w:rPr>
          <w:rFonts w:hint="eastAsia" w:ascii="楷体" w:hAnsi="楷体" w:eastAsia="楷体" w:cs="楷体"/>
          <w:b w:val="0"/>
          <w:bCs w:val="0"/>
          <w:sz w:val="24"/>
          <w:szCs w:val="24"/>
          <w:lang w:val="en-US" w:eastAsia="zh-CN"/>
        </w:rPr>
        <w:t>数据增强</w:t>
      </w:r>
      <w:r>
        <w:rPr>
          <w:rFonts w:hint="default" w:ascii="楷体" w:hAnsi="楷体" w:eastAsia="楷体" w:cs="楷体"/>
          <w:b w:val="0"/>
          <w:bCs w:val="0"/>
          <w:sz w:val="24"/>
          <w:szCs w:val="24"/>
          <w:lang w:val="en-US" w:eastAsia="zh-CN"/>
        </w:rPr>
        <w:t>等方法反复调试模型参数，力求在保证识别准确率的同时，尽可能降低误报和漏报率。我们还尝试融合其他辅助技术，比如语义分割等，以进一步提高</w:t>
      </w:r>
      <w:r>
        <w:rPr>
          <w:rFonts w:hint="eastAsia" w:ascii="楷体" w:hAnsi="楷体" w:eastAsia="楷体" w:cs="楷体"/>
          <w:b w:val="0"/>
          <w:bCs w:val="0"/>
          <w:sz w:val="24"/>
          <w:szCs w:val="24"/>
          <w:lang w:val="en-US" w:eastAsia="zh-CN"/>
        </w:rPr>
        <w:t>识别</w:t>
      </w:r>
      <w:r>
        <w:rPr>
          <w:rFonts w:hint="default" w:ascii="楷体" w:hAnsi="楷体" w:eastAsia="楷体" w:cs="楷体"/>
          <w:b w:val="0"/>
          <w:bCs w:val="0"/>
          <w:sz w:val="24"/>
          <w:szCs w:val="24"/>
          <w:lang w:val="en-US" w:eastAsia="zh-CN"/>
        </w:rPr>
        <w:t>的精细化程度和</w:t>
      </w:r>
      <w:r>
        <w:rPr>
          <w:rFonts w:hint="eastAsia" w:ascii="楷体" w:hAnsi="楷体" w:eastAsia="楷体" w:cs="楷体"/>
          <w:b w:val="0"/>
          <w:bCs w:val="0"/>
          <w:sz w:val="24"/>
          <w:szCs w:val="24"/>
          <w:lang w:val="en-US" w:eastAsia="zh-CN"/>
        </w:rPr>
        <w:t>模型的</w:t>
      </w:r>
      <w:r>
        <w:rPr>
          <w:rFonts w:hint="default" w:ascii="楷体" w:hAnsi="楷体" w:eastAsia="楷体" w:cs="楷体"/>
          <w:b w:val="0"/>
          <w:bCs w:val="0"/>
          <w:sz w:val="24"/>
          <w:szCs w:val="24"/>
          <w:lang w:val="en-US" w:eastAsia="zh-CN"/>
        </w:rPr>
        <w:t>鲁棒性。</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leftChars="0" w:firstLine="720" w:firstLineChars="300"/>
        <w:jc w:val="both"/>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除此之外，</w:t>
      </w:r>
      <w:r>
        <w:rPr>
          <w:rFonts w:hint="default" w:ascii="楷体" w:hAnsi="楷体" w:eastAsia="楷体" w:cs="楷体"/>
          <w:b w:val="0"/>
          <w:bCs w:val="0"/>
          <w:sz w:val="24"/>
          <w:szCs w:val="24"/>
          <w:lang w:val="en-US" w:eastAsia="zh-CN"/>
        </w:rPr>
        <w:t>在参与A03</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井盖隐患智能识别</w:t>
      </w:r>
      <w:r>
        <w:rPr>
          <w:rFonts w:hint="eastAsia" w:ascii="楷体" w:hAnsi="楷体" w:eastAsia="楷体" w:cs="楷体"/>
          <w:b w:val="0"/>
          <w:bCs w:val="0"/>
          <w:sz w:val="24"/>
          <w:szCs w:val="24"/>
          <w:lang w:val="en-US" w:eastAsia="zh-CN"/>
        </w:rPr>
        <w:t>”</w:t>
      </w:r>
      <w:r>
        <w:rPr>
          <w:rFonts w:hint="default" w:ascii="楷体" w:hAnsi="楷体" w:eastAsia="楷体" w:cs="楷体"/>
          <w:b w:val="0"/>
          <w:bCs w:val="0"/>
          <w:sz w:val="24"/>
          <w:szCs w:val="24"/>
          <w:lang w:val="en-US" w:eastAsia="zh-CN"/>
        </w:rPr>
        <w:t>的赛题过程中，我们深感科技力量对社会生活改善和安全保障的重要性。这次比赛不仅是对人工智能技术应用的一次深度探索，更是对我们个人专业技术能力以及问题解决能力的一次全方位提升。团队成员共同投入到繁琐的标注工作中，对每一幅包含井盖的图片进行细致</w:t>
      </w:r>
      <w:r>
        <w:rPr>
          <w:rFonts w:hint="eastAsia" w:ascii="楷体" w:hAnsi="楷体" w:eastAsia="楷体" w:cs="楷体"/>
          <w:b w:val="0"/>
          <w:bCs w:val="0"/>
          <w:sz w:val="24"/>
          <w:szCs w:val="24"/>
          <w:lang w:val="en-US" w:eastAsia="zh-CN"/>
        </w:rPr>
        <w:t>的</w:t>
      </w:r>
      <w:r>
        <w:rPr>
          <w:rFonts w:hint="default" w:ascii="楷体" w:hAnsi="楷体" w:eastAsia="楷体" w:cs="楷体"/>
          <w:b w:val="0"/>
          <w:bCs w:val="0"/>
          <w:sz w:val="24"/>
          <w:szCs w:val="24"/>
          <w:lang w:val="en-US" w:eastAsia="zh-CN"/>
        </w:rPr>
        <w:t>标注，确保模型能够准确捕捉到井盖的位置、形状以及各种隐患状态（如缺失、破损、</w:t>
      </w:r>
      <w:r>
        <w:rPr>
          <w:rFonts w:hint="eastAsia" w:ascii="楷体" w:hAnsi="楷体" w:eastAsia="楷体" w:cs="楷体"/>
          <w:b w:val="0"/>
          <w:bCs w:val="0"/>
          <w:sz w:val="24"/>
          <w:szCs w:val="24"/>
          <w:lang w:val="en-US" w:eastAsia="zh-CN"/>
        </w:rPr>
        <w:t>未盖</w:t>
      </w:r>
      <w:r>
        <w:rPr>
          <w:rFonts w:hint="default" w:ascii="楷体" w:hAnsi="楷体" w:eastAsia="楷体" w:cs="楷体"/>
          <w:b w:val="0"/>
          <w:bCs w:val="0"/>
          <w:sz w:val="24"/>
          <w:szCs w:val="24"/>
          <w:lang w:val="en-US" w:eastAsia="zh-CN"/>
        </w:rPr>
        <w:t>等）。</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jc w:val="both"/>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 xml:space="preserve">    在整个研究与开发的过程中，我们团队的成员们展现出了高度的凝聚力与协作精神，建立了一种高效且积极的协同效应机制。不仅共享知识、经验，还通过深度交流与配合，共同应对具有挑战性的技术难题。</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每一位团队成员都在这次实践中扮演了关键角色，我们充分利用这个宝贵的机会，在解决实际问题的过程中不断砥砺自身，锤炼并提升了各自的专业技术能力。与此同时，通过对上述具体技术挑战的解决和突破，团队成员们对于人工智能技术如何从理论走向实践，如何在实际应用场景中落地生根并发挥效用，有了更为深刻和全面的理解。</w:t>
      </w:r>
    </w:p>
    <w:p>
      <w:pPr>
        <w:pageBreakBefore w:val="0"/>
        <w:numPr>
          <w:ilvl w:val="0"/>
          <w:numId w:val="0"/>
        </w:numPr>
        <w:kinsoku/>
        <w:wordWrap/>
        <w:overflowPunct/>
        <w:topLinePunct w:val="0"/>
        <w:autoSpaceDE/>
        <w:autoSpaceDN/>
        <w:bidi w:val="0"/>
        <w:adjustRightInd/>
        <w:snapToGrid/>
        <w:spacing w:before="157" w:beforeLines="50" w:after="157" w:afterLines="50" w:line="240" w:lineRule="auto"/>
        <w:ind w:leftChars="0" w:firstLine="480" w:firstLineChars="200"/>
        <w:jc w:val="both"/>
        <w:textAlignment w:val="auto"/>
        <w:rPr>
          <w:rFonts w:hint="default" w:ascii="楷体" w:hAnsi="楷体" w:eastAsia="楷体" w:cs="楷体"/>
          <w:b w:val="0"/>
          <w:bCs w:val="0"/>
          <w:sz w:val="28"/>
          <w:szCs w:val="28"/>
          <w:lang w:val="en-US" w:eastAsia="zh-CN"/>
        </w:rPr>
      </w:pPr>
      <w:r>
        <w:rPr>
          <w:rFonts w:hint="default" w:ascii="楷体" w:hAnsi="楷体" w:eastAsia="楷体" w:cs="楷体"/>
          <w:b w:val="0"/>
          <w:bCs w:val="0"/>
          <w:sz w:val="24"/>
          <w:szCs w:val="24"/>
          <w:lang w:val="en-US" w:eastAsia="zh-CN"/>
        </w:rPr>
        <w:t>回顾此次竞赛，我们充分认识到井盖作为城市基础设施的重要组成部分，其安全状况直接影响到公众的生命财产安全。利用AI图像识别、深度学习等前沿技术实现对井盖隐患的智能识别，是对传统人工巡查方式的重大革新，显著提升了隐患排查的效率和准确性，有力推动了智慧城市的发展。我们坚信，随着技术的不断进步，我们将能够运用智能化手段解决更多的实际问题，让科技更好地服务于社会，服务于民生。</w:t>
      </w:r>
    </w:p>
    <w:p>
      <w:pPr>
        <w:pageBreakBefore w:val="0"/>
        <w:numPr>
          <w:ilvl w:val="0"/>
          <w:numId w:val="0"/>
        </w:numPr>
        <w:kinsoku/>
        <w:wordWrap/>
        <w:overflowPunct/>
        <w:topLinePunct w:val="0"/>
        <w:autoSpaceDE/>
        <w:autoSpaceDN/>
        <w:bidi w:val="0"/>
        <w:adjustRightInd/>
        <w:snapToGrid/>
        <w:spacing w:before="157" w:beforeLines="50" w:after="157" w:afterLines="50"/>
        <w:ind w:leftChars="0"/>
        <w:jc w:val="both"/>
        <w:textAlignment w:val="auto"/>
        <w:rPr>
          <w:rFonts w:hint="default" w:ascii="楷体" w:hAnsi="楷体" w:eastAsia="楷体" w:cs="楷体"/>
          <w:b w:val="0"/>
          <w:bCs w:val="0"/>
          <w:sz w:val="28"/>
          <w:szCs w:val="28"/>
          <w:lang w:val="en-US" w:eastAsia="zh-CN"/>
        </w:rPr>
      </w:pPr>
    </w:p>
    <w:sectPr>
      <w:footerReference r:id="rId8"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114300" distR="114300" simplePos="0" relativeHeight="251669504" behindDoc="0" locked="0" layoutInCell="1" allowOverlap="1">
              <wp:simplePos x="0" y="0"/>
              <wp:positionH relativeFrom="page">
                <wp:align>right</wp:align>
              </wp:positionH>
              <wp:positionV relativeFrom="page">
                <wp:align>top</wp:align>
              </wp:positionV>
              <wp:extent cx="2618740" cy="522605"/>
              <wp:effectExtent l="0" t="0" r="0" b="0"/>
              <wp:wrapNone/>
              <wp:docPr id="9" name="文本框 8"/>
              <wp:cNvGraphicFramePr/>
              <a:graphic xmlns:a="http://schemas.openxmlformats.org/drawingml/2006/main">
                <a:graphicData uri="http://schemas.microsoft.com/office/word/2010/wordprocessingShape">
                  <wps:wsp>
                    <wps:cNvSpPr txBox="1"/>
                    <wps:spPr>
                      <a:xfrm>
                        <a:off x="0" y="0"/>
                        <a:ext cx="2619312" cy="523220"/>
                      </a:xfrm>
                      <a:prstGeom prst="rect">
                        <a:avLst/>
                      </a:prstGeom>
                      <a:noFill/>
                    </wps:spPr>
                    <wps:txbx>
                      <w:txbxContent>
                        <w:p>
                          <w:pPr>
                            <w:kinsoku/>
                            <w:ind w:left="0"/>
                            <w:jc w:val="right"/>
                            <w:rPr>
                              <w:rFonts w:hint="eastAsia" w:ascii="微软雅黑" w:hAnsi="微软雅黑" w:eastAsia="微软雅黑" w:cs="微软雅黑"/>
                              <w:sz w:val="22"/>
                              <w:szCs w:val="22"/>
                            </w:rPr>
                          </w:pPr>
                        </w:p>
                      </w:txbxContent>
                    </wps:txbx>
                    <wps:bodyPr wrap="square" rtlCol="0">
                      <a:spAutoFit/>
                    </wps:bodyPr>
                  </wps:wsp>
                </a:graphicData>
              </a:graphic>
            </wp:anchor>
          </w:drawing>
        </mc:Choice>
        <mc:Fallback>
          <w:pict>
            <v:shape id="文本框 8" o:spid="_x0000_s1026" o:spt="202" type="#_x0000_t202" style="position:absolute;left:0pt;height:41.15pt;width:206.2pt;mso-position-horizontal:right;mso-position-horizontal-relative:page;mso-position-vertical:top;mso-position-vertical-relative:page;z-index:251669504;mso-width-relative:page;mso-height-relative:page;" filled="f" stroked="f" coordsize="21600,21600" o:gfxdata="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4G4VhtMAAAAEAQAADwAAAAAAAAABACAAAAAiAAAAZHJzL2Rvd25yZXYueG1sUEsBAhQAFAAA&#10;AAgAh07iQBS+zb27AQAAXQMAAA4AAAAAAAAAAQAgAAAAIgEAAGRycy9lMm9Eb2MueG1sUEsFBgAA&#10;AAAGAAYAWQEAAE8FAAAAAA==&#10;">
              <v:fill on="f" focussize="0,0"/>
              <v:stroke on="f"/>
              <v:imagedata o:title=""/>
              <o:lock v:ext="edit" aspectratio="f"/>
              <v:textbox style="mso-fit-shape-to-text:t;">
                <w:txbxContent>
                  <w:p>
                    <w:pPr>
                      <w:kinsoku/>
                      <w:ind w:left="0"/>
                      <w:jc w:val="right"/>
                      <w:rPr>
                        <w:rFonts w:hint="eastAsia" w:ascii="微软雅黑" w:hAnsi="微软雅黑" w:eastAsia="微软雅黑" w:cs="微软雅黑"/>
                        <w:sz w:val="22"/>
                        <w:szCs w:val="22"/>
                      </w:rPr>
                    </w:pPr>
                  </w:p>
                </w:txbxContent>
              </v:textbox>
            </v:shape>
          </w:pict>
        </mc:Fallback>
      </mc:AlternateContent>
    </w:r>
    <w:r>
      <w:rPr>
        <w:rFonts w:hint="eastAsia" w:eastAsiaTheme="minorEastAsia"/>
        <w:lang w:eastAsia="zh-CN"/>
      </w:rPr>
      <w:drawing>
        <wp:anchor distT="0" distB="0" distL="114935" distR="114935" simplePos="0" relativeHeight="251668480" behindDoc="1" locked="0" layoutInCell="1" allowOverlap="1">
          <wp:simplePos x="0" y="0"/>
          <wp:positionH relativeFrom="page">
            <wp:align>left</wp:align>
          </wp:positionH>
          <wp:positionV relativeFrom="page">
            <wp:align>top</wp:align>
          </wp:positionV>
          <wp:extent cx="3374390" cy="1743075"/>
          <wp:effectExtent l="0" t="0" r="0" b="0"/>
          <wp:wrapNone/>
          <wp:docPr id="11" name="图片 11" descr="透明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透明1"/>
                  <pic:cNvPicPr>
                    <a:picLocks noChangeAspect="1"/>
                  </pic:cNvPicPr>
                </pic:nvPicPr>
                <pic:blipFill>
                  <a:blip r:embed="rId1"/>
                  <a:srcRect r="15342"/>
                  <a:stretch>
                    <a:fillRect/>
                  </a:stretch>
                </pic:blipFill>
                <pic:spPr>
                  <a:xfrm>
                    <a:off x="0" y="0"/>
                    <a:ext cx="3374390" cy="17430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A97E3A"/>
    <w:multiLevelType w:val="singleLevel"/>
    <w:tmpl w:val="B0A97E3A"/>
    <w:lvl w:ilvl="0" w:tentative="0">
      <w:start w:val="3"/>
      <w:numFmt w:val="decimal"/>
      <w:lvlText w:val="%1."/>
      <w:lvlJc w:val="left"/>
      <w:pPr>
        <w:tabs>
          <w:tab w:val="left" w:pos="312"/>
        </w:tabs>
      </w:pPr>
    </w:lvl>
  </w:abstractNum>
  <w:abstractNum w:abstractNumId="1">
    <w:nsid w:val="EB82EE32"/>
    <w:multiLevelType w:val="singleLevel"/>
    <w:tmpl w:val="EB82EE32"/>
    <w:lvl w:ilvl="0" w:tentative="0">
      <w:start w:val="2"/>
      <w:numFmt w:val="decimal"/>
      <w:lvlText w:val="%1."/>
      <w:lvlJc w:val="left"/>
      <w:pPr>
        <w:tabs>
          <w:tab w:val="left" w:pos="312"/>
        </w:tabs>
      </w:pPr>
    </w:lvl>
  </w:abstractNum>
  <w:abstractNum w:abstractNumId="2">
    <w:nsid w:val="F5EA5DA3"/>
    <w:multiLevelType w:val="singleLevel"/>
    <w:tmpl w:val="F5EA5DA3"/>
    <w:lvl w:ilvl="0" w:tentative="0">
      <w:start w:val="1"/>
      <w:numFmt w:val="decimal"/>
      <w:suff w:val="nothing"/>
      <w:lvlText w:val="（%1）"/>
      <w:lvlJc w:val="left"/>
    </w:lvl>
  </w:abstractNum>
  <w:abstractNum w:abstractNumId="3">
    <w:nsid w:val="FF24F32D"/>
    <w:multiLevelType w:val="singleLevel"/>
    <w:tmpl w:val="FF24F32D"/>
    <w:lvl w:ilvl="0" w:tentative="0">
      <w:start w:val="1"/>
      <w:numFmt w:val="bullet"/>
      <w:lvlText w:val=""/>
      <w:lvlJc w:val="left"/>
      <w:pPr>
        <w:ind w:left="420" w:hanging="420"/>
      </w:pPr>
      <w:rPr>
        <w:rFonts w:hint="default" w:ascii="Wingdings" w:hAnsi="Wingdings"/>
      </w:rPr>
    </w:lvl>
  </w:abstractNum>
  <w:abstractNum w:abstractNumId="4">
    <w:nsid w:val="0B4FAE95"/>
    <w:multiLevelType w:val="singleLevel"/>
    <w:tmpl w:val="0B4FAE95"/>
    <w:lvl w:ilvl="0" w:tentative="0">
      <w:start w:val="2"/>
      <w:numFmt w:val="decimal"/>
      <w:suff w:val="nothing"/>
      <w:lvlText w:val="（%1）"/>
      <w:lvlJc w:val="left"/>
      <w:rPr>
        <w:rFonts w:hint="default"/>
        <w:b/>
        <w:bCs/>
      </w:rPr>
    </w:lvl>
  </w:abstractNum>
  <w:abstractNum w:abstractNumId="5">
    <w:nsid w:val="3077D0E4"/>
    <w:multiLevelType w:val="singleLevel"/>
    <w:tmpl w:val="3077D0E4"/>
    <w:lvl w:ilvl="0" w:tentative="0">
      <w:start w:val="2"/>
      <w:numFmt w:val="decimal"/>
      <w:suff w:val="nothing"/>
      <w:lvlText w:val="（%1）"/>
      <w:lvlJc w:val="left"/>
    </w:lvl>
  </w:abstractNum>
  <w:abstractNum w:abstractNumId="6">
    <w:nsid w:val="6DDA159F"/>
    <w:multiLevelType w:val="singleLevel"/>
    <w:tmpl w:val="6DDA159F"/>
    <w:lvl w:ilvl="0" w:tentative="0">
      <w:start w:val="1"/>
      <w:numFmt w:val="decimal"/>
      <w:suff w:val="nothing"/>
      <w:lvlText w:val="（%1）"/>
      <w:lvlJc w:val="left"/>
      <w:rPr>
        <w:rFonts w:hint="default"/>
        <w:b/>
        <w:bCs/>
      </w:rPr>
    </w:lvl>
  </w:abstractNum>
  <w:num w:numId="1">
    <w:abstractNumId w:val="0"/>
  </w:num>
  <w:num w:numId="2">
    <w:abstractNumId w:val="1"/>
  </w:num>
  <w:num w:numId="3">
    <w:abstractNumId w:val="4"/>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cwODU1YWYwMDIwYzZiZWU5NGNmMDNlODhlY2U5OGEifQ=="/>
  </w:docVars>
  <w:rsids>
    <w:rsidRoot w:val="63A07357"/>
    <w:rsid w:val="000A6E10"/>
    <w:rsid w:val="000A7A04"/>
    <w:rsid w:val="00175B0D"/>
    <w:rsid w:val="001F3ADA"/>
    <w:rsid w:val="002B06D1"/>
    <w:rsid w:val="00385DF7"/>
    <w:rsid w:val="00457A3E"/>
    <w:rsid w:val="0049135D"/>
    <w:rsid w:val="004971BC"/>
    <w:rsid w:val="004B16EE"/>
    <w:rsid w:val="004C0D8D"/>
    <w:rsid w:val="004D6E3B"/>
    <w:rsid w:val="00564AED"/>
    <w:rsid w:val="00642B4C"/>
    <w:rsid w:val="0079020E"/>
    <w:rsid w:val="007D60AD"/>
    <w:rsid w:val="008153D1"/>
    <w:rsid w:val="008D14DA"/>
    <w:rsid w:val="00A03284"/>
    <w:rsid w:val="00A0528A"/>
    <w:rsid w:val="00AC0FE8"/>
    <w:rsid w:val="00B4386C"/>
    <w:rsid w:val="00D102FF"/>
    <w:rsid w:val="00D35F0E"/>
    <w:rsid w:val="00D4057E"/>
    <w:rsid w:val="00E312BB"/>
    <w:rsid w:val="00EC6CB7"/>
    <w:rsid w:val="011E3D92"/>
    <w:rsid w:val="01852063"/>
    <w:rsid w:val="019127B6"/>
    <w:rsid w:val="01EA0118"/>
    <w:rsid w:val="021D229B"/>
    <w:rsid w:val="0273635F"/>
    <w:rsid w:val="02EB4FE7"/>
    <w:rsid w:val="03907246"/>
    <w:rsid w:val="045A1585"/>
    <w:rsid w:val="049031F8"/>
    <w:rsid w:val="04926F71"/>
    <w:rsid w:val="05283431"/>
    <w:rsid w:val="05726DA2"/>
    <w:rsid w:val="05A86320"/>
    <w:rsid w:val="05F96B7B"/>
    <w:rsid w:val="069114AA"/>
    <w:rsid w:val="06A50AB1"/>
    <w:rsid w:val="06A92350"/>
    <w:rsid w:val="06BC02D5"/>
    <w:rsid w:val="06C673A5"/>
    <w:rsid w:val="071874D5"/>
    <w:rsid w:val="07267E44"/>
    <w:rsid w:val="07EF6488"/>
    <w:rsid w:val="084A7B62"/>
    <w:rsid w:val="08534C69"/>
    <w:rsid w:val="0902043D"/>
    <w:rsid w:val="09047D11"/>
    <w:rsid w:val="09383E5F"/>
    <w:rsid w:val="093920B1"/>
    <w:rsid w:val="0948224C"/>
    <w:rsid w:val="09727371"/>
    <w:rsid w:val="09DF42DA"/>
    <w:rsid w:val="09F4422A"/>
    <w:rsid w:val="0A2D5046"/>
    <w:rsid w:val="0A590531"/>
    <w:rsid w:val="0B100BEF"/>
    <w:rsid w:val="0B1A381C"/>
    <w:rsid w:val="0B892750"/>
    <w:rsid w:val="0C7043B9"/>
    <w:rsid w:val="0CDF4D1D"/>
    <w:rsid w:val="0CF132A9"/>
    <w:rsid w:val="0D0227BA"/>
    <w:rsid w:val="0D156991"/>
    <w:rsid w:val="0D38267F"/>
    <w:rsid w:val="0DEE2D3E"/>
    <w:rsid w:val="0E4017EB"/>
    <w:rsid w:val="0E666D78"/>
    <w:rsid w:val="0EAF071F"/>
    <w:rsid w:val="0EBB3568"/>
    <w:rsid w:val="0EE20AF5"/>
    <w:rsid w:val="0F130CAE"/>
    <w:rsid w:val="0F4470B9"/>
    <w:rsid w:val="0F707EAE"/>
    <w:rsid w:val="10230FF6"/>
    <w:rsid w:val="10AA5AF0"/>
    <w:rsid w:val="112E0021"/>
    <w:rsid w:val="119B4F8B"/>
    <w:rsid w:val="11C75D80"/>
    <w:rsid w:val="11D72467"/>
    <w:rsid w:val="11FD79F3"/>
    <w:rsid w:val="1209283C"/>
    <w:rsid w:val="124318AA"/>
    <w:rsid w:val="126132F4"/>
    <w:rsid w:val="129A3494"/>
    <w:rsid w:val="12F72695"/>
    <w:rsid w:val="134076E9"/>
    <w:rsid w:val="139B5716"/>
    <w:rsid w:val="15007F26"/>
    <w:rsid w:val="152C55F3"/>
    <w:rsid w:val="156A35F2"/>
    <w:rsid w:val="162C6AF9"/>
    <w:rsid w:val="16303941"/>
    <w:rsid w:val="164756E1"/>
    <w:rsid w:val="168B1A72"/>
    <w:rsid w:val="169469D9"/>
    <w:rsid w:val="17005FBC"/>
    <w:rsid w:val="171B1048"/>
    <w:rsid w:val="176C53FF"/>
    <w:rsid w:val="17840592"/>
    <w:rsid w:val="179E7583"/>
    <w:rsid w:val="17D64F6F"/>
    <w:rsid w:val="17DD454F"/>
    <w:rsid w:val="184649FF"/>
    <w:rsid w:val="18C64FE3"/>
    <w:rsid w:val="190C006F"/>
    <w:rsid w:val="192166BD"/>
    <w:rsid w:val="19235F91"/>
    <w:rsid w:val="19377C8F"/>
    <w:rsid w:val="195E16BF"/>
    <w:rsid w:val="198F7ACB"/>
    <w:rsid w:val="1A116732"/>
    <w:rsid w:val="1A1A3838"/>
    <w:rsid w:val="1A1D50D7"/>
    <w:rsid w:val="1A3D3177"/>
    <w:rsid w:val="1A6F1D35"/>
    <w:rsid w:val="1B813443"/>
    <w:rsid w:val="1BA11F96"/>
    <w:rsid w:val="1BB2184F"/>
    <w:rsid w:val="1C0F4EF3"/>
    <w:rsid w:val="1C9A167C"/>
    <w:rsid w:val="1CB810E7"/>
    <w:rsid w:val="1CF33ECD"/>
    <w:rsid w:val="1D077978"/>
    <w:rsid w:val="1D300C7D"/>
    <w:rsid w:val="1E0F4D36"/>
    <w:rsid w:val="1E3E561C"/>
    <w:rsid w:val="1E9516DF"/>
    <w:rsid w:val="1F29007A"/>
    <w:rsid w:val="1F7E6617"/>
    <w:rsid w:val="200A3A07"/>
    <w:rsid w:val="20566C4C"/>
    <w:rsid w:val="215A276C"/>
    <w:rsid w:val="21DA6C68"/>
    <w:rsid w:val="220529E0"/>
    <w:rsid w:val="22123047"/>
    <w:rsid w:val="22503E17"/>
    <w:rsid w:val="229D6DB5"/>
    <w:rsid w:val="230223B7"/>
    <w:rsid w:val="233D5EA2"/>
    <w:rsid w:val="2369138D"/>
    <w:rsid w:val="237D6BE6"/>
    <w:rsid w:val="238E0DF3"/>
    <w:rsid w:val="23A67DCE"/>
    <w:rsid w:val="23E42D38"/>
    <w:rsid w:val="24F76CC0"/>
    <w:rsid w:val="257C3A6C"/>
    <w:rsid w:val="258C3110"/>
    <w:rsid w:val="25B23688"/>
    <w:rsid w:val="25D0124F"/>
    <w:rsid w:val="25D30D3F"/>
    <w:rsid w:val="260B2287"/>
    <w:rsid w:val="261E020C"/>
    <w:rsid w:val="261F1B03"/>
    <w:rsid w:val="27090EBD"/>
    <w:rsid w:val="2709661C"/>
    <w:rsid w:val="27E13838"/>
    <w:rsid w:val="27F21951"/>
    <w:rsid w:val="27FC457D"/>
    <w:rsid w:val="28096C9A"/>
    <w:rsid w:val="28125B4F"/>
    <w:rsid w:val="28233D5A"/>
    <w:rsid w:val="282D288E"/>
    <w:rsid w:val="2858225B"/>
    <w:rsid w:val="28956780"/>
    <w:rsid w:val="29332221"/>
    <w:rsid w:val="294A30C6"/>
    <w:rsid w:val="29581C87"/>
    <w:rsid w:val="29883BEF"/>
    <w:rsid w:val="29B11398"/>
    <w:rsid w:val="29D532D8"/>
    <w:rsid w:val="2A0509B8"/>
    <w:rsid w:val="2A290129"/>
    <w:rsid w:val="2AC13C86"/>
    <w:rsid w:val="2AF4778E"/>
    <w:rsid w:val="2B277B63"/>
    <w:rsid w:val="2B395AE8"/>
    <w:rsid w:val="2B3B53BD"/>
    <w:rsid w:val="2B9B22FF"/>
    <w:rsid w:val="2C02237E"/>
    <w:rsid w:val="2C057779"/>
    <w:rsid w:val="2C0734F1"/>
    <w:rsid w:val="2C31056E"/>
    <w:rsid w:val="2CE850D0"/>
    <w:rsid w:val="2D145EC5"/>
    <w:rsid w:val="2D2E0C2F"/>
    <w:rsid w:val="2D450775"/>
    <w:rsid w:val="2DE0224B"/>
    <w:rsid w:val="2EAD4823"/>
    <w:rsid w:val="2F6D7B0F"/>
    <w:rsid w:val="2F7013AD"/>
    <w:rsid w:val="2FC5794B"/>
    <w:rsid w:val="2FFE2E5D"/>
    <w:rsid w:val="300264A9"/>
    <w:rsid w:val="301D32E3"/>
    <w:rsid w:val="30AD0CD1"/>
    <w:rsid w:val="30F54260"/>
    <w:rsid w:val="312863E3"/>
    <w:rsid w:val="31336152"/>
    <w:rsid w:val="314D19A6"/>
    <w:rsid w:val="31A677D0"/>
    <w:rsid w:val="31B55E64"/>
    <w:rsid w:val="32096215"/>
    <w:rsid w:val="321D3A6E"/>
    <w:rsid w:val="32607DFF"/>
    <w:rsid w:val="32C75788"/>
    <w:rsid w:val="33445EB0"/>
    <w:rsid w:val="33791178"/>
    <w:rsid w:val="338673F1"/>
    <w:rsid w:val="339F04B3"/>
    <w:rsid w:val="343B467F"/>
    <w:rsid w:val="35505F08"/>
    <w:rsid w:val="35635C3C"/>
    <w:rsid w:val="35645510"/>
    <w:rsid w:val="357339A5"/>
    <w:rsid w:val="35867B7C"/>
    <w:rsid w:val="35E6061B"/>
    <w:rsid w:val="36A93B22"/>
    <w:rsid w:val="36B64491"/>
    <w:rsid w:val="36F823B4"/>
    <w:rsid w:val="372E04CB"/>
    <w:rsid w:val="37C64260"/>
    <w:rsid w:val="385B52F0"/>
    <w:rsid w:val="386F66A6"/>
    <w:rsid w:val="38B4055C"/>
    <w:rsid w:val="38EC7CF6"/>
    <w:rsid w:val="390F7E89"/>
    <w:rsid w:val="392456E2"/>
    <w:rsid w:val="394D128E"/>
    <w:rsid w:val="396957EB"/>
    <w:rsid w:val="398B39B3"/>
    <w:rsid w:val="3A4D0C68"/>
    <w:rsid w:val="3AC23405"/>
    <w:rsid w:val="3AEE41FA"/>
    <w:rsid w:val="3B3B31B7"/>
    <w:rsid w:val="3BA26D92"/>
    <w:rsid w:val="3BD258C9"/>
    <w:rsid w:val="3C771FCD"/>
    <w:rsid w:val="3D082559"/>
    <w:rsid w:val="3D0C4E0B"/>
    <w:rsid w:val="3D3D1166"/>
    <w:rsid w:val="3DDC47DD"/>
    <w:rsid w:val="3DF8538F"/>
    <w:rsid w:val="3E353EED"/>
    <w:rsid w:val="3E497999"/>
    <w:rsid w:val="3E974BA8"/>
    <w:rsid w:val="3E9D7136"/>
    <w:rsid w:val="3EAB2402"/>
    <w:rsid w:val="3EBA08A8"/>
    <w:rsid w:val="3EE6343A"/>
    <w:rsid w:val="3F9A4950"/>
    <w:rsid w:val="3FF878C8"/>
    <w:rsid w:val="40CD665F"/>
    <w:rsid w:val="40EB4D37"/>
    <w:rsid w:val="40F55BB6"/>
    <w:rsid w:val="41195D48"/>
    <w:rsid w:val="413606A8"/>
    <w:rsid w:val="420F2CA7"/>
    <w:rsid w:val="425A2175"/>
    <w:rsid w:val="42644DA1"/>
    <w:rsid w:val="42731488"/>
    <w:rsid w:val="429911EB"/>
    <w:rsid w:val="43A37B4B"/>
    <w:rsid w:val="43BD6E5F"/>
    <w:rsid w:val="446B0669"/>
    <w:rsid w:val="44A1052F"/>
    <w:rsid w:val="45124F88"/>
    <w:rsid w:val="45244CBC"/>
    <w:rsid w:val="45256299"/>
    <w:rsid w:val="46A165C4"/>
    <w:rsid w:val="46BF2EEE"/>
    <w:rsid w:val="46D85D5E"/>
    <w:rsid w:val="46FA3F26"/>
    <w:rsid w:val="47574ED5"/>
    <w:rsid w:val="477261B2"/>
    <w:rsid w:val="477C2B8D"/>
    <w:rsid w:val="47E26E94"/>
    <w:rsid w:val="47EC1AC1"/>
    <w:rsid w:val="489857A5"/>
    <w:rsid w:val="48A979B2"/>
    <w:rsid w:val="48AC1250"/>
    <w:rsid w:val="48B12D0A"/>
    <w:rsid w:val="48DA400F"/>
    <w:rsid w:val="49042E3A"/>
    <w:rsid w:val="493F3E72"/>
    <w:rsid w:val="496164DE"/>
    <w:rsid w:val="4A070E34"/>
    <w:rsid w:val="4A404346"/>
    <w:rsid w:val="4A767D68"/>
    <w:rsid w:val="4A9621B8"/>
    <w:rsid w:val="4AB930DA"/>
    <w:rsid w:val="4B4734B2"/>
    <w:rsid w:val="4B6F6DED"/>
    <w:rsid w:val="4B751DCD"/>
    <w:rsid w:val="4B815587"/>
    <w:rsid w:val="4BBC5C4E"/>
    <w:rsid w:val="4BED5E07"/>
    <w:rsid w:val="4C364B08"/>
    <w:rsid w:val="4CBD7ED0"/>
    <w:rsid w:val="4CC823D1"/>
    <w:rsid w:val="4CCA7EF7"/>
    <w:rsid w:val="4CE54D31"/>
    <w:rsid w:val="4D293004"/>
    <w:rsid w:val="4D61451F"/>
    <w:rsid w:val="4DB52955"/>
    <w:rsid w:val="4E546612"/>
    <w:rsid w:val="4ECE0172"/>
    <w:rsid w:val="4EE51018"/>
    <w:rsid w:val="4EF63225"/>
    <w:rsid w:val="4F2D5D8E"/>
    <w:rsid w:val="4F6E54B1"/>
    <w:rsid w:val="4F9B5B7A"/>
    <w:rsid w:val="4FD55530"/>
    <w:rsid w:val="5060304C"/>
    <w:rsid w:val="50C17863"/>
    <w:rsid w:val="51136310"/>
    <w:rsid w:val="51A72608"/>
    <w:rsid w:val="51DC4954"/>
    <w:rsid w:val="51DC6C62"/>
    <w:rsid w:val="51E7154B"/>
    <w:rsid w:val="52466271"/>
    <w:rsid w:val="524E0CC5"/>
    <w:rsid w:val="529E1C09"/>
    <w:rsid w:val="52B07B8F"/>
    <w:rsid w:val="534E1882"/>
    <w:rsid w:val="53A4499A"/>
    <w:rsid w:val="53D8114B"/>
    <w:rsid w:val="542B1BC3"/>
    <w:rsid w:val="54302D35"/>
    <w:rsid w:val="54492049"/>
    <w:rsid w:val="54D1276A"/>
    <w:rsid w:val="5540344C"/>
    <w:rsid w:val="556A2277"/>
    <w:rsid w:val="55794BB0"/>
    <w:rsid w:val="55D32512"/>
    <w:rsid w:val="55FA184D"/>
    <w:rsid w:val="56440D1A"/>
    <w:rsid w:val="56513437"/>
    <w:rsid w:val="566E223B"/>
    <w:rsid w:val="56A96DCF"/>
    <w:rsid w:val="56CD0D0F"/>
    <w:rsid w:val="56EB5639"/>
    <w:rsid w:val="57557EB6"/>
    <w:rsid w:val="57A557E8"/>
    <w:rsid w:val="57D61E46"/>
    <w:rsid w:val="58044C05"/>
    <w:rsid w:val="58405511"/>
    <w:rsid w:val="5886386C"/>
    <w:rsid w:val="58920462"/>
    <w:rsid w:val="589C4E3D"/>
    <w:rsid w:val="591A2206"/>
    <w:rsid w:val="593C217C"/>
    <w:rsid w:val="596A0A97"/>
    <w:rsid w:val="5A3966BC"/>
    <w:rsid w:val="5A623E64"/>
    <w:rsid w:val="5B044F1C"/>
    <w:rsid w:val="5B435A44"/>
    <w:rsid w:val="5B461090"/>
    <w:rsid w:val="5C0C052C"/>
    <w:rsid w:val="5C3F26AF"/>
    <w:rsid w:val="5C4E595C"/>
    <w:rsid w:val="5C98591B"/>
    <w:rsid w:val="5C9B540C"/>
    <w:rsid w:val="5CB32755"/>
    <w:rsid w:val="5D323FC2"/>
    <w:rsid w:val="5DD07337"/>
    <w:rsid w:val="5E8E5228"/>
    <w:rsid w:val="5E930A90"/>
    <w:rsid w:val="5E9D190F"/>
    <w:rsid w:val="5ECF75EF"/>
    <w:rsid w:val="5EE94B54"/>
    <w:rsid w:val="5EEC04AD"/>
    <w:rsid w:val="5F250B14"/>
    <w:rsid w:val="5F69359F"/>
    <w:rsid w:val="5FA535DB"/>
    <w:rsid w:val="5FA62A45"/>
    <w:rsid w:val="60014EE8"/>
    <w:rsid w:val="601C6864"/>
    <w:rsid w:val="60433DF0"/>
    <w:rsid w:val="606D70BF"/>
    <w:rsid w:val="60D84E80"/>
    <w:rsid w:val="612B1942"/>
    <w:rsid w:val="6138591F"/>
    <w:rsid w:val="61992B21"/>
    <w:rsid w:val="61C62F2B"/>
    <w:rsid w:val="62065A1D"/>
    <w:rsid w:val="62092E18"/>
    <w:rsid w:val="6243292D"/>
    <w:rsid w:val="626A1B08"/>
    <w:rsid w:val="62877643"/>
    <w:rsid w:val="628D57F7"/>
    <w:rsid w:val="630C2BBF"/>
    <w:rsid w:val="631D4DCC"/>
    <w:rsid w:val="639F57E1"/>
    <w:rsid w:val="63A07357"/>
    <w:rsid w:val="64346872"/>
    <w:rsid w:val="65444892"/>
    <w:rsid w:val="655B0E08"/>
    <w:rsid w:val="65640A91"/>
    <w:rsid w:val="65801643"/>
    <w:rsid w:val="67281F92"/>
    <w:rsid w:val="67542D87"/>
    <w:rsid w:val="67674868"/>
    <w:rsid w:val="67734FD7"/>
    <w:rsid w:val="678216A2"/>
    <w:rsid w:val="6784366C"/>
    <w:rsid w:val="67900263"/>
    <w:rsid w:val="67A55390"/>
    <w:rsid w:val="681A7B2C"/>
    <w:rsid w:val="681C50D1"/>
    <w:rsid w:val="689773CF"/>
    <w:rsid w:val="68CE701C"/>
    <w:rsid w:val="69004F74"/>
    <w:rsid w:val="690D7691"/>
    <w:rsid w:val="693115D2"/>
    <w:rsid w:val="69580686"/>
    <w:rsid w:val="69961435"/>
    <w:rsid w:val="699851AD"/>
    <w:rsid w:val="69BB533F"/>
    <w:rsid w:val="69BB70ED"/>
    <w:rsid w:val="69C9180A"/>
    <w:rsid w:val="6A6C139C"/>
    <w:rsid w:val="6B6D2669"/>
    <w:rsid w:val="6BF54B38"/>
    <w:rsid w:val="6C4C7676"/>
    <w:rsid w:val="6C501D6F"/>
    <w:rsid w:val="6C624437"/>
    <w:rsid w:val="6C6D2921"/>
    <w:rsid w:val="6C8859AD"/>
    <w:rsid w:val="6CB22A29"/>
    <w:rsid w:val="6CCE7137"/>
    <w:rsid w:val="6D594C53"/>
    <w:rsid w:val="6D9B526C"/>
    <w:rsid w:val="6DB225B5"/>
    <w:rsid w:val="6E05302D"/>
    <w:rsid w:val="6E0C7F17"/>
    <w:rsid w:val="6E34121C"/>
    <w:rsid w:val="6F5C4ECE"/>
    <w:rsid w:val="6F7915DC"/>
    <w:rsid w:val="70893AA1"/>
    <w:rsid w:val="70AC7790"/>
    <w:rsid w:val="71866233"/>
    <w:rsid w:val="71D44FF4"/>
    <w:rsid w:val="71E66DB4"/>
    <w:rsid w:val="720A4F88"/>
    <w:rsid w:val="722A76C1"/>
    <w:rsid w:val="72347A3D"/>
    <w:rsid w:val="73025D8D"/>
    <w:rsid w:val="73045661"/>
    <w:rsid w:val="732E6B82"/>
    <w:rsid w:val="736D3206"/>
    <w:rsid w:val="73EC4A73"/>
    <w:rsid w:val="747800B5"/>
    <w:rsid w:val="74980757"/>
    <w:rsid w:val="749B1FF5"/>
    <w:rsid w:val="753024FC"/>
    <w:rsid w:val="753D30AC"/>
    <w:rsid w:val="754D1541"/>
    <w:rsid w:val="756845CD"/>
    <w:rsid w:val="75BE5F9B"/>
    <w:rsid w:val="75F53987"/>
    <w:rsid w:val="75FE45EA"/>
    <w:rsid w:val="760836BA"/>
    <w:rsid w:val="765863F0"/>
    <w:rsid w:val="76593F16"/>
    <w:rsid w:val="76A131C6"/>
    <w:rsid w:val="76C07AF1"/>
    <w:rsid w:val="76C577FD"/>
    <w:rsid w:val="77212C85"/>
    <w:rsid w:val="774424D0"/>
    <w:rsid w:val="774626EC"/>
    <w:rsid w:val="778C3E77"/>
    <w:rsid w:val="77E912C9"/>
    <w:rsid w:val="782642CC"/>
    <w:rsid w:val="7867549A"/>
    <w:rsid w:val="786A5177"/>
    <w:rsid w:val="78D37FAF"/>
    <w:rsid w:val="78D9133E"/>
    <w:rsid w:val="794F33AE"/>
    <w:rsid w:val="795B1D53"/>
    <w:rsid w:val="79B06543"/>
    <w:rsid w:val="79B67F5A"/>
    <w:rsid w:val="79C2778D"/>
    <w:rsid w:val="79F71A7C"/>
    <w:rsid w:val="79FA156C"/>
    <w:rsid w:val="79FE546B"/>
    <w:rsid w:val="7A187C44"/>
    <w:rsid w:val="7A505630"/>
    <w:rsid w:val="7A696B3E"/>
    <w:rsid w:val="7A8772A3"/>
    <w:rsid w:val="7ABE2599"/>
    <w:rsid w:val="7AE30252"/>
    <w:rsid w:val="7C484810"/>
    <w:rsid w:val="7CCC3693"/>
    <w:rsid w:val="7D3B6123"/>
    <w:rsid w:val="7D6A6FEA"/>
    <w:rsid w:val="7D937D0D"/>
    <w:rsid w:val="7DF369FE"/>
    <w:rsid w:val="7E486D4A"/>
    <w:rsid w:val="7E6E2528"/>
    <w:rsid w:val="7EA06B86"/>
    <w:rsid w:val="7EB97C47"/>
    <w:rsid w:val="7EC363D0"/>
    <w:rsid w:val="7F2478D6"/>
    <w:rsid w:val="7F385010"/>
    <w:rsid w:val="7F631961"/>
    <w:rsid w:val="7F75676E"/>
    <w:rsid w:val="7F824394"/>
    <w:rsid w:val="7F93554B"/>
    <w:rsid w:val="7FCE1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iPriority="99"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autoRedefine/>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autoRedefine/>
    <w:semiHidden/>
    <w:unhideWhenUsed/>
    <w:qFormat/>
    <w:uiPriority w:val="0"/>
    <w:rPr>
      <w:rFonts w:ascii="Arial" w:hAnsi="Arial" w:eastAsia="黑体"/>
      <w:sz w:val="20"/>
    </w:rPr>
  </w:style>
  <w:style w:type="paragraph" w:styleId="6">
    <w:name w:val="annotation text"/>
    <w:basedOn w:val="1"/>
    <w:autoRedefine/>
    <w:qFormat/>
    <w:uiPriority w:val="0"/>
    <w:pPr>
      <w:jc w:val="left"/>
    </w:pPr>
  </w:style>
  <w:style w:type="paragraph" w:styleId="7">
    <w:name w:val="toc 3"/>
    <w:basedOn w:val="1"/>
    <w:next w:val="1"/>
    <w:autoRedefine/>
    <w:qFormat/>
    <w:uiPriority w:val="0"/>
    <w:pPr>
      <w:ind w:left="840" w:leftChars="400"/>
    </w:pPr>
  </w:style>
  <w:style w:type="paragraph" w:styleId="8">
    <w:name w:val="Date"/>
    <w:basedOn w:val="1"/>
    <w:next w:val="1"/>
    <w:link w:val="22"/>
    <w:autoRedefine/>
    <w:qFormat/>
    <w:uiPriority w:val="0"/>
    <w:pPr>
      <w:ind w:left="100" w:leftChars="2500"/>
    </w:pPr>
  </w:style>
  <w:style w:type="paragraph" w:styleId="9">
    <w:name w:val="footer"/>
    <w:basedOn w:val="1"/>
    <w:link w:val="21"/>
    <w:autoRedefine/>
    <w:qFormat/>
    <w:uiPriority w:val="0"/>
    <w:pPr>
      <w:tabs>
        <w:tab w:val="center" w:pos="4153"/>
        <w:tab w:val="right" w:pos="8306"/>
      </w:tabs>
      <w:snapToGrid w:val="0"/>
      <w:jc w:val="left"/>
    </w:pPr>
    <w:rPr>
      <w:sz w:val="18"/>
      <w:szCs w:val="18"/>
    </w:rPr>
  </w:style>
  <w:style w:type="paragraph" w:styleId="10">
    <w:name w:val="header"/>
    <w:basedOn w:val="1"/>
    <w:link w:val="20"/>
    <w:autoRedefine/>
    <w:qFormat/>
    <w:uiPriority w:val="0"/>
    <w:pPr>
      <w:tabs>
        <w:tab w:val="center" w:pos="4153"/>
        <w:tab w:val="right" w:pos="8306"/>
      </w:tabs>
      <w:snapToGrid w:val="0"/>
      <w:jc w:val="center"/>
    </w:pPr>
    <w:rPr>
      <w:sz w:val="18"/>
      <w:szCs w:val="18"/>
    </w:rPr>
  </w:style>
  <w:style w:type="paragraph" w:styleId="11">
    <w:name w:val="toc 1"/>
    <w:basedOn w:val="1"/>
    <w:next w:val="1"/>
    <w:autoRedefine/>
    <w:qFormat/>
    <w:uiPriority w:val="0"/>
  </w:style>
  <w:style w:type="paragraph" w:styleId="12">
    <w:name w:val="toc 2"/>
    <w:basedOn w:val="1"/>
    <w:next w:val="1"/>
    <w:autoRedefine/>
    <w:qFormat/>
    <w:uiPriority w:val="0"/>
    <w:pPr>
      <w:ind w:left="420" w:leftChars="200"/>
    </w:p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FollowedHyperlink"/>
    <w:basedOn w:val="15"/>
    <w:autoRedefine/>
    <w:qFormat/>
    <w:uiPriority w:val="0"/>
    <w:rPr>
      <w:color w:val="800080"/>
      <w:u w:val="single"/>
    </w:rPr>
  </w:style>
  <w:style w:type="character" w:styleId="17">
    <w:name w:val="Hyperlink"/>
    <w:basedOn w:val="15"/>
    <w:autoRedefine/>
    <w:qFormat/>
    <w:uiPriority w:val="0"/>
    <w:rPr>
      <w:color w:val="0000FF"/>
      <w:u w:val="single"/>
    </w:rPr>
  </w:style>
  <w:style w:type="paragraph" w:styleId="18">
    <w:name w:val="No Spacing"/>
    <w:link w:val="19"/>
    <w:autoRedefine/>
    <w:semiHidden/>
    <w:unhideWhenUsed/>
    <w:qFormat/>
    <w:uiPriority w:val="99"/>
    <w:rPr>
      <w:rFonts w:asciiTheme="minorHAnsi" w:hAnsiTheme="minorHAnsi" w:eastAsiaTheme="minorEastAsia" w:cstheme="minorBidi"/>
      <w:kern w:val="0"/>
      <w:sz w:val="22"/>
      <w:szCs w:val="22"/>
      <w:lang w:val="en-US" w:eastAsia="zh-CN" w:bidi="ar-SA"/>
    </w:rPr>
  </w:style>
  <w:style w:type="character" w:customStyle="1" w:styleId="19">
    <w:name w:val="无间隔 字符"/>
    <w:basedOn w:val="15"/>
    <w:link w:val="18"/>
    <w:autoRedefine/>
    <w:qFormat/>
    <w:uiPriority w:val="1"/>
    <w:rPr>
      <w:kern w:val="0"/>
      <w:sz w:val="22"/>
    </w:rPr>
  </w:style>
  <w:style w:type="character" w:customStyle="1" w:styleId="20">
    <w:name w:val="页眉 字符"/>
    <w:basedOn w:val="15"/>
    <w:link w:val="10"/>
    <w:autoRedefine/>
    <w:qFormat/>
    <w:uiPriority w:val="99"/>
    <w:rPr>
      <w:sz w:val="18"/>
      <w:szCs w:val="18"/>
    </w:rPr>
  </w:style>
  <w:style w:type="character" w:customStyle="1" w:styleId="21">
    <w:name w:val="页脚 字符"/>
    <w:basedOn w:val="15"/>
    <w:link w:val="9"/>
    <w:autoRedefine/>
    <w:qFormat/>
    <w:uiPriority w:val="99"/>
    <w:rPr>
      <w:sz w:val="18"/>
      <w:szCs w:val="18"/>
    </w:rPr>
  </w:style>
  <w:style w:type="character" w:customStyle="1" w:styleId="22">
    <w:name w:val="日期 字符"/>
    <w:basedOn w:val="15"/>
    <w:link w:val="8"/>
    <w:autoRedefine/>
    <w:semiHidden/>
    <w:qFormat/>
    <w:uiPriority w:val="99"/>
  </w:style>
  <w:style w:type="paragraph" w:styleId="23">
    <w:name w:val="List Paragraph"/>
    <w:basedOn w:val="1"/>
    <w:autoRedefine/>
    <w:semiHidden/>
    <w:unhideWhenUsed/>
    <w:qFormat/>
    <w:uiPriority w:val="99"/>
    <w:pPr>
      <w:ind w:firstLine="420" w:firstLineChars="200"/>
    </w:pPr>
  </w:style>
  <w:style w:type="paragraph" w:customStyle="1" w:styleId="24">
    <w:name w:val="WPSOffice手动目录 1"/>
    <w:autoRedefine/>
    <w:qFormat/>
    <w:uiPriority w:val="0"/>
    <w:pPr>
      <w:ind w:leftChars="0"/>
    </w:pPr>
    <w:rPr>
      <w:rFonts w:ascii="Times New Roman" w:hAnsi="Times New Roman" w:eastAsia="宋体" w:cs="Times New Roman"/>
      <w:sz w:val="20"/>
      <w:szCs w:val="20"/>
    </w:rPr>
  </w:style>
  <w:style w:type="paragraph" w:customStyle="1" w:styleId="25">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png"/><Relationship Id="rId31" Type="http://schemas.openxmlformats.org/officeDocument/2006/relationships/oleObject" Target="embeddings/oleObject4.bin"/><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oleObject" Target="embeddings/oleObject3.bin"/><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emf"/><Relationship Id="rId15" Type="http://schemas.openxmlformats.org/officeDocument/2006/relationships/oleObject" Target="embeddings/oleObject1.bin"/><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薄荷绿晶莹质感企业年终总结"/>
      <sectRole val="1"/>
    </customSectPr>
    <customSectPr/>
    <customSectPr/>
  </customSectProps>
  <customShpExts>
    <customShpInfo spid="_x0000_s1026" textRotate="1"/>
    <customShpInfo spid="_x0000_s2081" textRotate="1"/>
    <customShpInfo spid="_x0000_s2088"/>
    <customShpInfo spid="_x0000_s2083" textRotate="1"/>
    <customShpInfo spid="_x0000_s2082" textRotate="1"/>
    <customShpInfo spid="_x0000_s2080"/>
    <customShpInfo spid="_x0000_s2084" textRotate="1"/>
    <customShpInfo spid="_x0000_s2086" textRotate="1"/>
    <customShpInfo spid="_x0000_s2087" textRotate="1"/>
    <customShpInfo spid="_x0000_s20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3B5205-CE50-4737-9028-012FBEDFC9FE}">
  <ds:schemaRefs/>
</ds:datastoreItem>
</file>

<file path=docProps/app.xml><?xml version="1.0" encoding="utf-8"?>
<Properties xmlns="http://schemas.openxmlformats.org/officeDocument/2006/extended-properties" xmlns:vt="http://schemas.openxmlformats.org/officeDocument/2006/docPropsVTypes">
  <Template>Normal.dotm</Template>
  <Company>.</Company>
  <Pages>23</Pages>
  <Words>9756</Words>
  <Characters>12962</Characters>
  <Lines>16</Lines>
  <Paragraphs>4</Paragraphs>
  <TotalTime>0</TotalTime>
  <ScaleCrop>false</ScaleCrop>
  <LinksUpToDate>false</LinksUpToDate>
  <CharactersWithSpaces>13157</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2024-03-24T05:43:00Z</dcterms:created>
  <dc:creator>思瀚 郑</dc:creator>
  <cp:lastModifiedBy>WPS_1660197935</cp:lastModifiedBy>
  <dcterms:modified xsi:type="dcterms:W3CDTF">2024-04-14T15:13:16Z</dcterms:modified>
  <dc:subject>——基于yolo的复合模型</dc:subject>
  <dc:title>基</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2757349919CC4149B8156AD32281AAC8_12</vt:lpwstr>
  </property>
</Properties>
</file>