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4F72"/>
          <w:sz w:val="44"/>
          <w:szCs w:val="44"/>
        </w:rPr>
        <w:t xml:space="preserve">CONTENT PROTECTION v2.6.0</w:t>
      </w:r>
    </w:p>
    <w:p>
      <w:pPr>
        <w:spacing w:after="100"/>
        <w:jc w:val="center"/>
      </w:pPr>
      <w:r>
        <w:rPr>
          <w:rFonts w:ascii="Arial" w:cs="Arial" w:eastAsia="Arial" w:hAnsi="Arial"/>
          <w:color w:val="2E86C1"/>
          <w:sz w:val="26"/>
          <w:szCs w:val="26"/>
        </w:rPr>
        <w:t xml:space="preserve">Phase 1 Completion — Handoff to Phase 2–3</w:t>
      </w:r>
    </w:p>
    <w:p>
      <w:pPr>
        <w:spacing w:after="40"/>
        <w:jc w:val="center"/>
      </w:pPr>
      <w:r>
        <w:rPr>
          <w:rFonts w:ascii="Arial" w:cs="Arial" w:eastAsia="Arial" w:hAnsi="Arial"/>
          <w:color w:val="2C3E50"/>
          <w:sz w:val="22"/>
          <w:szCs w:val="22"/>
        </w:rPr>
        <w:t xml:space="preserve">Érudits Platform — Scholarly Architecture Series</w:t>
      </w:r>
    </w:p>
    <w:p>
      <w:pPr>
        <w:spacing w:after="40"/>
        <w:jc w:val="center"/>
      </w:pPr>
      <w:r>
        <w:rPr>
          <w:rFonts w:ascii="Arial" w:cs="Arial" w:eastAsia="Arial" w:hAnsi="Arial"/>
          <w:i/>
          <w:iCs/>
          <w:color w:val="2E86C1"/>
          <w:sz w:val="20"/>
          <w:szCs w:val="20"/>
        </w:rPr>
        <w:t xml:space="preserve">25 February 2026</w:t>
      </w:r>
    </w:p>
    <w:p>
      <w:pPr>
        <w:spacing w:before="800"/>
      </w:pPr>
    </w:p>
    <w:p>
      <w:pPr>
        <w:pBdr>
          <w:left w:val="single" w:color="2E86C1" w:sz="6" w:space="8"/>
        </w:pBdr>
        <w:shd w:fill="EBF5FB" w:val="clear"/>
        <w:spacing w:after="160" w:before="160" w:line="276"/>
        <w:ind w:left="360" w:right="360"/>
      </w:pPr>
      <w:r>
        <w:rPr>
          <w:rFonts w:ascii="Arial" w:cs="Arial" w:eastAsia="Arial" w:hAnsi="Arial"/>
          <w:i/>
          <w:iCs/>
          <w:color w:val="2C3E50"/>
          <w:sz w:val="20"/>
          <w:szCs w:val="20"/>
        </w:rPr>
        <w:t xml:space="preserve">This document is the handoff between Phase 1 (completed) and Phases 2–3 (next session). It captures everything the next session needs to know: what was built, what was deferred, what patterns to follow, and exactly where to pick up. Think of it as the baton in a relay race — everything the next runner needs is in their hand.</w:t>
      </w:r>
    </w:p>
    <w:p>
      <w:r>
        <w:br w:type="page"/>
      </w:r>
    </w:p>
    <w:p>
      <w:pPr>
        <w:pStyle w:val="Heading1"/>
        <w:spacing w:after="200" w:before="400"/>
      </w:pPr>
      <w:r>
        <w:rPr>
          <w:rFonts w:ascii="Arial" w:cs="Arial" w:eastAsia="Arial" w:hAnsi="Arial"/>
          <w:b/>
          <w:bCs/>
          <w:color w:val="1B4F72"/>
          <w:sz w:val="32"/>
          <w:szCs w:val="32"/>
        </w:rPr>
        <w:t xml:space="preserve">Part 1: What Phase 1 Delivered</w:t>
      </w:r>
    </w:p>
    <w:p>
      <w:pPr>
        <w:spacing w:after="80" w:before="80" w:line="276"/>
      </w:pPr>
      <w:r>
        <w:rPr>
          <w:rFonts w:ascii="Arial" w:cs="Arial" w:eastAsia="Arial" w:hAnsi="Arial"/>
          <w:color w:val="2C3E50"/>
          <w:sz w:val="21"/>
          <w:szCs w:val="21"/>
        </w:rPr>
        <w:t xml:space="preserve">Phase 1 of the content protection system is complete and merged into the Érudits Platform v2.6.0 codebase. The platform now contains 42 TypeScript files, 17,457 lines of production code, and 93 passing tests with zero TypeScript errors.</w:t>
      </w:r>
    </w:p>
    <w:p>
      <w:pPr>
        <w:pStyle w:val="Heading2"/>
        <w:spacing w:after="150" w:before="300"/>
      </w:pPr>
      <w:r>
        <w:rPr>
          <w:rFonts w:ascii="Arial" w:cs="Arial" w:eastAsia="Arial" w:hAnsi="Arial"/>
          <w:b/>
          <w:bCs/>
          <w:color w:val="2E86C1"/>
          <w:sz w:val="26"/>
          <w:szCs w:val="26"/>
        </w:rPr>
        <w:t xml:space="preserve">1.1 New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0"/>
        <w:gridCol w:w="5426"/>
      </w:tblGrid>
      <w:tr>
        <w:trPr>
          <w:tblHeader/>
        </w:trPr>
        <w:tc>
          <w:tcPr>
            <w:tcW w:type="dxa" w:w="3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54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src/types/content-protection.types.ts</w:t>
            </w:r>
          </w:p>
        </w:tc>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694</w:t>
            </w:r>
          </w:p>
        </w:tc>
        <w:tc>
          <w:tcPr>
            <w:tcW w:type="dxa" w:w="54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Full type system: 6 entity interfaces, 7 enums, 3 service interfaces, 8 repository contracts, DTOs, and 26 event constants</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src/services/content-protection.service.ts</w:t>
            </w:r>
          </w:p>
        </w:tc>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943</w:t>
            </w:r>
          </w:p>
        </w:tc>
        <w:tc>
          <w:tcPr>
            <w:tcW w:type="dxa" w:w="54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ContentProtectionServiceImpl: orchestrates all 4 defence layers with 15 public methods</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src/repositories/content-protection.repository.ts</w:t>
            </w:r>
          </w:p>
        </w:tc>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206</w:t>
            </w:r>
          </w:p>
        </w:tc>
        <w:tc>
          <w:tcPr>
            <w:tcW w:type="dxa" w:w="54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6 Prisma-backed repositories with pagination helpers following §2 patterns</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src/routes/content-protection.routes.ts</w:t>
            </w:r>
          </w:p>
        </w:tc>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152</w:t>
            </w:r>
          </w:p>
        </w:tc>
        <w:tc>
          <w:tcPr>
            <w:tcW w:type="dxa" w:w="54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14 API endpoints using asyncHandler/sendResult pattern, mounted at /api/v1/protection/*</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src/tests/content-protection.service.test.ts</w:t>
            </w:r>
          </w:p>
        </w:tc>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790</w:t>
            </w:r>
          </w:p>
        </w:tc>
        <w:tc>
          <w:tcPr>
            <w:tcW w:type="dxa" w:w="54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23 unit tests covering policy, devices, downloads, sessions, forensics, and analytics</w:t>
            </w:r>
          </w:p>
        </w:tc>
      </w:tr>
    </w:tbl>
    <w:p>
      <w:pPr>
        <w:pStyle w:val="Heading2"/>
        <w:spacing w:after="150" w:before="300"/>
      </w:pPr>
      <w:r>
        <w:rPr>
          <w:rFonts w:ascii="Arial" w:cs="Arial" w:eastAsia="Arial" w:hAnsi="Arial"/>
          <w:b/>
          <w:bCs/>
          <w:color w:val="2E86C1"/>
          <w:sz w:val="26"/>
          <w:szCs w:val="26"/>
        </w:rPr>
        <w:t xml:space="preserve">1.2 Schema Additions</w:t>
      </w:r>
    </w:p>
    <w:p>
      <w:pPr>
        <w:spacing w:after="80" w:before="80" w:line="276"/>
      </w:pPr>
      <w:r>
        <w:rPr>
          <w:rFonts w:ascii="Arial" w:cs="Arial" w:eastAsia="Arial" w:hAnsi="Arial"/>
          <w:color w:val="2C3E50"/>
          <w:sz w:val="21"/>
          <w:szCs w:val="21"/>
        </w:rPr>
        <w:t xml:space="preserve">Six new Prisma models and six enums added to §6 of schema-erudits.prisma (304 lines). Relation fields added to DigitalResource (protectionPolicy) and ResourceLicence (protectedDevices).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26"/>
        <w:gridCol w:w="3000"/>
      </w:tblGrid>
      <w:tr>
        <w:trPr>
          <w:tblHeader/>
        </w:trPr>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6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Relations</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ContentProtectionPolicy</w:t>
            </w:r>
          </w:p>
        </w:tc>
        <w:tc>
          <w:tcPr>
            <w:tcW w:type="dxa" w:w="36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Per-resource protection configuration (level, delivery mode, limits)</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One-to-one with DigitalResource</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ProtectedDeviceRegistration</w:t>
            </w:r>
          </w:p>
        </w:tc>
        <w:tc>
          <w:tcPr>
            <w:tcW w:type="dxa" w:w="36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Trusted devices per licence with composite fingerprints</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Many-to-one with ResourceLicence; has many DownloadRecords</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DownloadRecord</w:t>
            </w:r>
          </w:p>
        </w:tc>
        <w:tc>
          <w:tcPr>
            <w:tcW w:type="dxa" w:w="36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Forensic log: every download with steganographic fingerprint</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Many-to-one with ProtectedDeviceRegistration; has many ContentViolations</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ContentViewingSession</w:t>
            </w:r>
          </w:p>
        </w:tc>
        <w:tc>
          <w:tcPr>
            <w:tcW w:type="dxa" w:w="36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Active reader sessions with TTL and page tracking</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Standalone (sessions live in Redis; DB is audit trail)</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ContentEncryptionKey</w:t>
            </w:r>
          </w:p>
        </w:tc>
        <w:tc>
          <w:tcPr>
            <w:tcW w:type="dxa" w:w="36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Per-resource AES-256-GCM keys with versioning</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Linked to resource by resourceId + keyVersion (unique)</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ContentViolation</w:t>
            </w:r>
          </w:p>
        </w:tc>
        <w:tc>
          <w:tcPr>
            <w:tcW w:type="dxa" w:w="36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Detected piracy incidents with fingerprint matching</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Many-to-one with DownloadRecord (matched leak → source download)</w:t>
            </w:r>
          </w:p>
        </w:tc>
      </w:tr>
    </w:tbl>
    <w:p>
      <w:pPr>
        <w:pStyle w:val="Heading2"/>
        <w:spacing w:after="150" w:before="300"/>
      </w:pPr>
      <w:r>
        <w:rPr>
          <w:rFonts w:ascii="Arial" w:cs="Arial" w:eastAsia="Arial" w:hAnsi="Arial"/>
          <w:b/>
          <w:bCs/>
          <w:color w:val="2E86C1"/>
          <w:sz w:val="26"/>
          <w:szCs w:val="26"/>
        </w:rPr>
        <w:t xml:space="preserve">1.3 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226"/>
        <w:gridCol w:w="4100"/>
      </w:tblGrid>
      <w:tr>
        <w:trPr>
          <w:tblHeader/>
        </w:trPr>
        <w:tc>
          <w:tcPr>
            <w:tcW w:type="dxa" w:w="7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2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1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7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PUT</w:t>
            </w:r>
          </w:p>
        </w:tc>
        <w:tc>
          <w:tcPr>
            <w:tcW w:type="dxa" w:w="42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/api/v1/protection/resources/:resourceId/policy</w:t>
            </w:r>
          </w:p>
        </w:tc>
        <w:tc>
          <w:tcPr>
            <w:tcW w:type="dxa" w:w="4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Set or update protection policy for a resource</w:t>
            </w:r>
          </w:p>
        </w:tc>
      </w:tr>
      <w:tr>
        <w:tc>
          <w:tcPr>
            <w:tcW w:type="dxa" w:w="7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GET</w:t>
            </w:r>
          </w:p>
        </w:tc>
        <w:tc>
          <w:tcPr>
            <w:tcW w:type="dxa" w:w="42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/api/v1/protection/resources/:resourceId/policy</w:t>
            </w:r>
          </w:p>
        </w:tc>
        <w:tc>
          <w:tcPr>
            <w:tcW w:type="dxa" w:w="4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Get protection policy for a resource</w:t>
            </w:r>
          </w:p>
        </w:tc>
      </w:tr>
      <w:tr>
        <w:tc>
          <w:tcPr>
            <w:tcW w:type="dxa" w:w="7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POST</w:t>
            </w:r>
          </w:p>
        </w:tc>
        <w:tc>
          <w:tcPr>
            <w:tcW w:type="dxa" w:w="42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/api/v1/protection/licences/:licenceId/devices</w:t>
            </w:r>
          </w:p>
        </w:tc>
        <w:tc>
          <w:tcPr>
            <w:tcW w:type="dxa" w:w="4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Register a device against a licence</w:t>
            </w:r>
          </w:p>
        </w:tc>
      </w:tr>
      <w:tr>
        <w:tc>
          <w:tcPr>
            <w:tcW w:type="dxa" w:w="7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DELETE</w:t>
            </w:r>
          </w:p>
        </w:tc>
        <w:tc>
          <w:tcPr>
            <w:tcW w:type="dxa" w:w="42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/api/v1/protection/licences/:licenceId/devices/:deviceId</w:t>
            </w:r>
          </w:p>
        </w:tc>
        <w:tc>
          <w:tcPr>
            <w:tcW w:type="dxa" w:w="4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Deregister a device</w:t>
            </w:r>
          </w:p>
        </w:tc>
      </w:tr>
      <w:tr>
        <w:tc>
          <w:tcPr>
            <w:tcW w:type="dxa" w:w="7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GET</w:t>
            </w:r>
          </w:p>
        </w:tc>
        <w:tc>
          <w:tcPr>
            <w:tcW w:type="dxa" w:w="42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/api/v1/protection/licences/:licenceId/devices</w:t>
            </w:r>
          </w:p>
        </w:tc>
        <w:tc>
          <w:tcPr>
            <w:tcW w:type="dxa" w:w="4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List registered devices for a licence</w:t>
            </w:r>
          </w:p>
        </w:tc>
      </w:tr>
      <w:tr>
        <w:tc>
          <w:tcPr>
            <w:tcW w:type="dxa" w:w="7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POST</w:t>
            </w:r>
          </w:p>
        </w:tc>
        <w:tc>
          <w:tcPr>
            <w:tcW w:type="dxa" w:w="42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/api/v1/protection/downloads/prepare</w:t>
            </w:r>
          </w:p>
        </w:tc>
        <w:tc>
          <w:tcPr>
            <w:tcW w:type="dxa" w:w="4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Prepare a protected download (Layer 1+4 orchestration)</w:t>
            </w:r>
          </w:p>
        </w:tc>
      </w:tr>
      <w:tr>
        <w:tc>
          <w:tcPr>
            <w:tcW w:type="dxa" w:w="7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POST</w:t>
            </w:r>
          </w:p>
        </w:tc>
        <w:tc>
          <w:tcPr>
            <w:tcW w:type="dxa" w:w="42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/api/v1/protection/sessions</w:t>
            </w:r>
          </w:p>
        </w:tc>
        <w:tc>
          <w:tcPr>
            <w:tcW w:type="dxa" w:w="4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Start a reader session (Layer 2+3)</w:t>
            </w:r>
          </w:p>
        </w:tc>
      </w:tr>
      <w:tr>
        <w:tc>
          <w:tcPr>
            <w:tcW w:type="dxa" w:w="7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POST</w:t>
            </w:r>
          </w:p>
        </w:tc>
        <w:tc>
          <w:tcPr>
            <w:tcW w:type="dxa" w:w="42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/api/v1/protection/sessions/:sessionId/heartbeat</w:t>
            </w:r>
          </w:p>
        </w:tc>
        <w:tc>
          <w:tcPr>
            <w:tcW w:type="dxa" w:w="4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Keep a reader session alive</w:t>
            </w:r>
          </w:p>
        </w:tc>
      </w:tr>
      <w:tr>
        <w:tc>
          <w:tcPr>
            <w:tcW w:type="dxa" w:w="7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GET</w:t>
            </w:r>
          </w:p>
        </w:tc>
        <w:tc>
          <w:tcPr>
            <w:tcW w:type="dxa" w:w="42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/api/v1/protection/sessions/:sessionId/pages/:pageNumber</w:t>
            </w:r>
          </w:p>
        </w:tc>
        <w:tc>
          <w:tcPr>
            <w:tcW w:type="dxa" w:w="4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Request a rendered page from encrypted reader</w:t>
            </w:r>
          </w:p>
        </w:tc>
      </w:tr>
      <w:tr>
        <w:tc>
          <w:tcPr>
            <w:tcW w:type="dxa" w:w="7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POST</w:t>
            </w:r>
          </w:p>
        </w:tc>
        <w:tc>
          <w:tcPr>
            <w:tcW w:type="dxa" w:w="42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/api/v1/protection/sessions/:sessionId/end</w:t>
            </w:r>
          </w:p>
        </w:tc>
        <w:tc>
          <w:tcPr>
            <w:tcW w:type="dxa" w:w="4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End a reader session</w:t>
            </w:r>
          </w:p>
        </w:tc>
      </w:tr>
      <w:tr>
        <w:tc>
          <w:tcPr>
            <w:tcW w:type="dxa" w:w="7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POST</w:t>
            </w:r>
          </w:p>
        </w:tc>
        <w:tc>
          <w:tcPr>
            <w:tcW w:type="dxa" w:w="42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/api/v1/protection/violations</w:t>
            </w:r>
          </w:p>
        </w:tc>
        <w:tc>
          <w:tcPr>
            <w:tcW w:type="dxa" w:w="4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Report a content violation</w:t>
            </w:r>
          </w:p>
        </w:tc>
      </w:tr>
      <w:tr>
        <w:tc>
          <w:tcPr>
            <w:tcW w:type="dxa" w:w="7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GET</w:t>
            </w:r>
          </w:p>
        </w:tc>
        <w:tc>
          <w:tcPr>
            <w:tcW w:type="dxa" w:w="42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/api/v1/protection/resources/:resourceId/violations</w:t>
            </w:r>
          </w:p>
        </w:tc>
        <w:tc>
          <w:tcPr>
            <w:tcW w:type="dxa" w:w="4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List violations for a resource</w:t>
            </w:r>
          </w:p>
        </w:tc>
      </w:tr>
      <w:tr>
        <w:tc>
          <w:tcPr>
            <w:tcW w:type="dxa" w:w="7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GET</w:t>
            </w:r>
          </w:p>
        </w:tc>
        <w:tc>
          <w:tcPr>
            <w:tcW w:type="dxa" w:w="42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/api/v1/protection/summary</w:t>
            </w:r>
          </w:p>
        </w:tc>
        <w:tc>
          <w:tcPr>
            <w:tcW w:type="dxa" w:w="4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Author protection dashboard summary</w:t>
            </w:r>
          </w:p>
        </w:tc>
      </w:tr>
      <w:tr>
        <w:tc>
          <w:tcPr>
            <w:tcW w:type="dxa" w:w="7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GET</w:t>
            </w:r>
          </w:p>
        </w:tc>
        <w:tc>
          <w:tcPr>
            <w:tcW w:type="dxa" w:w="42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/api/v1/protection/resources/:resourceId/audit</w:t>
            </w:r>
          </w:p>
        </w:tc>
        <w:tc>
          <w:tcPr>
            <w:tcW w:type="dxa" w:w="4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Download audit trail for a resource</w:t>
            </w:r>
          </w:p>
        </w:tc>
      </w:tr>
    </w:tbl>
    <w:p>
      <w:pPr>
        <w:pStyle w:val="Heading2"/>
        <w:spacing w:after="150" w:before="300"/>
      </w:pPr>
      <w:r>
        <w:rPr>
          <w:rFonts w:ascii="Arial" w:cs="Arial" w:eastAsia="Arial" w:hAnsi="Arial"/>
          <w:b/>
          <w:bCs/>
          <w:color w:val="2E86C1"/>
          <w:sz w:val="26"/>
          <w:szCs w:val="26"/>
        </w:rPr>
        <w:t xml:space="preserve">1.4 Service Methods</w:t>
      </w:r>
    </w:p>
    <w:p>
      <w:pPr>
        <w:spacing w:after="80" w:before="80" w:line="276"/>
      </w:pPr>
      <w:r>
        <w:rPr>
          <w:rFonts w:ascii="Arial" w:cs="Arial" w:eastAsia="Arial" w:hAnsi="Arial"/>
          <w:color w:val="2C3E50"/>
          <w:sz w:val="21"/>
          <w:szCs w:val="21"/>
        </w:rPr>
        <w:t xml:space="preserve">ContentProtectionServiceImpl provides 15 public methods organised into 5 domains: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26"/>
        <w:gridCol w:w="4000"/>
      </w:tblGrid>
      <w:tr>
        <w:trPr>
          <w:tblHeader/>
        </w:trPr>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30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Methods</w:t>
            </w:r>
          </w:p>
        </w:tc>
        <w:tc>
          <w:tcPr>
            <w:tcW w:type="dxa" w:w="4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Policy Management</w:t>
            </w:r>
          </w:p>
        </w:tc>
        <w:tc>
          <w:tcPr>
            <w:tcW w:type="dxa" w:w="3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setPolicy(), getPolicy()</w:t>
            </w:r>
          </w:p>
        </w:tc>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Complete — validates consistency between protectionLevel and deliveryMode</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Device Management</w:t>
            </w:r>
          </w:p>
        </w:tc>
        <w:tc>
          <w:tcPr>
            <w:tcW w:type="dxa" w:w="3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registerDevice(), deregisterDevice(), listDevices()</w:t>
            </w:r>
          </w:p>
        </w:tc>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Complete — auto-registration, limit enforcement, deregistration with reason tracking</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Download Protection</w:t>
            </w:r>
          </w:p>
        </w:tc>
        <w:tc>
          <w:tcPr>
            <w:tcW w:type="dxa" w:w="3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prepareDownload()</w:t>
            </w:r>
          </w:p>
        </w:tc>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Orchestration complete — generates fingerprint, records download, returns signed URL. Needs: actual PDF byte manipulation for steganographic embedding (Phase 2)</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Reader Sessions</w:t>
            </w:r>
          </w:p>
        </w:tc>
        <w:tc>
          <w:tcPr>
            <w:tcW w:type="dxa" w:w="3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startSession(), heartbeat(), requestPage(), endSession()</w:t>
            </w:r>
          </w:p>
        </w:tc>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Session lifecycle complete — Redis caching, TTL refresh, page tracking, anti-screenshot overlay HTML generation. Needs: server-side page rendering (Phase 3)</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Forensics</w:t>
            </w:r>
          </w:p>
        </w:tc>
        <w:tc>
          <w:tcPr>
            <w:tcW w:type="dxa" w:w="30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extractFingerprint(), reportViolation(), getViolations(), getProtectionSummary(), getDownloadAudit()</w:t>
            </w:r>
          </w:p>
        </w:tc>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Complete — delegates to SteganographicWatermarkService for extraction, auto-matches fingerprints to download records, severity classification</w:t>
            </w:r>
          </w:p>
        </w:tc>
      </w:tr>
    </w:tbl>
    <w:p>
      <w:r>
        <w:br w:type="page"/>
      </w:r>
    </w:p>
    <w:p>
      <w:pPr>
        <w:pStyle w:val="Heading1"/>
        <w:spacing w:after="200" w:before="400"/>
      </w:pPr>
      <w:r>
        <w:rPr>
          <w:rFonts w:ascii="Arial" w:cs="Arial" w:eastAsia="Arial" w:hAnsi="Arial"/>
          <w:b/>
          <w:bCs/>
          <w:color w:val="1B4F72"/>
          <w:sz w:val="32"/>
          <w:szCs w:val="32"/>
        </w:rPr>
        <w:t xml:space="preserve">Part 2: What Was Deferred — The Production Wiring Gap</w:t>
      </w:r>
    </w:p>
    <w:p>
      <w:pPr>
        <w:spacing w:after="80" w:before="80" w:line="276"/>
      </w:pPr>
      <w:r>
        <w:rPr>
          <w:rFonts w:ascii="Arial" w:cs="Arial" w:eastAsia="Arial" w:hAnsi="Arial"/>
          <w:color w:val="2C3E50"/>
          <w:sz w:val="21"/>
          <w:szCs w:val="21"/>
        </w:rPr>
        <w:t xml:space="preserve">Phase 1 built the complete orchestration, type system, repository contracts, and route handlers. What remains is the actual byte-level work: manipulating PDF content streams, rendering pages server-side, and encrypting files. These were deferred because they require external libraries (pdf-lib for steganography, Puppeteer for rendering, Node crypto for AES-256-GCM) and are implementation details behind clean interfaces that are already defined.</w:t>
      </w:r>
    </w:p>
    <w:p>
      <w:pPr>
        <w:pBdr>
          <w:left w:val="single" w:color="2E86C1" w:sz="6" w:space="8"/>
        </w:pBdr>
        <w:shd w:fill="EBF5FB" w:val="clear"/>
        <w:spacing w:after="160" w:before="160" w:line="276"/>
        <w:ind w:left="360" w:right="360"/>
      </w:pPr>
      <w:r>
        <w:rPr>
          <w:rFonts w:ascii="Arial" w:cs="Arial" w:eastAsia="Arial" w:hAnsi="Arial"/>
          <w:i/>
          <w:iCs/>
          <w:color w:val="2C3E50"/>
          <w:sz w:val="20"/>
          <w:szCs w:val="20"/>
        </w:rPr>
        <w:t xml:space="preserve">The analogy: Phase 1 built the airport terminal — check-in counters, boarding gates, security checkpoints, control tower. Phase 2–3 installs the actual metal detectors, X-ray machines, and body scanners behind the checkpoint windows. The architecture is done; the specialised equipment goes in next.</w:t>
      </w:r>
    </w:p>
    <w:p>
      <w:pPr>
        <w:pStyle w:val="Heading2"/>
        <w:spacing w:after="150" w:before="300"/>
      </w:pPr>
      <w:r>
        <w:rPr>
          <w:rFonts w:ascii="Arial" w:cs="Arial" w:eastAsia="Arial" w:hAnsi="Arial"/>
          <w:b/>
          <w:bCs/>
          <w:color w:val="2E86C1"/>
          <w:sz w:val="26"/>
          <w:szCs w:val="26"/>
        </w:rPr>
        <w:t xml:space="preserve">2.1 Steganographic Watermark Service (Phase 2)</w:t>
      </w:r>
    </w:p>
    <w:p>
      <w:pPr>
        <w:spacing w:after="80" w:before="80" w:line="276"/>
      </w:pPr>
      <w:r>
        <w:rPr>
          <w:rFonts w:ascii="Arial" w:cs="Arial" w:eastAsia="Arial" w:hAnsi="Arial"/>
          <w:color w:val="2C3E50"/>
          <w:sz w:val="21"/>
          <w:szCs w:val="21"/>
        </w:rPr>
        <w:t xml:space="preserve">The SteganographicWatermarkService interface is defined in content-protection.types.ts with three methods: applyFullWatermark(), extractFingerprint(), and verifyEmbedding(). The service needs a production implementation.</w:t>
      </w:r>
    </w:p>
    <w:p>
      <w:pPr>
        <w:spacing w:after="100" w:before="200"/>
      </w:pPr>
      <w:r>
        <w:rPr>
          <w:rFonts w:ascii="Arial" w:cs="Arial" w:eastAsia="Arial" w:hAnsi="Arial"/>
          <w:b/>
          <w:bCs/>
          <w:color w:val="2C3E50"/>
          <w:sz w:val="22"/>
          <w:szCs w:val="22"/>
        </w:rPr>
        <w:t xml:space="preserve">What to build</w:t>
      </w:r>
    </w:p>
    <w:p>
      <w:pPr>
        <w:spacing w:after="80" w:before="80" w:line="276"/>
      </w:pPr>
      <w:r>
        <w:rPr>
          <w:rFonts w:ascii="Arial" w:cs="Arial" w:eastAsia="Arial" w:hAnsi="Arial"/>
          <w:b/>
          <w:bCs/>
          <w:color w:val="2C3E50"/>
          <w:sz w:val="21"/>
          <w:szCs w:val="21"/>
        </w:rPr>
        <w:t xml:space="preserve">New file: </w:t>
      </w:r>
      <w:r>
        <w:rPr>
          <w:rFonts w:ascii="Arial" w:cs="Arial" w:eastAsia="Arial" w:hAnsi="Arial"/>
          <w:color w:val="2C3E50"/>
          <w:sz w:val="21"/>
          <w:szCs w:val="21"/>
        </w:rPr>
        <w:t xml:space="preserve">src/integrations/steganographic-watermark.service.ts</w:t>
      </w:r>
    </w:p>
    <w:p>
      <w:pPr>
        <w:spacing w:after="80" w:before="80" w:line="276"/>
      </w:pPr>
      <w:r>
        <w:rPr>
          <w:rFonts w:ascii="Arial" w:cs="Arial" w:eastAsia="Arial" w:hAnsi="Arial"/>
          <w:b/>
          <w:bCs/>
          <w:color w:val="2C3E50"/>
          <w:sz w:val="21"/>
          <w:szCs w:val="21"/>
        </w:rPr>
        <w:t xml:space="preserve">Extends: </w:t>
      </w:r>
      <w:r>
        <w:rPr>
          <w:rFonts w:ascii="Arial" w:cs="Arial" w:eastAsia="Arial" w:hAnsi="Arial"/>
          <w:color w:val="2C3E50"/>
          <w:sz w:val="21"/>
          <w:szCs w:val="21"/>
        </w:rPr>
        <w:t xml:space="preserve">Existing PdfWatermarkServiceImpl (166 lines in src/integrations/watermark.service.ts) which already does visible watermark + metadata embedding via pdf-lib</w:t>
      </w:r>
    </w:p>
    <w:p>
      <w:pPr>
        <w:spacing w:after="80" w:before="80" w:line="276"/>
      </w:pPr>
      <w:r>
        <w:rPr>
          <w:rFonts w:ascii="Arial" w:cs="Arial" w:eastAsia="Arial" w:hAnsi="Arial"/>
          <w:b/>
          <w:bCs/>
          <w:color w:val="2C3E50"/>
          <w:sz w:val="21"/>
          <w:szCs w:val="21"/>
        </w:rPr>
        <w:t xml:space="preserve">Techniques to implement: </w:t>
      </w:r>
      <w:r>
        <w:rPr>
          <w:rFonts w:ascii="Arial" w:cs="Arial" w:eastAsia="Arial" w:hAnsi="Arial"/>
          <w:color w:val="2C3E50"/>
          <w:sz w:val="21"/>
          <w:szCs w:val="21"/>
        </w:rPr>
        <w:t xml:space="preserve">Micro-typography (letter/word spacing variations) and homoglyph substitution (Latin → Cyrillic character swaps). Both encode a 64-bit fingerprint. The fingerprint generation logic is already in ContentProtectionServiceImpl.generateSteganographicFingerprint() using BigInt arithmetic.</w:t>
      </w:r>
    </w:p>
    <w:p>
      <w:pPr>
        <w:spacing w:after="80" w:before="80" w:line="276"/>
      </w:pPr>
      <w:r>
        <w:rPr>
          <w:rFonts w:ascii="Arial" w:cs="Arial" w:eastAsia="Arial" w:hAnsi="Arial"/>
          <w:b/>
          <w:bCs/>
          <w:color w:val="2C3E50"/>
          <w:sz w:val="21"/>
          <w:szCs w:val="21"/>
        </w:rPr>
        <w:t xml:space="preserve">Library: </w:t>
      </w:r>
      <w:r>
        <w:rPr>
          <w:rFonts w:ascii="Arial" w:cs="Arial" w:eastAsia="Arial" w:hAnsi="Arial"/>
          <w:color w:val="2C3E50"/>
          <w:sz w:val="21"/>
          <w:szCs w:val="21"/>
        </w:rPr>
        <w:t xml:space="preserve">pdf-lib (already a dependency). Use PDFDocument.getPages(), then page.getTextContent() to access text operators. Modify TJ/Tj operators for micro-typography; modify text strings for homoglyph substitution.</w:t>
      </w:r>
    </w:p>
    <w:p>
      <w:pPr>
        <w:spacing w:after="80" w:before="80" w:line="276"/>
      </w:pPr>
      <w:r>
        <w:rPr>
          <w:rFonts w:ascii="Arial" w:cs="Arial" w:eastAsia="Arial" w:hAnsi="Arial"/>
          <w:b/>
          <w:bCs/>
          <w:color w:val="2C3E50"/>
          <w:sz w:val="21"/>
          <w:szCs w:val="21"/>
        </w:rPr>
        <w:t xml:space="preserve">Integration point: </w:t>
      </w:r>
      <w:r>
        <w:rPr>
          <w:rFonts w:ascii="Arial" w:cs="Arial" w:eastAsia="Arial" w:hAnsi="Arial"/>
          <w:color w:val="2C3E50"/>
          <w:sz w:val="21"/>
          <w:szCs w:val="21"/>
        </w:rPr>
        <w:t xml:space="preserve">ContentProtectionServiceImpl.prepareDownload() already generates the fingerprint and watermarkParams. Wire the service into the deps, call applyFullWatermark() between file download and S3 upload.</w:t>
      </w:r>
    </w:p>
    <w:p>
      <w:pPr>
        <w:pStyle w:val="Heading2"/>
        <w:spacing w:after="150" w:before="300"/>
      </w:pPr>
      <w:r>
        <w:rPr>
          <w:rFonts w:ascii="Arial" w:cs="Arial" w:eastAsia="Arial" w:hAnsi="Arial"/>
          <w:b/>
          <w:bCs/>
          <w:color w:val="2E86C1"/>
          <w:sz w:val="26"/>
          <w:szCs w:val="26"/>
        </w:rPr>
        <w:t xml:space="preserve">2.2 Content Encryption Service (Phase 2–3)</w:t>
      </w:r>
    </w:p>
    <w:p>
      <w:pPr>
        <w:spacing w:after="80" w:before="80" w:line="276"/>
      </w:pPr>
      <w:r>
        <w:rPr>
          <w:rFonts w:ascii="Arial" w:cs="Arial" w:eastAsia="Arial" w:hAnsi="Arial"/>
          <w:color w:val="2C3E50"/>
          <w:sz w:val="21"/>
          <w:szCs w:val="21"/>
        </w:rPr>
        <w:t xml:space="preserve">The ContentEncryptionService interface is defined with four methods: encryptForBuyer(), decryptForBuyer(), applyPdfPermissions(), and generateResourceKey().</w:t>
      </w:r>
    </w:p>
    <w:p>
      <w:pPr>
        <w:spacing w:after="100" w:before="200"/>
      </w:pPr>
      <w:r>
        <w:rPr>
          <w:rFonts w:ascii="Arial" w:cs="Arial" w:eastAsia="Arial" w:hAnsi="Arial"/>
          <w:b/>
          <w:bCs/>
          <w:color w:val="2C3E50"/>
          <w:sz w:val="22"/>
          <w:szCs w:val="22"/>
        </w:rPr>
        <w:t xml:space="preserve">What to build</w:t>
      </w:r>
    </w:p>
    <w:p>
      <w:pPr>
        <w:spacing w:after="80" w:before="80" w:line="276"/>
      </w:pPr>
      <w:r>
        <w:rPr>
          <w:rFonts w:ascii="Arial" w:cs="Arial" w:eastAsia="Arial" w:hAnsi="Arial"/>
          <w:b/>
          <w:bCs/>
          <w:color w:val="2C3E50"/>
          <w:sz w:val="21"/>
          <w:szCs w:val="21"/>
        </w:rPr>
        <w:t xml:space="preserve">New file: </w:t>
      </w:r>
      <w:r>
        <w:rPr>
          <w:rFonts w:ascii="Arial" w:cs="Arial" w:eastAsia="Arial" w:hAnsi="Arial"/>
          <w:color w:val="2C3E50"/>
          <w:sz w:val="21"/>
          <w:szCs w:val="21"/>
        </w:rPr>
        <w:t xml:space="preserve">src/integrations/content-encryption.service.ts</w:t>
      </w:r>
    </w:p>
    <w:p>
      <w:pPr>
        <w:spacing w:after="80" w:before="80" w:line="276"/>
      </w:pPr>
      <w:r>
        <w:rPr>
          <w:rFonts w:ascii="Arial" w:cs="Arial" w:eastAsia="Arial" w:hAnsi="Arial"/>
          <w:b/>
          <w:bCs/>
          <w:color w:val="2C3E50"/>
          <w:sz w:val="21"/>
          <w:szCs w:val="21"/>
        </w:rPr>
        <w:t xml:space="preserve">Library: </w:t>
      </w:r>
      <w:r>
        <w:rPr>
          <w:rFonts w:ascii="Arial" w:cs="Arial" w:eastAsia="Arial" w:hAnsi="Arial"/>
          <w:color w:val="2C3E50"/>
          <w:sz w:val="21"/>
          <w:szCs w:val="21"/>
        </w:rPr>
        <w:t xml:space="preserve">Node.js crypto module (built-in). Use crypto.createCipheriv("aes-256-gcm") for encryption, crypto.createDecipheriv() for decryption. HKDF for buyer-specific key derivation from resource master key + licenceId + deviceFingerprint.</w:t>
      </w:r>
    </w:p>
    <w:p>
      <w:pPr>
        <w:spacing w:after="80" w:before="80" w:line="276"/>
      </w:pPr>
      <w:r>
        <w:rPr>
          <w:rFonts w:ascii="Arial" w:cs="Arial" w:eastAsia="Arial" w:hAnsi="Arial"/>
          <w:b/>
          <w:bCs/>
          <w:color w:val="2C3E50"/>
          <w:sz w:val="21"/>
          <w:szCs w:val="21"/>
        </w:rPr>
        <w:t xml:space="preserve">PDF permissions: </w:t>
      </w:r>
      <w:r>
        <w:rPr>
          <w:rFonts w:ascii="Arial" w:cs="Arial" w:eastAsia="Arial" w:hAnsi="Arial"/>
          <w:color w:val="2C3E50"/>
          <w:sz w:val="21"/>
          <w:szCs w:val="21"/>
        </w:rPr>
        <w:t xml:space="preserve">pdf-lib supports setUserPassword()/setOwnerPassword() with permission flags. Map the PdfPermission[] enum from our types to pdf-lib’s permission bits.</w:t>
      </w:r>
    </w:p>
    <w:p>
      <w:pPr>
        <w:spacing w:after="80" w:before="80" w:line="276"/>
      </w:pPr>
      <w:r>
        <w:rPr>
          <w:rFonts w:ascii="Arial" w:cs="Arial" w:eastAsia="Arial" w:hAnsi="Arial"/>
          <w:b/>
          <w:bCs/>
          <w:color w:val="2C3E50"/>
          <w:sz w:val="21"/>
          <w:szCs w:val="21"/>
        </w:rPr>
        <w:t xml:space="preserve">Key management: </w:t>
      </w:r>
      <w:r>
        <w:rPr>
          <w:rFonts w:ascii="Arial" w:cs="Arial" w:eastAsia="Arial" w:hAnsi="Arial"/>
          <w:color w:val="2C3E50"/>
          <w:sz w:val="21"/>
          <w:szCs w:val="21"/>
        </w:rPr>
        <w:t xml:space="preserve">EncryptionKeystore Prisma model is ready. generateResourceKey() creates a new AES-256-GCM key, encrypts it with the tenant master key (envelope encryption pattern), and stores it via EncryptionKeyRepository.</w:t>
      </w:r>
    </w:p>
    <w:p>
      <w:pPr>
        <w:pStyle w:val="Heading2"/>
        <w:spacing w:after="150" w:before="300"/>
      </w:pPr>
      <w:r>
        <w:rPr>
          <w:rFonts w:ascii="Arial" w:cs="Arial" w:eastAsia="Arial" w:hAnsi="Arial"/>
          <w:b/>
          <w:bCs/>
          <w:color w:val="2E86C1"/>
          <w:sz w:val="26"/>
          <w:szCs w:val="26"/>
        </w:rPr>
        <w:t xml:space="preserve">2.3 Server-Side Page Renderer (Phase 3)</w:t>
      </w:r>
    </w:p>
    <w:p>
      <w:pPr>
        <w:spacing w:after="80" w:before="80" w:line="276"/>
      </w:pPr>
      <w:r>
        <w:rPr>
          <w:rFonts w:ascii="Arial" w:cs="Arial" w:eastAsia="Arial" w:hAnsi="Arial"/>
          <w:color w:val="2C3E50"/>
          <w:sz w:val="21"/>
          <w:szCs w:val="21"/>
        </w:rPr>
        <w:t xml:space="preserve">The requestPage() method in the service currently returns a placeholder RenderedPage. Production rendering needs to decrypt a page, render it to an image, and add the anti-screenshot overlay.</w:t>
      </w:r>
    </w:p>
    <w:p>
      <w:pPr>
        <w:spacing w:after="100" w:before="200"/>
      </w:pPr>
      <w:r>
        <w:rPr>
          <w:rFonts w:ascii="Arial" w:cs="Arial" w:eastAsia="Arial" w:hAnsi="Arial"/>
          <w:b/>
          <w:bCs/>
          <w:color w:val="2C3E50"/>
          <w:sz w:val="22"/>
          <w:szCs w:val="22"/>
        </w:rPr>
        <w:t xml:space="preserve">What to build</w:t>
      </w:r>
    </w:p>
    <w:p>
      <w:pPr>
        <w:spacing w:after="80" w:before="80" w:line="276"/>
      </w:pPr>
      <w:r>
        <w:rPr>
          <w:rFonts w:ascii="Arial" w:cs="Arial" w:eastAsia="Arial" w:hAnsi="Arial"/>
          <w:b/>
          <w:bCs/>
          <w:color w:val="2C3E50"/>
          <w:sz w:val="21"/>
          <w:szCs w:val="21"/>
        </w:rPr>
        <w:t xml:space="preserve">Approach: </w:t>
      </w:r>
      <w:r>
        <w:rPr>
          <w:rFonts w:ascii="Arial" w:cs="Arial" w:eastAsia="Arial" w:hAnsi="Arial"/>
          <w:color w:val="2C3E50"/>
          <w:sz w:val="21"/>
          <w:szCs w:val="21"/>
        </w:rPr>
        <w:t xml:space="preserve">Puppeteer (headless Chrome) to render decrypted PDF pages to PNG. Each page is rendered at 150 DPI, watermarked with the session overlay, and returned as a base64 data URL. This is the Netflix model — the raw file never leaves the server.</w:t>
      </w:r>
    </w:p>
    <w:p>
      <w:pPr>
        <w:spacing w:after="80" w:before="80" w:line="276"/>
      </w:pPr>
      <w:r>
        <w:rPr>
          <w:rFonts w:ascii="Arial" w:cs="Arial" w:eastAsia="Arial" w:hAnsi="Arial"/>
          <w:b/>
          <w:bCs/>
          <w:color w:val="2C3E50"/>
          <w:sz w:val="21"/>
          <w:szCs w:val="21"/>
        </w:rPr>
        <w:t xml:space="preserve">The overlay HTML: </w:t>
      </w:r>
      <w:r>
        <w:rPr>
          <w:rFonts w:ascii="Arial" w:cs="Arial" w:eastAsia="Arial" w:hAnsi="Arial"/>
          <w:color w:val="2C3E50"/>
          <w:sz w:val="21"/>
          <w:szCs w:val="21"/>
        </w:rPr>
        <w:t xml:space="preserve">Already generated by generateOverlayHtml() in the service. It produces a positioned div with the user’s ID, session ID, and date at a random position with low opacity. The overlay moves every N seconds (configurable in the policy’s overlayRefreshSeconds).</w:t>
      </w:r>
    </w:p>
    <w:p>
      <w:pPr>
        <w:spacing w:after="80" w:before="80" w:line="276"/>
      </w:pPr>
      <w:r>
        <w:rPr>
          <w:rFonts w:ascii="Arial" w:cs="Arial" w:eastAsia="Arial" w:hAnsi="Arial"/>
          <w:b/>
          <w:bCs/>
          <w:color w:val="2C3E50"/>
          <w:sz w:val="21"/>
          <w:szCs w:val="21"/>
        </w:rPr>
        <w:t xml:space="preserve">Performance: </w:t>
      </w:r>
      <w:r>
        <w:rPr>
          <w:rFonts w:ascii="Arial" w:cs="Arial" w:eastAsia="Arial" w:hAnsi="Arial"/>
          <w:color w:val="2C3E50"/>
          <w:sz w:val="21"/>
          <w:szCs w:val="21"/>
        </w:rPr>
        <w:t xml:space="preserve">Pre-render pages at session start and cache in Redis (keyed by sessionId:pageNumber). Invalidate on session end. Budget ~200ms per page render at 150 DPI.</w:t>
      </w:r>
    </w:p>
    <w:p>
      <w:r>
        <w:br w:type="page"/>
      </w:r>
    </w:p>
    <w:p>
      <w:pPr>
        <w:pStyle w:val="Heading1"/>
        <w:spacing w:after="200" w:before="400"/>
      </w:pPr>
      <w:r>
        <w:rPr>
          <w:rFonts w:ascii="Arial" w:cs="Arial" w:eastAsia="Arial" w:hAnsi="Arial"/>
          <w:b/>
          <w:bCs/>
          <w:color w:val="1B4F72"/>
          <w:sz w:val="32"/>
          <w:szCs w:val="32"/>
        </w:rPr>
        <w:t xml:space="preserve">Part 3: Existing Infrastructure to Wire Into</w:t>
      </w:r>
    </w:p>
    <w:p>
      <w:pPr>
        <w:spacing w:after="80" w:before="80" w:line="276"/>
      </w:pPr>
      <w:r>
        <w:rPr>
          <w:rFonts w:ascii="Arial" w:cs="Arial" w:eastAsia="Arial" w:hAnsi="Arial"/>
          <w:color w:val="2C3E50"/>
          <w:sz w:val="21"/>
          <w:szCs w:val="21"/>
        </w:rPr>
        <w:t xml:space="preserve">The platform already has production integrations that Phase 2–3 connects to. These are not greenfield — they’re operational services with established patterns.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600"/>
        <w:gridCol w:w="3826"/>
      </w:tblGrid>
      <w:tr>
        <w:trPr>
          <w:tblHeader/>
        </w:trP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38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Phase 2–3 Connection</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PDF Watermark</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src/integrations/watermark.service.ts</w:t>
            </w:r>
          </w:p>
        </w:tc>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166</w:t>
            </w:r>
          </w:p>
        </w:tc>
        <w:tc>
          <w:tcPr>
            <w:tcW w:type="dxa" w:w="38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Extend PdfWatermarkServiceImpl with steganographic layer. Same WatermarkService interface.</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Redis Cache</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src/integrations/redis-cache.service.ts</w:t>
            </w:r>
          </w:p>
        </w:tc>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130</w:t>
            </w:r>
          </w:p>
        </w:tc>
        <w:tc>
          <w:tcPr>
            <w:tcW w:type="dxa" w:w="38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Already used for session caching in Phase 1. Wire ContentProtectionService.deps.cache to RedisCacheImpl.</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S3 Storage</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src/integrations/s3-storage.service.ts</w:t>
            </w:r>
          </w:p>
        </w:tc>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~200</w:t>
            </w:r>
          </w:p>
        </w:tc>
        <w:tc>
          <w:tcPr>
            <w:tcW w:type="dxa" w:w="38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prepareDownload() uses fileStorage.getSignedUrl(). Production wiring: download original → watermark → encrypt → upload to S3 → return signed URL.</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NATS EventBus</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src/integrations/nats-eventbus.service.ts</w:t>
            </w:r>
          </w:p>
        </w:tc>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~150</w:t>
            </w:r>
          </w:p>
        </w:tc>
        <w:tc>
          <w:tcPr>
            <w:tcW w:type="dxa" w:w="38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26 PROTECTION_EVENTS already defined. Wire to NatsEventBusImpl for analytics pipeline.</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Stripe Connect</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src/integrations/stripe-connect.client.ts</w:t>
            </w:r>
          </w:p>
        </w:tc>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~250</w:t>
            </w:r>
          </w:p>
        </w:tc>
        <w:tc>
          <w:tcPr>
            <w:tcW w:type="dxa" w:w="38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On payment_intent.succeeded: create ResourceLicence, generate encryption key, publish LICENCE_CREATED event.</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Anthropic AI</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src/integrations/anthropic-ai.service.ts</w:t>
            </w:r>
          </w:p>
        </w:tc>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~200</w:t>
            </w:r>
          </w:p>
        </w:tc>
        <w:tc>
          <w:tcPr>
            <w:tcW w:type="dxa" w:w="38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Not directly involved in protection. Available for content safety validation if needed.</w:t>
            </w:r>
          </w:p>
        </w:tc>
      </w:tr>
    </w:tbl>
    <w:p>
      <w:pPr>
        <w:pStyle w:val="Heading2"/>
        <w:spacing w:after="150" w:before="300"/>
      </w:pPr>
      <w:r>
        <w:rPr>
          <w:rFonts w:ascii="Arial" w:cs="Arial" w:eastAsia="Arial" w:hAnsi="Arial"/>
          <w:b/>
          <w:bCs/>
          <w:color w:val="2E86C1"/>
          <w:sz w:val="26"/>
          <w:szCs w:val="26"/>
        </w:rPr>
        <w:t xml:space="preserve">3.1 The Storefront Integration</w:t>
      </w:r>
    </w:p>
    <w:p>
      <w:pPr>
        <w:spacing w:after="80" w:before="80" w:line="276"/>
      </w:pPr>
      <w:r>
        <w:rPr>
          <w:rFonts w:ascii="Arial" w:cs="Arial" w:eastAsia="Arial" w:hAnsi="Arial"/>
          <w:color w:val="2C3E50"/>
          <w:sz w:val="21"/>
          <w:szCs w:val="21"/>
        </w:rPr>
        <w:t xml:space="preserve">The critical integration point is StorefrontService.getDownloadUrl() (lines 596–644 of storefront.service.ts). Currently it:</w:t>
      </w:r>
    </w:p>
    <w:p>
      <w:pPr>
        <w:spacing w:after="80" w:before="80" w:line="276"/>
      </w:pPr>
      <w:r>
        <w:rPr>
          <w:rFonts w:ascii="Arial" w:cs="Arial" w:eastAsia="Arial" w:hAnsi="Arial"/>
          <w:b/>
          <w:bCs/>
          <w:color w:val="2C3E50"/>
          <w:sz w:val="21"/>
          <w:szCs w:val="21"/>
        </w:rPr>
        <w:t xml:space="preserve">1. </w:t>
      </w:r>
      <w:r>
        <w:rPr>
          <w:rFonts w:ascii="Arial" w:cs="Arial" w:eastAsia="Arial" w:hAnsi="Arial"/>
          <w:color w:val="2C3E50"/>
          <w:sz w:val="21"/>
          <w:szCs w:val="21"/>
        </w:rPr>
        <w:t xml:space="preserve">Calls verifyAccess() to check purchase/licence</w:t>
      </w:r>
    </w:p>
    <w:p>
      <w:pPr>
        <w:spacing w:after="80" w:before="80" w:line="276"/>
      </w:pPr>
      <w:r>
        <w:rPr>
          <w:rFonts w:ascii="Arial" w:cs="Arial" w:eastAsia="Arial" w:hAnsi="Arial"/>
          <w:b/>
          <w:bCs/>
          <w:color w:val="2C3E50"/>
          <w:sz w:val="21"/>
          <w:szCs w:val="21"/>
        </w:rPr>
        <w:t xml:space="preserve">2. </w:t>
      </w:r>
      <w:r>
        <w:rPr>
          <w:rFonts w:ascii="Arial" w:cs="Arial" w:eastAsia="Arial" w:hAnsi="Arial"/>
          <w:color w:val="2C3E50"/>
          <w:sz w:val="21"/>
          <w:szCs w:val="21"/>
        </w:rPr>
        <w:t xml:space="preserve">If watermarkEnabled, generates a watermarked copy key</w:t>
      </w:r>
    </w:p>
    <w:p>
      <w:pPr>
        <w:spacing w:after="80" w:before="80" w:line="276"/>
      </w:pPr>
      <w:r>
        <w:rPr>
          <w:rFonts w:ascii="Arial" w:cs="Arial" w:eastAsia="Arial" w:hAnsi="Arial"/>
          <w:b/>
          <w:bCs/>
          <w:color w:val="2C3E50"/>
          <w:sz w:val="21"/>
          <w:szCs w:val="21"/>
        </w:rPr>
        <w:t xml:space="preserve">3. </w:t>
      </w:r>
      <w:r>
        <w:rPr>
          <w:rFonts w:ascii="Arial" w:cs="Arial" w:eastAsia="Arial" w:hAnsi="Arial"/>
          <w:color w:val="2C3E50"/>
          <w:sz w:val="21"/>
          <w:szCs w:val="21"/>
        </w:rPr>
        <w:t xml:space="preserve">Gets a signed URL from S3</w:t>
      </w:r>
    </w:p>
    <w:p>
      <w:pPr>
        <w:spacing w:after="80" w:before="80" w:line="276"/>
      </w:pPr>
      <w:r>
        <w:rPr>
          <w:rFonts w:ascii="Arial" w:cs="Arial" w:eastAsia="Arial" w:hAnsi="Arial"/>
          <w:b/>
          <w:bCs/>
          <w:color w:val="2C3E50"/>
          <w:sz w:val="21"/>
          <w:szCs w:val="21"/>
        </w:rPr>
        <w:t xml:space="preserve">4. </w:t>
      </w:r>
      <w:r>
        <w:rPr>
          <w:rFonts w:ascii="Arial" w:cs="Arial" w:eastAsia="Arial" w:hAnsi="Arial"/>
          <w:color w:val="2C3E50"/>
          <w:sz w:val="21"/>
          <w:szCs w:val="21"/>
        </w:rPr>
        <w:t xml:space="preserve">Increments download count and publishes RESOURCE_DOWNLOADED</w:t>
      </w:r>
    </w:p>
    <w:p>
      <w:pPr>
        <w:spacing w:after="80" w:before="80" w:line="276"/>
      </w:pPr>
      <w:r>
        <w:rPr>
          <w:rFonts w:ascii="Arial" w:cs="Arial" w:eastAsia="Arial" w:hAnsi="Arial"/>
          <w:color w:val="2C3E50"/>
          <w:sz w:val="21"/>
          <w:szCs w:val="21"/>
        </w:rPr>
        <w:t xml:space="preserve">Phase 2 modifies step 2: instead of just watermarking, it calls ContentProtectionService.prepareDownload() which orchestrates all 4 layers. The service already has the complete orchestration logic — it just needs the actual byte-manipulation services wired in.</w:t>
      </w:r>
    </w:p>
    <w:p>
      <w:r>
        <w:br w:type="page"/>
      </w:r>
    </w:p>
    <w:p>
      <w:pPr>
        <w:pStyle w:val="Heading1"/>
        <w:spacing w:after="200" w:before="400"/>
      </w:pPr>
      <w:r>
        <w:rPr>
          <w:rFonts w:ascii="Arial" w:cs="Arial" w:eastAsia="Arial" w:hAnsi="Arial"/>
          <w:b/>
          <w:bCs/>
          <w:color w:val="1B4F72"/>
          <w:sz w:val="32"/>
          <w:szCs w:val="32"/>
        </w:rPr>
        <w:t xml:space="preserve">Part 4: Patterns to Follow</w:t>
      </w:r>
    </w:p>
    <w:p>
      <w:pPr>
        <w:spacing w:after="80" w:before="80" w:line="276"/>
      </w:pPr>
      <w:r>
        <w:rPr>
          <w:rFonts w:ascii="Arial" w:cs="Arial" w:eastAsia="Arial" w:hAnsi="Arial"/>
          <w:color w:val="2C3E50"/>
          <w:sz w:val="21"/>
          <w:szCs w:val="21"/>
        </w:rPr>
        <w:t xml:space="preserve">Every file in v2.6.0 follows these established patterns. New code in Phase 2–3 must maintain consistency.</w:t>
      </w:r>
    </w:p>
    <w:p>
      <w:pPr>
        <w:pStyle w:val="Heading2"/>
        <w:spacing w:after="150" w:before="300"/>
      </w:pPr>
      <w:r>
        <w:rPr>
          <w:rFonts w:ascii="Arial" w:cs="Arial" w:eastAsia="Arial" w:hAnsi="Arial"/>
          <w:b/>
          <w:bCs/>
          <w:color w:val="2E86C1"/>
          <w:sz w:val="26"/>
          <w:szCs w:val="26"/>
        </w:rPr>
        <w:t xml:space="preserve">4.1 Result&lt;T&gt; Error Handling</w:t>
      </w:r>
    </w:p>
    <w:p>
      <w:pPr>
        <w:shd w:fill="F8F9FA" w:val="clear"/>
        <w:spacing w:after="80" w:before="80"/>
        <w:ind w:left="240" w:right="240"/>
      </w:pPr>
      <w:r>
        <w:rPr>
          <w:rFonts w:ascii="Courier New" w:cs="Courier New" w:eastAsia="Courier New" w:hAnsi="Courier New"/>
          <w:color w:val="2C3E50"/>
          <w:sz w:val="18"/>
          <w:szCs w:val="18"/>
        </w:rPr>
        <w:t xml:space="preserve">type Result&lt;T&gt; = { success: true; data: T } | { success: false; error: ServiceError }</w:t>
      </w:r>
    </w:p>
    <w:p>
      <w:pPr>
        <w:spacing w:after="80" w:before="80" w:line="276"/>
      </w:pPr>
      <w:r>
        <w:rPr>
          <w:rFonts w:ascii="Arial" w:cs="Arial" w:eastAsia="Arial" w:hAnsi="Arial"/>
          <w:color w:val="2C3E50"/>
          <w:sz w:val="21"/>
          <w:szCs w:val="21"/>
        </w:rPr>
        <w:t xml:space="preserve">Every service method returns Result&lt;T&gt;. Never throw exceptions. Errors have code, message, httpStatus, and optional details. Error constructors live in Errors object: Errors.validation(), Errors.notFound(), Errors.forbidden(), Errors.conflict(), Errors.internal().</w:t>
      </w:r>
    </w:p>
    <w:p>
      <w:pPr>
        <w:pStyle w:val="Heading2"/>
        <w:spacing w:after="150" w:before="300"/>
      </w:pPr>
      <w:r>
        <w:rPr>
          <w:rFonts w:ascii="Arial" w:cs="Arial" w:eastAsia="Arial" w:hAnsi="Arial"/>
          <w:b/>
          <w:bCs/>
          <w:color w:val="2E86C1"/>
          <w:sz w:val="26"/>
          <w:szCs w:val="26"/>
        </w:rPr>
        <w:t xml:space="preserve">4.2 Route Pattern</w:t>
      </w:r>
    </w:p>
    <w:p>
      <w:pPr>
        <w:shd w:fill="F8F9FA" w:val="clear"/>
        <w:spacing w:after="80" w:before="80"/>
        <w:ind w:left="240" w:right="240"/>
      </w:pPr>
      <w:r>
        <w:rPr>
          <w:rFonts w:ascii="Courier New" w:cs="Courier New" w:eastAsia="Courier New" w:hAnsi="Courier New"/>
          <w:color w:val="2C3E50"/>
          <w:sz w:val="18"/>
          <w:szCs w:val="18"/>
        </w:rPr>
        <w:t xml:space="preserve">const handler = asyncHandler(async (req, res, _next) =&gt; { const user = requireAuth(req); const tenantId = requireTenantId(req); const result = await service.method(tenantId, ...); sendResult(res, result, 201); });</w:t>
      </w:r>
    </w:p>
    <w:p>
      <w:pPr>
        <w:pStyle w:val="Heading2"/>
        <w:spacing w:after="150" w:before="300"/>
      </w:pPr>
      <w:r>
        <w:rPr>
          <w:rFonts w:ascii="Arial" w:cs="Arial" w:eastAsia="Arial" w:hAnsi="Arial"/>
          <w:b/>
          <w:bCs/>
          <w:color w:val="2E86C1"/>
          <w:sz w:val="26"/>
          <w:szCs w:val="26"/>
        </w:rPr>
        <w:t xml:space="preserve">4.3 Repository Pattern</w:t>
      </w:r>
    </w:p>
    <w:p>
      <w:pPr>
        <w:spacing w:after="80" w:before="80" w:line="276"/>
      </w:pPr>
      <w:r>
        <w:rPr>
          <w:rFonts w:ascii="Arial" w:cs="Arial" w:eastAsia="Arial" w:hAnsi="Arial"/>
          <w:color w:val="2C3E50"/>
          <w:sz w:val="21"/>
          <w:szCs w:val="21"/>
        </w:rPr>
        <w:t xml:space="preserve">Thin Prisma wrappers. Constructor takes a PrismaDelegate&lt;T&gt;. All queries include tenantId for multi-tenant isolation. Pagination uses page/pageSize/totalPages (not offset/limit).</w:t>
      </w:r>
    </w:p>
    <w:p>
      <w:pPr>
        <w:pStyle w:val="Heading2"/>
        <w:spacing w:after="150" w:before="300"/>
      </w:pPr>
      <w:r>
        <w:rPr>
          <w:rFonts w:ascii="Arial" w:cs="Arial" w:eastAsia="Arial" w:hAnsi="Arial"/>
          <w:b/>
          <w:bCs/>
          <w:color w:val="2E86C1"/>
          <w:sz w:val="26"/>
          <w:szCs w:val="26"/>
        </w:rPr>
        <w:t xml:space="preserve">4.4 Event Publishing</w:t>
      </w:r>
    </w:p>
    <w:p>
      <w:pPr>
        <w:shd w:fill="F8F9FA" w:val="clear"/>
        <w:spacing w:after="80" w:before="80"/>
        <w:ind w:left="240" w:right="240"/>
      </w:pPr>
      <w:r>
        <w:rPr>
          <w:rFonts w:ascii="Courier New" w:cs="Courier New" w:eastAsia="Courier New" w:hAnsi="Courier New"/>
          <w:color w:val="2C3E50"/>
          <w:sz w:val="18"/>
          <w:szCs w:val="18"/>
        </w:rPr>
        <w:t xml:space="preserve">await this.deps.eventBus.publish(PROTECTION_EVENTS.DOWNLOAD_PROTECTED, { tenantId, resourceId, ... });</w:t>
      </w:r>
    </w:p>
    <w:p>
      <w:pPr>
        <w:spacing w:after="80" w:before="80" w:line="276"/>
      </w:pPr>
      <w:r>
        <w:rPr>
          <w:rFonts w:ascii="Arial" w:cs="Arial" w:eastAsia="Arial" w:hAnsi="Arial"/>
          <w:color w:val="2C3E50"/>
          <w:sz w:val="21"/>
          <w:szCs w:val="21"/>
        </w:rPr>
        <w:t xml:space="preserve">All 26 protection events are defined in PROTECTION_EVENTS constant. Events are fire-and-forget (await but don’t fail on publish error).</w:t>
      </w:r>
    </w:p>
    <w:p>
      <w:pPr>
        <w:pStyle w:val="Heading2"/>
        <w:spacing w:after="150" w:before="300"/>
      </w:pPr>
      <w:r>
        <w:rPr>
          <w:rFonts w:ascii="Arial" w:cs="Arial" w:eastAsia="Arial" w:hAnsi="Arial"/>
          <w:b/>
          <w:bCs/>
          <w:color w:val="2E86C1"/>
          <w:sz w:val="26"/>
          <w:szCs w:val="26"/>
        </w:rPr>
        <w:t xml:space="preserve">4.5 Cache Keys</w:t>
      </w:r>
    </w:p>
    <w:p>
      <w:pPr>
        <w:shd w:fill="F8F9FA" w:val="clear"/>
        <w:spacing w:after="80" w:before="80"/>
        <w:ind w:left="240" w:right="240"/>
      </w:pPr>
      <w:r>
        <w:rPr>
          <w:rFonts w:ascii="Courier New" w:cs="Courier New" w:eastAsia="Courier New" w:hAnsi="Courier New"/>
          <w:color w:val="2C3E50"/>
          <w:sz w:val="18"/>
          <w:szCs w:val="18"/>
        </w:rPr>
        <w:t xml:space="preserve">erudits:protection:session:{sessionId}</w:t>
      </w:r>
    </w:p>
    <w:p>
      <w:pPr>
        <w:spacing w:after="80" w:before="80" w:line="276"/>
      </w:pPr>
      <w:r>
        <w:rPr>
          <w:rFonts w:ascii="Arial" w:cs="Arial" w:eastAsia="Arial" w:hAnsi="Arial"/>
          <w:color w:val="2C3E50"/>
          <w:sz w:val="21"/>
          <w:szCs w:val="21"/>
        </w:rPr>
        <w:t xml:space="preserve">Session data is JSON-stringified ContentSession objects stored in Redis with TTL. TTL is refreshed on heartbeat.</w:t>
      </w:r>
    </w:p>
    <w:p>
      <w:r>
        <w:br w:type="page"/>
      </w:r>
    </w:p>
    <w:p>
      <w:pPr>
        <w:pStyle w:val="Heading1"/>
        <w:spacing w:after="200" w:before="400"/>
      </w:pPr>
      <w:r>
        <w:rPr>
          <w:rFonts w:ascii="Arial" w:cs="Arial" w:eastAsia="Arial" w:hAnsi="Arial"/>
          <w:b/>
          <w:bCs/>
          <w:color w:val="1B4F72"/>
          <w:sz w:val="32"/>
          <w:szCs w:val="32"/>
        </w:rPr>
        <w:t xml:space="preserve">Part 5: Phase 2 Sprint Plan — Steganographic Watermarking</w:t>
      </w:r>
    </w:p>
    <w:p>
      <w:pPr>
        <w:spacing w:after="80" w:before="80" w:line="276"/>
      </w:pPr>
      <w:r>
        <w:rPr>
          <w:rFonts w:ascii="Arial" w:cs="Arial" w:eastAsia="Arial" w:hAnsi="Arial"/>
          <w:color w:val="2C3E50"/>
          <w:sz w:val="21"/>
          <w:szCs w:val="21"/>
        </w:rPr>
        <w:t xml:space="preserve">Phase 2 is a focused 2-week sprint that delivers the steganographic watermark service, completes the StorefrontService integration, and wires the full download pipeline end-to-end.</w:t>
      </w:r>
    </w:p>
    <w:p>
      <w:pPr>
        <w:pStyle w:val="Heading2"/>
        <w:spacing w:after="150" w:before="300"/>
      </w:pPr>
      <w:r>
        <w:rPr>
          <w:rFonts w:ascii="Arial" w:cs="Arial" w:eastAsia="Arial" w:hAnsi="Arial"/>
          <w:b/>
          <w:bCs/>
          <w:color w:val="2E86C1"/>
          <w:sz w:val="26"/>
          <w:szCs w:val="26"/>
        </w:rPr>
        <w:t xml:space="preserve">5.1 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326"/>
      </w:tblGrid>
      <w:tr>
        <w:trPr>
          <w:tblHeader/>
        </w:trPr>
        <w:tc>
          <w:tcPr>
            <w:tcW w:type="dxa" w:w="3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Estimated Lines</w:t>
            </w:r>
          </w:p>
        </w:tc>
        <w:tc>
          <w:tcPr>
            <w:tcW w:type="dxa" w:w="43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SteganographicWatermarkServiceImpl</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~300–400</w:t>
            </w:r>
          </w:p>
        </w:tc>
        <w:tc>
          <w:tcPr>
            <w:tcW w:type="dxa" w:w="43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pdf-lib (already installed). Implements micro-typography + homoglyph encoding/extraction.</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ContentEncryptionServiceImpl</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~200–250</w:t>
            </w:r>
          </w:p>
        </w:tc>
        <w:tc>
          <w:tcPr>
            <w:tcW w:type="dxa" w:w="43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Node.js crypto (built-in). AES-256-GCM encrypt/decrypt + HKDF key derivation + PDF permission setting.</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StorefrontService.getDownloadUrl() enhancement</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~50 (modification)</w:t>
            </w:r>
          </w:p>
        </w:tc>
        <w:tc>
          <w:tcPr>
            <w:tcW w:type="dxa" w:w="43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Wire prepareDownload() into the existing download flow. Backward-compatible: only activates when policy exists.</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Steganographic watermark tests</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~200–300</w:t>
            </w:r>
          </w:p>
        </w:tc>
        <w:tc>
          <w:tcPr>
            <w:tcW w:type="dxa" w:w="43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Test encoding/extraction round-trip. Verify fingerprint survives metadata strip. Verify homoglyph detection.</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Encryption service tests</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~150–200</w:t>
            </w:r>
          </w:p>
        </w:tc>
        <w:tc>
          <w:tcPr>
            <w:tcW w:type="dxa" w:w="43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Test encrypt/decrypt round-trip. Test key derivation determinism. Test PDF permission flags.</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Integration test: full download pipeline</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~100</w:t>
            </w:r>
          </w:p>
        </w:tc>
        <w:tc>
          <w:tcPr>
            <w:tcW w:type="dxa" w:w="43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End-to-end: create resource → set policy → purchase → register device → download → verify watermark.</w:t>
            </w:r>
          </w:p>
        </w:tc>
      </w:tr>
    </w:tbl>
    <w:p>
      <w:pPr>
        <w:pStyle w:val="Heading2"/>
        <w:spacing w:after="150" w:before="300"/>
      </w:pPr>
      <w:r>
        <w:rPr>
          <w:rFonts w:ascii="Arial" w:cs="Arial" w:eastAsia="Arial" w:hAnsi="Arial"/>
          <w:b/>
          <w:bCs/>
          <w:color w:val="2E86C1"/>
          <w:sz w:val="26"/>
          <w:szCs w:val="26"/>
        </w:rPr>
        <w:t xml:space="preserve">5.2 Technical Notes</w:t>
      </w:r>
    </w:p>
    <w:p>
      <w:pPr>
        <w:spacing w:after="100" w:before="200"/>
      </w:pPr>
      <w:r>
        <w:rPr>
          <w:rFonts w:ascii="Arial" w:cs="Arial" w:eastAsia="Arial" w:hAnsi="Arial"/>
          <w:b/>
          <w:bCs/>
          <w:color w:val="2C3E50"/>
          <w:sz w:val="22"/>
          <w:szCs w:val="22"/>
        </w:rPr>
        <w:t xml:space="preserve">Micro-Typography Encoding</w:t>
      </w:r>
    </w:p>
    <w:p>
      <w:pPr>
        <w:spacing w:after="80" w:before="80" w:line="276"/>
      </w:pPr>
      <w:r>
        <w:rPr>
          <w:rFonts w:ascii="Arial" w:cs="Arial" w:eastAsia="Arial" w:hAnsi="Arial"/>
          <w:color w:val="2C3E50"/>
          <w:sz w:val="21"/>
          <w:szCs w:val="21"/>
        </w:rPr>
        <w:t xml:space="preserve">PDF text is rendered by TJ/Tj operators in the content stream. Each TJ operator contains an array of strings and numeric kerning values. Modify the kerning values to encode bits: e.g., +0.1pt spacing = 1, -0.1pt = 0. At typical page density (~2000 characters), 64 bits requires modifying ~64 kerning pairs spread across the document. The variation is sub-perceptual (&lt;0.1pt) but detectable by comparing against the original layout.</w:t>
      </w:r>
    </w:p>
    <w:p>
      <w:pPr>
        <w:spacing w:after="100" w:before="200"/>
      </w:pPr>
      <w:r>
        <w:rPr>
          <w:rFonts w:ascii="Arial" w:cs="Arial" w:eastAsia="Arial" w:hAnsi="Arial"/>
          <w:b/>
          <w:bCs/>
          <w:color w:val="2C3E50"/>
          <w:sz w:val="22"/>
          <w:szCs w:val="22"/>
        </w:rPr>
        <w:t xml:space="preserve">Homoglyph Encoding</w:t>
      </w:r>
    </w:p>
    <w:p>
      <w:pPr>
        <w:spacing w:after="80" w:before="80" w:line="276"/>
      </w:pPr>
      <w:r>
        <w:rPr>
          <w:rFonts w:ascii="Arial" w:cs="Arial" w:eastAsia="Arial" w:hAnsi="Arial"/>
          <w:color w:val="2C3E50"/>
          <w:sz w:val="21"/>
          <w:szCs w:val="21"/>
        </w:rPr>
        <w:t xml:space="preserve">A lookup table maps ASCII characters to visually identical Unicode alternates. For example: Latin "a" (U+0061) → Cyrillic "а" (U+0430), Latin "o" (U+006F) → Cyrillic "о" (U+043E). Each substitution site encodes one bit. With ~20 usable homoglyph pairs in typical English text and multiple occurrences per character, 64 bits is easily achievable across a multi-page document.</w:t>
      </w:r>
    </w:p>
    <w:p>
      <w:pPr>
        <w:spacing w:after="100" w:before="200"/>
      </w:pPr>
      <w:r>
        <w:rPr>
          <w:rFonts w:ascii="Arial" w:cs="Arial" w:eastAsia="Arial" w:hAnsi="Arial"/>
          <w:b/>
          <w:bCs/>
          <w:color w:val="2C3E50"/>
          <w:sz w:val="22"/>
          <w:szCs w:val="22"/>
        </w:rPr>
        <w:t xml:space="preserve">Extraction Algorithm</w:t>
      </w:r>
    </w:p>
    <w:p>
      <w:pPr>
        <w:spacing w:after="80" w:before="80" w:line="276"/>
      </w:pPr>
      <w:r>
        <w:rPr>
          <w:rFonts w:ascii="Arial" w:cs="Arial" w:eastAsia="Arial" w:hAnsi="Arial"/>
          <w:color w:val="2C3E50"/>
          <w:sz w:val="21"/>
          <w:szCs w:val="21"/>
        </w:rPr>
        <w:t xml:space="preserve">The reverse operation: given a PDF, extract text, detect homoglyph substitutions (compare against ASCII equivalents), measure kerning deviations (compare against standard spacing). Both channels independently decode the 64-bit fingerprint. CRC-12 checksum (bits 52–63) validates correct extraction. If both channels agree, confidence is &gt;0.95. If only one channel is readable (e.g., after format conversion), confidence is ~0.7–0.85.</w:t>
      </w:r>
    </w:p>
    <w:p>
      <w:r>
        <w:br w:type="page"/>
      </w:r>
    </w:p>
    <w:p>
      <w:pPr>
        <w:pStyle w:val="Heading1"/>
        <w:spacing w:after="200" w:before="400"/>
      </w:pPr>
      <w:r>
        <w:rPr>
          <w:rFonts w:ascii="Arial" w:cs="Arial" w:eastAsia="Arial" w:hAnsi="Arial"/>
          <w:b/>
          <w:bCs/>
          <w:color w:val="1B4F72"/>
          <w:sz w:val="32"/>
          <w:szCs w:val="32"/>
        </w:rPr>
        <w:t xml:space="preserve">Part 6: Phase 3 Sprint Plan — Encrypted Reader</w:t>
      </w:r>
    </w:p>
    <w:p>
      <w:pPr>
        <w:spacing w:after="80" w:before="80" w:line="276"/>
      </w:pPr>
      <w:r>
        <w:rPr>
          <w:rFonts w:ascii="Arial" w:cs="Arial" w:eastAsia="Arial" w:hAnsi="Arial"/>
          <w:color w:val="2C3E50"/>
          <w:sz w:val="21"/>
          <w:szCs w:val="21"/>
        </w:rPr>
        <w:t xml:space="preserve">Phase 3 is a 3-week sprint that builds the browser-based encrypted reader, completes the anti-screenshot system, and delivers the author protection dashboard.</w:t>
      </w:r>
    </w:p>
    <w:p>
      <w:pPr>
        <w:pStyle w:val="Heading2"/>
        <w:spacing w:after="150" w:before="300"/>
      </w:pPr>
      <w:r>
        <w:rPr>
          <w:rFonts w:ascii="Arial" w:cs="Arial" w:eastAsia="Arial" w:hAnsi="Arial"/>
          <w:b/>
          <w:bCs/>
          <w:color w:val="2E86C1"/>
          <w:sz w:val="26"/>
          <w:szCs w:val="26"/>
        </w:rPr>
        <w:t xml:space="preserve">6.1 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326"/>
      </w:tblGrid>
      <w:tr>
        <w:trPr>
          <w:tblHeader/>
        </w:trPr>
        <w:tc>
          <w:tcPr>
            <w:tcW w:type="dxa" w:w="3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Estimated Lines</w:t>
            </w:r>
          </w:p>
        </w:tc>
        <w:tc>
          <w:tcPr>
            <w:tcW w:type="dxa" w:w="43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Server-side page renderer</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~300–400</w:t>
            </w:r>
          </w:p>
        </w:tc>
        <w:tc>
          <w:tcPr>
            <w:tcW w:type="dxa" w:w="43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Puppeteer (npm install puppeteer). Decrypts page from S3, renders to PNG via headless Chrome, applies overlay.</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Reader React component</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~400–500</w:t>
            </w:r>
          </w:p>
        </w:tc>
        <w:tc>
          <w:tcPr>
            <w:tcW w:type="dxa" w:w="43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React. Page viewer with anti-screenshot CSS, focus detection, context menu blocking, dynamic overlay positioning.</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Page caching layer</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~100–150</w:t>
            </w:r>
          </w:p>
        </w:tc>
        <w:tc>
          <w:tcPr>
            <w:tcW w:type="dxa" w:w="43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Redis (existing). Pre-render and cache pages on session start. Invalidate on session end.</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Author Protection Dashboard API</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~200–250</w:t>
            </w:r>
          </w:p>
        </w:tc>
        <w:tc>
          <w:tcPr>
            <w:tcW w:type="dxa" w:w="43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Aggregate queries across DownloadRecord, ContentViewingSession, ContentViolation for dashboard widgets.</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StorefrontService reader mode integration</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~100</w:t>
            </w:r>
          </w:p>
        </w:tc>
        <w:tc>
          <w:tcPr>
            <w:tcW w:type="dxa" w:w="43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Add reader launch flow alongside download flow. Route /reader/:resourceId to session management.</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Integration tests</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~200–300</w:t>
            </w:r>
          </w:p>
        </w:tc>
        <w:tc>
          <w:tcPr>
            <w:tcW w:type="dxa" w:w="43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Full session lifecycle: start → render pages → heartbeat → expire. Concurrent session limit enforcement.</w:t>
            </w:r>
          </w:p>
        </w:tc>
      </w:tr>
    </w:tbl>
    <w:p>
      <w:pPr>
        <w:pStyle w:val="Heading2"/>
        <w:spacing w:after="150" w:before="300"/>
      </w:pPr>
      <w:r>
        <w:rPr>
          <w:rFonts w:ascii="Arial" w:cs="Arial" w:eastAsia="Arial" w:hAnsi="Arial"/>
          <w:b/>
          <w:bCs/>
          <w:color w:val="2E86C1"/>
          <w:sz w:val="26"/>
          <w:szCs w:val="26"/>
        </w:rPr>
        <w:t xml:space="preserve">6.2 Reader Architecture</w:t>
      </w:r>
    </w:p>
    <w:p>
      <w:pPr>
        <w:spacing w:after="80" w:before="80" w:line="276"/>
      </w:pPr>
      <w:r>
        <w:rPr>
          <w:rFonts w:ascii="Arial" w:cs="Arial" w:eastAsia="Arial" w:hAnsi="Arial"/>
          <w:color w:val="2C3E50"/>
          <w:sz w:val="21"/>
          <w:szCs w:val="21"/>
        </w:rPr>
        <w:t xml:space="preserve">The reader follows the Netflix model: content never leaves the server as a raw file. The server decrypts each page on demand, renders it to an image, and sends the image to the client. The client displays the image with anti-screenshot overlays. This means:</w:t>
      </w:r>
    </w:p>
    <w:p>
      <w:pPr>
        <w:spacing w:after="80" w:before="80" w:line="276"/>
      </w:pPr>
      <w:r>
        <w:rPr>
          <w:rFonts w:ascii="Arial" w:cs="Arial" w:eastAsia="Arial" w:hAnsi="Arial"/>
          <w:b/>
          <w:bCs/>
          <w:color w:val="2C3E50"/>
          <w:sz w:val="21"/>
          <w:szCs w:val="21"/>
        </w:rPr>
        <w:t xml:space="preserve">No raw PDF on the client: </w:t>
      </w:r>
      <w:r>
        <w:rPr>
          <w:rFonts w:ascii="Arial" w:cs="Arial" w:eastAsia="Arial" w:hAnsi="Arial"/>
          <w:color w:val="2C3E50"/>
          <w:sz w:val="21"/>
          <w:szCs w:val="21"/>
        </w:rPr>
        <w:t xml:space="preserve">The user sees rendered page images. They can screenshot individual pages (which carry their identity in the overlay), but they can’t get the full, editable PDF.</w:t>
      </w:r>
    </w:p>
    <w:p>
      <w:pPr>
        <w:spacing w:after="80" w:before="80" w:line="276"/>
      </w:pPr>
      <w:r>
        <w:rPr>
          <w:rFonts w:ascii="Arial" w:cs="Arial" w:eastAsia="Arial" w:hAnsi="Arial"/>
          <w:b/>
          <w:bCs/>
          <w:color w:val="2C3E50"/>
          <w:sz w:val="21"/>
          <w:szCs w:val="21"/>
        </w:rPr>
        <w:t xml:space="preserve">Page-by-page access: </w:t>
      </w:r>
      <w:r>
        <w:rPr>
          <w:rFonts w:ascii="Arial" w:cs="Arial" w:eastAsia="Arial" w:hAnsi="Arial"/>
          <w:color w:val="2C3E50"/>
          <w:sz w:val="21"/>
          <w:szCs w:val="21"/>
        </w:rPr>
        <w:t xml:space="preserve">The client requests pages one at a time via requestPage(). This enables per-page tracking and rate limiting.</w:t>
      </w:r>
    </w:p>
    <w:p>
      <w:pPr>
        <w:spacing w:after="80" w:before="80" w:line="276"/>
      </w:pPr>
      <w:r>
        <w:rPr>
          <w:rFonts w:ascii="Arial" w:cs="Arial" w:eastAsia="Arial" w:hAnsi="Arial"/>
          <w:b/>
          <w:bCs/>
          <w:color w:val="2C3E50"/>
          <w:sz w:val="21"/>
          <w:szCs w:val="21"/>
        </w:rPr>
        <w:t xml:space="preserve">Session-bound: </w:t>
      </w:r>
      <w:r>
        <w:rPr>
          <w:rFonts w:ascii="Arial" w:cs="Arial" w:eastAsia="Arial" w:hAnsi="Arial"/>
          <w:color w:val="2C3E50"/>
          <w:sz w:val="21"/>
          <w:szCs w:val="21"/>
        </w:rPr>
        <w:t xml:space="preserve">Pages are only served while a valid session exists. Session expiry (TTL or manual end) immediately cuts access.</w:t>
      </w:r>
    </w:p>
    <w:p>
      <w:r>
        <w:br w:type="page"/>
      </w:r>
    </w:p>
    <w:p>
      <w:pPr>
        <w:pStyle w:val="Heading1"/>
        <w:spacing w:after="200" w:before="400"/>
      </w:pPr>
      <w:r>
        <w:rPr>
          <w:rFonts w:ascii="Arial" w:cs="Arial" w:eastAsia="Arial" w:hAnsi="Arial"/>
          <w:b/>
          <w:bCs/>
          <w:color w:val="1B4F72"/>
          <w:sz w:val="32"/>
          <w:szCs w:val="32"/>
        </w:rPr>
        <w:t xml:space="preserve">Part 7: Verification Checklist</w:t>
      </w:r>
    </w:p>
    <w:p>
      <w:pPr>
        <w:spacing w:after="80" w:before="80" w:line="276"/>
      </w:pPr>
      <w:r>
        <w:rPr>
          <w:rFonts w:ascii="Arial" w:cs="Arial" w:eastAsia="Arial" w:hAnsi="Arial"/>
          <w:color w:val="2C3E50"/>
          <w:sz w:val="21"/>
          <w:szCs w:val="21"/>
        </w:rPr>
        <w:t xml:space="preserve">Before starting Phase 2, verify the codebase state: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26"/>
        <w:gridCol w:w="3300"/>
      </w:tblGrid>
      <w:tr>
        <w:trPr>
          <w:tblHeader/>
        </w:trP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35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3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TypeScript compiles</w:t>
            </w:r>
          </w:p>
        </w:tc>
        <w:tc>
          <w:tcPr>
            <w:tcW w:type="dxa" w:w="35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npx tsc --noEmit</w:t>
            </w:r>
          </w:p>
        </w:tc>
        <w:tc>
          <w:tcPr>
            <w:tcW w:type="dxa" w:w="33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Zero errors</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All tests pass</w:t>
            </w:r>
          </w:p>
        </w:tc>
        <w:tc>
          <w:tcPr>
            <w:tcW w:type="dxa" w:w="35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npx jest --verbose</w:t>
            </w:r>
          </w:p>
        </w:tc>
        <w:tc>
          <w:tcPr>
            <w:tcW w:type="dxa" w:w="33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93 passed, 0 failed</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New files present</w:t>
            </w:r>
          </w:p>
        </w:tc>
        <w:tc>
          <w:tcPr>
            <w:tcW w:type="dxa" w:w="35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find src -name "*content-protection*"</w:t>
            </w:r>
          </w:p>
        </w:tc>
        <w:tc>
          <w:tcPr>
            <w:tcW w:type="dxa" w:w="33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5 files (types, service, repo, routes, test)</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Schema additions</w:t>
            </w:r>
          </w:p>
        </w:tc>
        <w:tc>
          <w:tcPr>
            <w:tcW w:type="dxa" w:w="35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grep -c "^model\|^enum" prisma/schema-erudits.prisma</w:t>
            </w:r>
          </w:p>
        </w:tc>
        <w:tc>
          <w:tcPr>
            <w:tcW w:type="dxa" w:w="33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57 total (6 new models, 6 new enums)</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Routes mounted</w:t>
            </w:r>
          </w:p>
        </w:tc>
        <w:tc>
          <w:tcPr>
            <w:tcW w:type="dxa" w:w="35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grep "protection" src/routes/mount.ts | wc -l</w:t>
            </w:r>
          </w:p>
        </w:tc>
        <w:tc>
          <w:tcPr>
            <w:tcW w:type="dxa" w:w="33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14 protection routes</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Version artifact</w:t>
            </w:r>
          </w:p>
        </w:tc>
        <w:tc>
          <w:tcPr>
            <w:tcW w:type="dxa" w:w="352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ls erudits-platform-v2.6.0.zip</w:t>
            </w:r>
          </w:p>
        </w:tc>
        <w:tc>
          <w:tcPr>
            <w:tcW w:type="dxa" w:w="33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Exists in /home/claude/erudits/</w:t>
            </w:r>
          </w:p>
        </w:tc>
      </w:tr>
    </w:tbl>
    <w:p>
      <w:r>
        <w:br w:type="page"/>
      </w:r>
    </w:p>
    <w:p>
      <w:pPr>
        <w:pStyle w:val="Heading1"/>
        <w:spacing w:after="200" w:before="400"/>
      </w:pPr>
      <w:r>
        <w:rPr>
          <w:rFonts w:ascii="Arial" w:cs="Arial" w:eastAsia="Arial" w:hAnsi="Arial"/>
          <w:b/>
          <w:bCs/>
          <w:color w:val="1B4F72"/>
          <w:sz w:val="32"/>
          <w:szCs w:val="32"/>
        </w:rPr>
        <w:t xml:space="preserve">Part 8: Priority Order for Next Session</w:t>
      </w:r>
    </w:p>
    <w:p>
      <w:pPr>
        <w:spacing w:after="80" w:before="80" w:line="276"/>
      </w:pPr>
      <w:r>
        <w:rPr>
          <w:rFonts w:ascii="Arial" w:cs="Arial" w:eastAsia="Arial" w:hAnsi="Arial"/>
          <w:color w:val="2C3E50"/>
          <w:sz w:val="21"/>
          <w:szCs w:val="21"/>
        </w:rPr>
        <w:t xml:space="preserve">The next session should tackle Phase 2 work in this order, as each item builds on the previous:</w:t>
      </w:r>
    </w:p>
    <w:p>
      <w:pPr>
        <w:spacing w:after="80" w:before="80" w:line="276"/>
      </w:pPr>
      <w:r>
        <w:rPr>
          <w:rFonts w:ascii="Arial" w:cs="Arial" w:eastAsia="Arial" w:hAnsi="Arial"/>
          <w:b/>
          <w:bCs/>
          <w:color w:val="2C3E50"/>
          <w:sz w:val="21"/>
          <w:szCs w:val="21"/>
        </w:rPr>
        <w:t xml:space="preserve">1. SteganographicWatermarkServiceImpl </w:t>
      </w:r>
      <w:r>
        <w:rPr>
          <w:rFonts w:ascii="Arial" w:cs="Arial" w:eastAsia="Arial" w:hAnsi="Arial"/>
          <w:color w:val="2C3E50"/>
          <w:sz w:val="21"/>
          <w:szCs w:val="21"/>
        </w:rPr>
        <w:t xml:space="preserve">— This is the highest-value deliverable. Without it, watermarks are removable. With it, every download becomes forensically traceable even after metadata stripping. Build encoding first, then extraction, then verification. Test with a round-trip: encode fingerprint into a test PDF, extract it back, verify match.</w:t>
      </w:r>
    </w:p>
    <w:p>
      <w:pPr>
        <w:spacing w:after="80" w:before="80" w:line="276"/>
      </w:pPr>
      <w:r>
        <w:rPr>
          <w:rFonts w:ascii="Arial" w:cs="Arial" w:eastAsia="Arial" w:hAnsi="Arial"/>
          <w:b/>
          <w:bCs/>
          <w:color w:val="2C3E50"/>
          <w:sz w:val="21"/>
          <w:szCs w:val="21"/>
        </w:rPr>
        <w:t xml:space="preserve">2. ContentEncryptionServiceImpl </w:t>
      </w:r>
      <w:r>
        <w:rPr>
          <w:rFonts w:ascii="Arial" w:cs="Arial" w:eastAsia="Arial" w:hAnsi="Arial"/>
          <w:color w:val="2C3E50"/>
          <w:sz w:val="21"/>
          <w:szCs w:val="21"/>
        </w:rPr>
        <w:t xml:space="preserve">— Depends on the steganographic service conceptually (the watermarked file is what gets encrypted), but can be built in parallel. Start with generateResourceKey() and encryptForBuyer()/decryptForBuyer(), then add applyPdfPermissions(). Test round-trip encryption and key derivation determinism.</w:t>
      </w:r>
    </w:p>
    <w:p>
      <w:pPr>
        <w:spacing w:after="80" w:before="80" w:line="276"/>
      </w:pPr>
      <w:r>
        <w:rPr>
          <w:rFonts w:ascii="Arial" w:cs="Arial" w:eastAsia="Arial" w:hAnsi="Arial"/>
          <w:b/>
          <w:bCs/>
          <w:color w:val="2C3E50"/>
          <w:sz w:val="21"/>
          <w:szCs w:val="21"/>
        </w:rPr>
        <w:t xml:space="preserve">3. StorefrontService integration </w:t>
      </w:r>
      <w:r>
        <w:rPr>
          <w:rFonts w:ascii="Arial" w:cs="Arial" w:eastAsia="Arial" w:hAnsi="Arial"/>
          <w:color w:val="2C3E50"/>
          <w:sz w:val="21"/>
          <w:szCs w:val="21"/>
        </w:rPr>
        <w:t xml:space="preserve">— Wire the new services into prepareDownload(). Modify getDownloadUrl() to call prepareDownload() when a ContentProtectionPolicy exists. This is the moment all four layers come alive end-to-end.</w:t>
      </w:r>
    </w:p>
    <w:p>
      <w:pPr>
        <w:spacing w:after="80" w:before="80" w:line="276"/>
      </w:pPr>
      <w:r>
        <w:rPr>
          <w:rFonts w:ascii="Arial" w:cs="Arial" w:eastAsia="Arial" w:hAnsi="Arial"/>
          <w:b/>
          <w:bCs/>
          <w:color w:val="2C3E50"/>
          <w:sz w:val="21"/>
          <w:szCs w:val="21"/>
        </w:rPr>
        <w:t xml:space="preserve">4. Full pipeline integration test </w:t>
      </w:r>
      <w:r>
        <w:rPr>
          <w:rFonts w:ascii="Arial" w:cs="Arial" w:eastAsia="Arial" w:hAnsi="Arial"/>
          <w:color w:val="2C3E50"/>
          <w:sz w:val="21"/>
          <w:szCs w:val="21"/>
        </w:rPr>
        <w:t xml:space="preserve">— End-to-end test: create resource, set maximum protection policy, purchase, register device, download. Verify the returned file has visible watermark, metadata fingerprint, steganographic fingerprint, and PDF permissions set. Extract the fingerprint and verify it matches the download record.</w:t>
      </w:r>
    </w:p>
    <w:p>
      <w:pPr>
        <w:spacing w:after="80" w:before="80" w:line="276"/>
      </w:pPr>
      <w:r>
        <w:rPr>
          <w:rFonts w:ascii="Arial" w:cs="Arial" w:eastAsia="Arial" w:hAnsi="Arial"/>
          <w:color w:val="2C3E50"/>
          <w:sz w:val="21"/>
          <w:szCs w:val="21"/>
        </w:rPr>
        <w:t xml:space="preserve"/>
      </w:r>
    </w:p>
    <w:p>
      <w:pPr>
        <w:pBdr>
          <w:left w:val="single" w:color="2E86C1" w:sz="6" w:space="8"/>
        </w:pBdr>
        <w:shd w:fill="FEF9E7" w:val="clear"/>
        <w:spacing w:after="160" w:before="160" w:line="276"/>
        <w:ind w:left="360" w:right="360"/>
      </w:pPr>
      <w:r>
        <w:rPr>
          <w:rFonts w:ascii="Arial" w:cs="Arial" w:eastAsia="Arial" w:hAnsi="Arial"/>
          <w:i/>
          <w:iCs/>
          <w:color w:val="2C3E50"/>
          <w:sz w:val="20"/>
          <w:szCs w:val="20"/>
        </w:rPr>
        <w:t xml:space="preserve">If time permits after Phase 2 deliverables, begin Phase 3 with the server-side page renderer (Puppeteer). This is the longest-lead item in Phase 3 and benefits from early iteration.</w:t>
      </w:r>
    </w:p>
    <w:p>
      <w:pPr>
        <w:spacing w:before="400"/>
      </w:pPr>
    </w:p>
    <w:p>
      <w:pPr>
        <w:jc w:val="center"/>
      </w:pPr>
      <w:r>
        <w:rPr>
          <w:rFonts w:ascii="Arial" w:cs="Arial" w:eastAsia="Arial" w:hAnsi="Arial"/>
          <w:i/>
          <w:iCs/>
          <w:color w:val="2E86C1"/>
          <w:sz w:val="20"/>
          <w:szCs w:val="20"/>
        </w:rPr>
        <w:t xml:space="preserve">— End of Handoff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space="4"/>
      </w:pBdr>
    </w:pPr>
    <w:r>
      <w:rPr>
        <w:rFonts w:ascii="Arial" w:cs="Arial" w:eastAsia="Arial" w:hAnsi="Arial"/>
        <w:color w:val="D5D8DC"/>
        <w:sz w:val="14"/>
        <w:szCs w:val="14"/>
      </w:rPr>
      <w:t xml:space="preserve">Scholarly Architecture Series</w:t>
    </w:r>
    <w:ptab w:alignment="right" w:relativeTo="margin" w:leader="none"/>
    <w:r>
      <w:rPr>
        <w:rFonts w:ascii="Arial" w:cs="Arial" w:eastAsia="Arial" w:hAnsi="Arial"/>
        <w:color w:val="D5D8DC"/>
        <w:sz w:val="14"/>
        <w:szCs w:val="14"/>
      </w:rPr>
      <w:t xml:space="preserve">Page </w:t>
    </w:r>
    <w:r>
      <w:rPr>
        <w:rFonts w:ascii="Arial" w:cs="Arial" w:eastAsia="Arial" w:hAnsi="Arial"/>
        <w:color w:val="D5D8DC"/>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pPr>
    <w:r>
      <w:rPr>
        <w:rFonts w:ascii="Arial" w:cs="Arial" w:eastAsia="Arial" w:hAnsi="Arial"/>
        <w:color w:val="2E86C1"/>
        <w:sz w:val="16"/>
        <w:szCs w:val="16"/>
      </w:rPr>
      <w:t xml:space="preserve">Content Protection v2.6.0 — Handoff</w:t>
    </w:r>
    <w:ptab w:alignment="right" w:relativeTo="margin" w:leader="none"/>
    <w:r>
      <w:rPr>
        <w:rFonts w:ascii="Arial" w:cs="Arial" w:eastAsia="Arial" w:hAnsi="Arial"/>
        <w:color w:val="2E86C1"/>
        <w:sz w:val="16"/>
        <w:szCs w:val="16"/>
      </w:rPr>
      <w:t xml:space="preserve">Érudits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72"/>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2026-02-25T09:23:10.046Z</dcterms:created>
  <dcterms:modified xsi:type="dcterms:W3CDTF">2026-02-25T09:23:10.047Z</dcterms:modified>
</cp:coreProperties>
</file>

<file path=docProps/custom.xml><?xml version="1.0" encoding="utf-8"?>
<Properties xmlns="http://schemas.openxmlformats.org/officeDocument/2006/custom-properties" xmlns:vt="http://schemas.openxmlformats.org/officeDocument/2006/docPropsVTypes"/>
</file>