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B3A5C"/>
          <w:sz w:val="56"/>
        </w:rPr>
        <w:t>SCHOLARLY PLATFORM</w:t>
      </w:r>
    </w:p>
    <w:p>
      <w:pPr>
        <w:jc w:val="center"/>
      </w:pPr>
      <w:r>
        <w:rPr>
          <w:color w:val="2E75B6"/>
          <w:sz w:val="40"/>
        </w:rPr>
        <w:t>Sprint 19–28 Test Plan</w:t>
      </w:r>
    </w:p>
    <w:p>
      <w:pPr>
        <w:jc w:val="center"/>
      </w:pPr>
      <w:r>
        <w:rPr>
          <w:color w:val="6C757D"/>
          <w:sz w:val="26"/>
        </w:rPr>
        <w:t>Verifying the Integration Before Going Live</w:t>
      </w:r>
    </w:p>
    <w:p>
      <w:pPr>
        <w:jc w:val="center"/>
      </w:pPr>
      <w:r>
        <w:rPr>
          <w:i/>
          <w:sz w:val="22"/>
        </w:rPr>
        <w:t>16 February 2026</w:t>
      </w:r>
    </w:p>
    <w:p/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>
              <w:rPr>
                <w:b/>
                <w:sz w:val="22"/>
              </w:rPr>
              <w:t>Current Testing State</w:t>
            </w:r>
          </w:p>
          <w:p>
            <w:r>
              <w:rPr>
                <w:sz w:val="20"/>
              </w:rPr>
              <w:t>The repo uses Vitest for API tests (packages/api/vitest.config.ts) with mocked Prisma, but only 2 test files exist (arena.test.ts at 2,981 lines and auth.service.test.ts at 278 lines). The web package has no test runner configured — no jest.config, no vitest.config, no Cypress, no Playwright. This plan covers four testing tiers: TypeScript compilation (immediate, free), Vitest unit tests (for storybook services on the API side), manual smoke testing (for the self-composing interface on the web side), and Playwright E2E (the gold standard for verifying the full user journey).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B3A5C"/>
        </w:rPr>
        <w:t>Tier 1: TypeScript Compilation (Do This First)</w:t>
      </w:r>
    </w:p>
    <w:p>
      <w:r>
        <w:rPr>
          <w:sz w:val="22"/>
        </w:rPr>
        <w:t>The fastest, cheapest test. If it compiles, the imports resolve, the types align, and no files are missing. This catches the majority of integration errors — missing exports, wrong paths, type mismatches between phase files and existing code.</w:t>
      </w:r>
    </w:p>
    <w:p>
      <w:pPr>
        <w:pStyle w:val="Heading2"/>
      </w:pPr>
      <w:r>
        <w:rPr>
          <w:color w:val="2E75B6"/>
        </w:rPr>
        <w:t>1.1 Run It</w:t>
      </w:r>
    </w:p>
    <w:p>
      <w:pPr>
        <w:spacing w:after="40"/>
        <w:ind w:left="360"/>
      </w:pPr>
      <w:r>
        <w:rPr>
          <w:rFonts w:ascii="Courier New" w:hAnsi="Courier New"/>
          <w:sz w:val="19"/>
        </w:rPr>
        <w:t>cd packages/web</w:t>
      </w:r>
    </w:p>
    <w:p>
      <w:pPr>
        <w:spacing w:after="40"/>
        <w:ind w:left="360"/>
      </w:pPr>
      <w:r>
        <w:rPr>
          <w:rFonts w:ascii="Courier New" w:hAnsi="Courier New"/>
          <w:sz w:val="19"/>
        </w:rPr>
        <w:t>npx tsc --noEmit</w:t>
      </w:r>
    </w:p>
    <w:p>
      <w:r>
        <w:rPr>
          <w:sz w:val="22"/>
        </w:rPr>
        <w:t>This runs the existing type-check script against the full codebase including all newly placed files. No test runner needed, no dependencies to install. It uses the existing tsconfig.json.</w:t>
      </w:r>
    </w:p>
    <w:p>
      <w:pPr>
        <w:pStyle w:val="Heading2"/>
      </w:pPr>
      <w:r>
        <w:rPr>
          <w:color w:val="2E75B6"/>
        </w:rPr>
        <w:t>1.2 What It Catches</w:t>
      </w:r>
    </w:p>
    <w:p>
      <w:r>
        <w:rPr>
          <w:sz w:val="22"/>
        </w:rPr>
        <w:t>Missing imports: if a phase file imports from @/services/seed-engine.service and the file is not at that path, tsc fails with a clear error pointing to the exact file and line.</w:t>
      </w:r>
    </w:p>
    <w:p>
      <w:r>
        <w:rPr>
          <w:sz w:val="22"/>
        </w:rPr>
        <w:t>Type mismatches: if the composing store expects a ComposingMenuState type and the type definition file is missing or has a different shape, tsc catches it.</w:t>
      </w:r>
    </w:p>
    <w:p>
      <w:r>
        <w:rPr>
          <w:sz w:val="22"/>
        </w:rPr>
        <w:t>Shim compatibility: if existing code imports useSidebarStore and the replacement shim does not export that name with a compatible signature, tsc catches it.</w:t>
      </w:r>
    </w:p>
    <w:p>
      <w:pPr>
        <w:pStyle w:val="Heading2"/>
      </w:pPr>
      <w:r>
        <w:rPr>
          <w:color w:val="2E75B6"/>
        </w:rPr>
        <w:t>1.3 Expected Outcome</w:t>
      </w:r>
    </w:p>
    <w:p>
      <w:r>
        <w:rPr>
          <w:sz w:val="22"/>
        </w:rPr>
        <w:t>After placing all 35 phase files and applying the wiring modifications, tsc --noEmit should pass with zero errors. If it reports errors, they point directly to integration gaps — a file placed in the wrong directory, a missing export, or a type that needs updating.</w:t>
      </w:r>
    </w:p>
    <w:p>
      <w:r>
        <w:br w:type="page"/>
      </w:r>
    </w:p>
    <w:p>
      <w:pPr>
        <w:pStyle w:val="Heading1"/>
      </w:pPr>
      <w:r>
        <w:rPr>
          <w:color w:val="1B3A5C"/>
        </w:rPr>
        <w:t>Tier 2: Vitest Unit Tests (Storybook Services)</w:t>
      </w:r>
    </w:p>
    <w:p>
      <w:r>
        <w:rPr>
          <w:sz w:val="22"/>
        </w:rPr>
        <w:t>The API package already has Vitest configured with mocked Prisma, test factories, and a setup file. The Sprint 19–26 storybook service files integrate into packages/api/src/services/storybook/ where Vitest already runs. This is the natural home for testing the storybook production enhancements.</w:t>
      </w:r>
    </w:p>
    <w:p>
      <w:pPr>
        <w:pStyle w:val="Heading2"/>
      </w:pPr>
      <w:r>
        <w:rPr>
          <w:color w:val="2E75B6"/>
        </w:rPr>
        <w:t>2.1 Setup</w:t>
      </w:r>
    </w:p>
    <w:p>
      <w:r>
        <w:rPr>
          <w:sz w:val="22"/>
        </w:rPr>
        <w:t>No new test runner needed. The existing vitest.config.ts covers all src/**/*.{test,spec}.ts files. Add test files alongside the storybook services.</w:t>
      </w:r>
    </w:p>
    <w:p>
      <w:pPr>
        <w:spacing w:after="40"/>
        <w:ind w:left="360"/>
      </w:pPr>
      <w:r>
        <w:rPr>
          <w:rFonts w:ascii="Courier New" w:hAnsi="Courier New"/>
          <w:sz w:val="19"/>
        </w:rPr>
        <w:t>cd packages/api</w:t>
      </w:r>
    </w:p>
    <w:p>
      <w:pPr>
        <w:spacing w:after="40"/>
        <w:ind w:left="360"/>
      </w:pPr>
      <w:r>
        <w:rPr>
          <w:rFonts w:ascii="Courier New" w:hAnsi="Courier New"/>
          <w:sz w:val="19"/>
        </w:rPr>
        <w:t>pnpm test</w:t>
      </w:r>
    </w:p>
    <w:p>
      <w:pPr>
        <w:pStyle w:val="Heading2"/>
      </w:pPr>
      <w:r>
        <w:rPr>
          <w:color w:val="2E75B6"/>
        </w:rPr>
        <w:t>2.2 What to Test</w:t>
      </w:r>
    </w:p>
    <w:p>
      <w:r>
        <w:rPr>
          <w:sz w:val="22"/>
        </w:rPr>
        <w:t>Each sprint delivery includes a tests/ directory with test cases. These need to be adapted from the sprint’s standalone test format (assert/run pattern with ScholarlyBaseService) to Vitest’s describe/it/expect pattern using the existing test setup and Prisma mocks.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Sprint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Service to Test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Key Assertions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narrative-generator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Generates decodable story from GPC constraints; validates 85%+ decodability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illustration-pipeline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Produces character-consistent images; respects art style selection; tracks cost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audio-narration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Generates word-level timestamps; adapts pace to learner profile; voice persona selection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interactive-reader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Loads story pages; syncs audio to highlight; tracks reading position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content-sdk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Validates API authentication; enforces rate limits; returns typed responses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review-pipeline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Five-stage gate validation; content safety checks; AI review generation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marketplace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Creator tier calculation; revenue share computation; bounty lifecycle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seed-library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Generates 100+ books; validates curriculum coverage; deduplicates series</w:t>
            </w:r>
          </w:p>
        </w:tc>
      </w:tr>
    </w:tbl>
    <w:p>
      <w:pPr>
        <w:pStyle w:val="Heading2"/>
      </w:pPr>
      <w:r>
        <w:rPr>
          <w:color w:val="2E75B6"/>
        </w:rPr>
        <w:t>2.3 Adapting Sprint Tests to Vitest</w:t>
      </w:r>
    </w:p>
    <w:p>
      <w:r>
        <w:rPr>
          <w:sz w:val="22"/>
        </w:rPr>
        <w:t>The sprint test files use a custom assert/run pattern. To adapt them to the existing Vitest setup:</w:t>
      </w:r>
    </w:p>
    <w:p>
      <w:pPr>
        <w:spacing w:after="40"/>
        <w:ind w:left="360"/>
      </w:pPr>
      <w:r>
        <w:rPr>
          <w:rFonts w:ascii="Courier New" w:hAnsi="Courier New"/>
          <w:sz w:val="19"/>
        </w:rPr>
        <w:t>// Sprint format:</w:t>
      </w:r>
    </w:p>
    <w:p>
      <w:pPr>
        <w:spacing w:after="40"/>
        <w:ind w:left="360"/>
      </w:pPr>
      <w:r>
        <w:rPr>
          <w:rFonts w:ascii="Courier New" w:hAnsi="Courier New"/>
          <w:sz w:val="19"/>
        </w:rPr>
        <w:t>run('test name', () =&gt; { assert(condition, 'message'); });</w:t>
      </w:r>
    </w:p>
    <w:p>
      <w:pPr>
        <w:spacing w:after="40"/>
        <w:ind w:left="360"/>
      </w:pPr>
      <w:r>
        <w:rPr>
          <w:rFonts w:ascii="Courier New" w:hAnsi="Courier New"/>
          <w:sz w:val="19"/>
        </w:rPr>
      </w:r>
    </w:p>
    <w:p>
      <w:pPr>
        <w:spacing w:after="40"/>
        <w:ind w:left="360"/>
      </w:pPr>
      <w:r>
        <w:rPr>
          <w:rFonts w:ascii="Courier New" w:hAnsi="Courier New"/>
          <w:sz w:val="19"/>
        </w:rPr>
        <w:t>// Vitest format:</w:t>
      </w:r>
    </w:p>
    <w:p>
      <w:pPr>
        <w:spacing w:after="40"/>
        <w:ind w:left="360"/>
      </w:pPr>
      <w:r>
        <w:rPr>
          <w:rFonts w:ascii="Courier New" w:hAnsi="Courier New"/>
          <w:sz w:val="19"/>
        </w:rPr>
        <w:t>it('test name', () =&gt; { expect(condition).toBe(true); });</w:t>
      </w:r>
    </w:p>
    <w:p>
      <w:r>
        <w:rPr>
          <w:sz w:val="22"/>
        </w:rPr>
        <w:t>The sprint test files are well-structured with clear assertions, so this is a mechanical translation. The test logic and expected values remain identical.</w:t>
      </w:r>
    </w:p>
    <w:p>
      <w:r>
        <w:br w:type="page"/>
      </w:r>
    </w:p>
    <w:p>
      <w:pPr>
        <w:pStyle w:val="Heading1"/>
      </w:pPr>
      <w:r>
        <w:rPr>
          <w:color w:val="1B3A5C"/>
        </w:rPr>
        <w:t>Tier 3: Manual Smoke Testing (Self-Composing Interface)</w:t>
      </w:r>
    </w:p>
    <w:p>
      <w:r>
        <w:rPr>
          <w:sz w:val="22"/>
        </w:rPr>
        <w:t>Since the web package has no test runner, the most pragmatic way to verify the self-composing interface is to run the dev server and manually exercise the critical paths. This should take about 15–20 minutes.</w:t>
      </w:r>
    </w:p>
    <w:p>
      <w:pPr>
        <w:pStyle w:val="Heading2"/>
      </w:pPr>
      <w:r>
        <w:rPr>
          <w:color w:val="2E75B6"/>
        </w:rPr>
        <w:t>3.1 Setup</w:t>
      </w:r>
    </w:p>
    <w:p>
      <w:pPr>
        <w:spacing w:after="40"/>
        <w:ind w:left="360"/>
      </w:pPr>
      <w:r>
        <w:rPr>
          <w:rFonts w:ascii="Courier New" w:hAnsi="Courier New"/>
          <w:sz w:val="19"/>
        </w:rPr>
        <w:t>cd packages/web</w:t>
      </w:r>
    </w:p>
    <w:p>
      <w:pPr>
        <w:spacing w:after="40"/>
        <w:ind w:left="360"/>
      </w:pPr>
      <w:r>
        <w:rPr>
          <w:rFonts w:ascii="Courier New" w:hAnsi="Courier New"/>
          <w:sz w:val="19"/>
        </w:rPr>
        <w:t>pnpm dev</w:t>
      </w:r>
    </w:p>
    <w:p>
      <w:r>
        <w:rPr>
          <w:sz w:val="22"/>
        </w:rPr>
        <w:t>Open http://localhost:3000 in a browser. Log in with a test account.</w:t>
      </w:r>
    </w:p>
    <w:p>
      <w:pPr>
        <w:pStyle w:val="Heading2"/>
      </w:pPr>
      <w:r>
        <w:rPr>
          <w:color w:val="2E75B6"/>
        </w:rPr>
        <w:t>3.2 Smoke Test Checklist</w:t>
      </w:r>
    </w:p>
    <w:p>
      <w:r>
        <w:rPr>
          <w:sz w:val="22"/>
        </w:rPr>
        <w:t>Work through each item. If any fails, refer to the rollback strategy in the Deployment Guide.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Test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Expected Result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Pass?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Login as teacher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Sidebar renders with role-appropriate anchor items (Dashboard, My Classes, Students, Gradebook)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Check sidebar visually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No broken icons, no missing labels, no layout shift compared to backup sidebar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Click every anchor link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Each navigates to the correct page; no 404s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Press Cmd+K (or Ctrl+K)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Command palette opens; all routes are searchable; selecting a route navigates correctly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Navigate to a non-menu page (e.g. /admin/reports)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Page loads. After 2nd visit, toast appears: "Add Reports to your menu?"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Click "Yes" on toast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Reports appears in sidebar as an ACTIVE item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Check sidebar store shim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Open React DevTools, check useSidebarStore exists and returns collapsed/favorites/showAdvanced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Resize browser to &lt; 768px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Sidebar disappears; bottom tab bar appears with anchor items + "More" tab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Tap "More" on mobile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Bottom sheet slides up with full menu, seeds, overflow items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Resize back to desktop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Bottom tabs disappear; sidebar returns; same items visible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Navigate to /settings/menu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Menu settings page renders with items grouped by state (Anchors, Active, Seeds)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Login as admin, go to /admin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Menu Management section visible with AdminPushPanel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Navigate to /admin/menu-analytics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Analytics dashboard page renders (may show empty state if no data yet)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Check console for errors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No uncaught exceptions, no hydration mismatches, no missing module errors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Login as parent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Sidebar shows 3 anchors (Dashboard, My Children, Messages); fewer items than teacher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Login as learner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Sidebar shows 3 anchors (Dashboard, Courses, AI Buddy); seed suggestions may appear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Check prefers-reduced-motion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Enable "Reduce motion" in OS settings; verify no animations in sidebar transitions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B3A5C"/>
        </w:rPr>
        <w:t>Tier 4: Playwright E2E (Gold Standard)</w:t>
      </w:r>
    </w:p>
    <w:p>
      <w:r>
        <w:rPr>
          <w:sz w:val="22"/>
        </w:rPr>
        <w:t>For repeatable, automated verification of the full user journey, set up Playwright in the web package. This is the investment that pays off during ongoing development — every future change runs these tests automatically.</w:t>
      </w:r>
    </w:p>
    <w:p>
      <w:pPr>
        <w:pStyle w:val="Heading2"/>
      </w:pPr>
      <w:r>
        <w:rPr>
          <w:color w:val="2E75B6"/>
        </w:rPr>
        <w:t>4.1 Setup</w:t>
      </w:r>
    </w:p>
    <w:p>
      <w:pPr>
        <w:spacing w:after="40"/>
        <w:ind w:left="360"/>
      </w:pPr>
      <w:r>
        <w:rPr>
          <w:rFonts w:ascii="Courier New" w:hAnsi="Courier New"/>
          <w:sz w:val="19"/>
        </w:rPr>
        <w:t>cd packages/web</w:t>
      </w:r>
    </w:p>
    <w:p>
      <w:pPr>
        <w:spacing w:after="40"/>
        <w:ind w:left="360"/>
      </w:pPr>
      <w:r>
        <w:rPr>
          <w:rFonts w:ascii="Courier New" w:hAnsi="Courier New"/>
          <w:sz w:val="19"/>
        </w:rPr>
        <w:t>pnpm add -D @playwright/test</w:t>
      </w:r>
    </w:p>
    <w:p>
      <w:pPr>
        <w:spacing w:after="40"/>
        <w:ind w:left="360"/>
      </w:pPr>
      <w:r>
        <w:rPr>
          <w:rFonts w:ascii="Courier New" w:hAnsi="Courier New"/>
          <w:sz w:val="19"/>
        </w:rPr>
        <w:t>npx playwright install</w:t>
      </w:r>
    </w:p>
    <w:p>
      <w:r>
        <w:rPr>
          <w:sz w:val="22"/>
        </w:rPr>
        <w:t>Create playwright.config.ts:</w:t>
      </w:r>
    </w:p>
    <w:p>
      <w:pPr>
        <w:spacing w:after="40"/>
        <w:ind w:left="360"/>
      </w:pPr>
      <w:r>
        <w:rPr>
          <w:rFonts w:ascii="Courier New" w:hAnsi="Courier New"/>
          <w:sz w:val="19"/>
        </w:rPr>
        <w:t>import { defineConfig } from '@playwright/test';</w:t>
      </w:r>
    </w:p>
    <w:p>
      <w:pPr>
        <w:spacing w:after="40"/>
        <w:ind w:left="360"/>
      </w:pPr>
      <w:r>
        <w:rPr>
          <w:rFonts w:ascii="Courier New" w:hAnsi="Courier New"/>
          <w:sz w:val="19"/>
        </w:rPr>
        <w:t>export default defineConfig({</w:t>
      </w:r>
    </w:p>
    <w:p>
      <w:pPr>
        <w:spacing w:after="40"/>
        <w:ind w:left="360"/>
      </w:pPr>
      <w:r>
        <w:rPr>
          <w:rFonts w:ascii="Courier New" w:hAnsi="Courier New"/>
          <w:sz w:val="19"/>
        </w:rPr>
        <w:t xml:space="preserve">  testDir: './e2e',</w:t>
      </w:r>
    </w:p>
    <w:p>
      <w:pPr>
        <w:spacing w:after="40"/>
        <w:ind w:left="360"/>
      </w:pPr>
      <w:r>
        <w:rPr>
          <w:rFonts w:ascii="Courier New" w:hAnsi="Courier New"/>
          <w:sz w:val="19"/>
        </w:rPr>
        <w:t xml:space="preserve">  baseURL: 'http://localhost:3000',</w:t>
      </w:r>
    </w:p>
    <w:p>
      <w:pPr>
        <w:spacing w:after="40"/>
        <w:ind w:left="360"/>
      </w:pPr>
      <w:r>
        <w:rPr>
          <w:rFonts w:ascii="Courier New" w:hAnsi="Courier New"/>
          <w:sz w:val="19"/>
        </w:rPr>
        <w:t xml:space="preserve">  use: { trace: "on-first-retry" },</w:t>
      </w:r>
    </w:p>
    <w:p>
      <w:pPr>
        <w:spacing w:after="40"/>
        <w:ind w:left="360"/>
      </w:pPr>
      <w:r>
        <w:rPr>
          <w:rFonts w:ascii="Courier New" w:hAnsi="Courier New"/>
          <w:sz w:val="19"/>
        </w:rPr>
        <w:t xml:space="preserve">  webServer: { command: 'pnpm dev', port: 3000, reuseExistingServer: true },</w:t>
      </w:r>
    </w:p>
    <w:p>
      <w:pPr>
        <w:spacing w:after="40"/>
        <w:ind w:left="360"/>
      </w:pPr>
      <w:r>
        <w:rPr>
          <w:rFonts w:ascii="Courier New" w:hAnsi="Courier New"/>
          <w:sz w:val="19"/>
        </w:rPr>
        <w:t>});</w:t>
      </w:r>
    </w:p>
    <w:p>
      <w:pPr>
        <w:pStyle w:val="Heading2"/>
      </w:pPr>
      <w:r>
        <w:rPr>
          <w:color w:val="2E75B6"/>
        </w:rPr>
        <w:t>4.2 E2E Spec: Self-Composing Lifecycle</w:t>
      </w:r>
    </w:p>
    <w:p>
      <w:r>
        <w:rPr>
          <w:sz w:val="22"/>
        </w:rPr>
        <w:t>Sprint 28’s E2E_SCENARIOS array defines 7 scenarios with 35 steps. Here is the most critical one translated into Playwright:</w:t>
      </w:r>
    </w:p>
    <w:p>
      <w:pPr>
        <w:spacing w:after="40"/>
        <w:ind w:left="360"/>
      </w:pPr>
      <w:r>
        <w:rPr>
          <w:rFonts w:ascii="Courier New" w:hAnsi="Courier New"/>
          <w:sz w:val="19"/>
        </w:rPr>
        <w:t>// e2e/self-composing-lifecycle.spec.ts</w:t>
      </w:r>
    </w:p>
    <w:p>
      <w:pPr>
        <w:spacing w:after="40"/>
        <w:ind w:left="360"/>
      </w:pPr>
      <w:r>
        <w:rPr>
          <w:rFonts w:ascii="Courier New" w:hAnsi="Courier New"/>
          <w:sz w:val="19"/>
        </w:rPr>
        <w:t>import { test, expect } from '@playwright/test';</w:t>
      </w:r>
    </w:p>
    <w:p>
      <w:pPr>
        <w:spacing w:after="40"/>
        <w:ind w:left="360"/>
      </w:pPr>
      <w:r>
        <w:rPr>
          <w:rFonts w:ascii="Courier New" w:hAnsi="Courier New"/>
          <w:sz w:val="19"/>
        </w:rPr>
      </w:r>
    </w:p>
    <w:p>
      <w:pPr>
        <w:spacing w:after="40"/>
        <w:ind w:left="360"/>
      </w:pPr>
      <w:r>
        <w:rPr>
          <w:rFonts w:ascii="Courier New" w:hAnsi="Courier New"/>
          <w:sz w:val="19"/>
        </w:rPr>
        <w:t>test.describe('Self-Composing Interface', () =&gt; {</w:t>
      </w:r>
    </w:p>
    <w:p>
      <w:pPr>
        <w:spacing w:after="40"/>
        <w:ind w:left="360"/>
      </w:pPr>
      <w:r>
        <w:rPr>
          <w:rFonts w:ascii="Courier New" w:hAnsi="Courier New"/>
          <w:sz w:val="19"/>
        </w:rPr>
        <w:t xml:space="preserve">  test('teacher sees role-appropriate anchors', async ({ page }) =&gt; {</w:t>
      </w:r>
    </w:p>
    <w:p>
      <w:pPr>
        <w:spacing w:after="40"/>
        <w:ind w:left="360"/>
      </w:pPr>
      <w:r>
        <w:rPr>
          <w:rFonts w:ascii="Courier New" w:hAnsi="Courier New"/>
          <w:sz w:val="19"/>
        </w:rPr>
        <w:t xml:space="preserve">    await page.goto('/login');</w:t>
      </w:r>
    </w:p>
    <w:p>
      <w:pPr>
        <w:spacing w:after="40"/>
        <w:ind w:left="360"/>
      </w:pPr>
      <w:r>
        <w:rPr>
          <w:rFonts w:ascii="Courier New" w:hAnsi="Courier New"/>
          <w:sz w:val="19"/>
        </w:rPr>
        <w:t xml:space="preserve">    // ... login as teacher</w:t>
      </w:r>
    </w:p>
    <w:p>
      <w:pPr>
        <w:spacing w:after="40"/>
        <w:ind w:left="360"/>
      </w:pPr>
      <w:r>
        <w:rPr>
          <w:rFonts w:ascii="Courier New" w:hAnsi="Courier New"/>
          <w:sz w:val="19"/>
        </w:rPr>
        <w:t xml:space="preserve">    await expect(page.locator('[data-menu-state=anchor]')).toHaveCount(4);</w:t>
      </w:r>
    </w:p>
    <w:p>
      <w:pPr>
        <w:spacing w:after="40"/>
        <w:ind w:left="360"/>
      </w:pPr>
      <w:r>
        <w:rPr>
          <w:rFonts w:ascii="Courier New" w:hAnsi="Courier New"/>
          <w:sz w:val="19"/>
        </w:rPr>
        <w:t xml:space="preserve">  });</w:t>
      </w:r>
    </w:p>
    <w:p>
      <w:pPr>
        <w:spacing w:after="40"/>
        <w:ind w:left="360"/>
      </w:pPr>
      <w:r>
        <w:rPr>
          <w:rFonts w:ascii="Courier New" w:hAnsi="Courier New"/>
          <w:sz w:val="19"/>
        </w:rPr>
      </w:r>
    </w:p>
    <w:p>
      <w:pPr>
        <w:spacing w:after="40"/>
        <w:ind w:left="360"/>
      </w:pPr>
      <w:r>
        <w:rPr>
          <w:rFonts w:ascii="Courier New" w:hAnsi="Courier New"/>
          <w:sz w:val="19"/>
        </w:rPr>
        <w:t xml:space="preserve">  test('navigation promotes to menu after 2 uses', async ({ page }) =&gt; {</w:t>
      </w:r>
    </w:p>
    <w:p>
      <w:pPr>
        <w:spacing w:after="40"/>
        <w:ind w:left="360"/>
      </w:pPr>
      <w:r>
        <w:rPr>
          <w:rFonts w:ascii="Courier New" w:hAnsi="Courier New"/>
          <w:sz w:val="19"/>
        </w:rPr>
        <w:t xml:space="preserve">    await page.goto('/admin/reports');</w:t>
      </w:r>
    </w:p>
    <w:p>
      <w:pPr>
        <w:spacing w:after="40"/>
        <w:ind w:left="360"/>
      </w:pPr>
      <w:r>
        <w:rPr>
          <w:rFonts w:ascii="Courier New" w:hAnsi="Courier New"/>
          <w:sz w:val="19"/>
        </w:rPr>
        <w:t xml:space="preserve">    await page.goto('/admin/reports');  // 2nd visit</w:t>
      </w:r>
    </w:p>
    <w:p>
      <w:pPr>
        <w:spacing w:after="40"/>
        <w:ind w:left="360"/>
      </w:pPr>
      <w:r>
        <w:rPr>
          <w:rFonts w:ascii="Courier New" w:hAnsi="Courier New"/>
          <w:sz w:val="19"/>
        </w:rPr>
        <w:t xml:space="preserve">    await expect(page.locator('[data-menu-state=active]')).toContainText('Reports');</w:t>
      </w:r>
    </w:p>
    <w:p>
      <w:pPr>
        <w:spacing w:after="40"/>
        <w:ind w:left="360"/>
      </w:pPr>
      <w:r>
        <w:rPr>
          <w:rFonts w:ascii="Courier New" w:hAnsi="Courier New"/>
          <w:sz w:val="19"/>
        </w:rPr>
        <w:t xml:space="preserve">  });</w:t>
      </w:r>
    </w:p>
    <w:p>
      <w:pPr>
        <w:spacing w:after="40"/>
        <w:ind w:left="360"/>
      </w:pPr>
      <w:r>
        <w:rPr>
          <w:rFonts w:ascii="Courier New" w:hAnsi="Courier New"/>
          <w:sz w:val="19"/>
        </w:rPr>
      </w:r>
    </w:p>
    <w:p>
      <w:pPr>
        <w:spacing w:after="40"/>
        <w:ind w:left="360"/>
      </w:pPr>
      <w:r>
        <w:rPr>
          <w:rFonts w:ascii="Courier New" w:hAnsi="Courier New"/>
          <w:sz w:val="19"/>
        </w:rPr>
        <w:t xml:space="preserve">  test('mobile bottom tabs appear below 768px', async ({ page }) =&gt; {</w:t>
      </w:r>
    </w:p>
    <w:p>
      <w:pPr>
        <w:spacing w:after="40"/>
        <w:ind w:left="360"/>
      </w:pPr>
      <w:r>
        <w:rPr>
          <w:rFonts w:ascii="Courier New" w:hAnsi="Courier New"/>
          <w:sz w:val="19"/>
        </w:rPr>
        <w:t xml:space="preserve">    await page.setViewportSize({ width: 375, height: 812 });</w:t>
      </w:r>
    </w:p>
    <w:p>
      <w:pPr>
        <w:spacing w:after="40"/>
        <w:ind w:left="360"/>
      </w:pPr>
      <w:r>
        <w:rPr>
          <w:rFonts w:ascii="Courier New" w:hAnsi="Courier New"/>
          <w:sz w:val="19"/>
        </w:rPr>
        <w:t xml:space="preserve">    await page.goto('/dashboard');</w:t>
      </w:r>
    </w:p>
    <w:p>
      <w:pPr>
        <w:spacing w:after="40"/>
        <w:ind w:left="360"/>
      </w:pPr>
      <w:r>
        <w:rPr>
          <w:rFonts w:ascii="Courier New" w:hAnsi="Courier New"/>
          <w:sz w:val="19"/>
        </w:rPr>
        <w:t xml:space="preserve">    await expect(page.locator('.mobile-bottom-tabs')).toBeVisible();</w:t>
      </w:r>
    </w:p>
    <w:p>
      <w:pPr>
        <w:spacing w:after="40"/>
        <w:ind w:left="360"/>
      </w:pPr>
      <w:r>
        <w:rPr>
          <w:rFonts w:ascii="Courier New" w:hAnsi="Courier New"/>
          <w:sz w:val="19"/>
        </w:rPr>
        <w:t xml:space="preserve">    await expect(page.locator('.sidebar')).not.toBeVisible();</w:t>
      </w:r>
    </w:p>
    <w:p>
      <w:pPr>
        <w:spacing w:after="40"/>
        <w:ind w:left="360"/>
      </w:pPr>
      <w:r>
        <w:rPr>
          <w:rFonts w:ascii="Courier New" w:hAnsi="Courier New"/>
          <w:sz w:val="19"/>
        </w:rPr>
        <w:t xml:space="preserve">  });</w:t>
      </w:r>
    </w:p>
    <w:p>
      <w:pPr>
        <w:spacing w:after="40"/>
        <w:ind w:left="360"/>
      </w:pPr>
      <w:r>
        <w:rPr>
          <w:rFonts w:ascii="Courier New" w:hAnsi="Courier New"/>
          <w:sz w:val="19"/>
        </w:rPr>
      </w:r>
    </w:p>
    <w:p>
      <w:pPr>
        <w:spacing w:after="40"/>
        <w:ind w:left="360"/>
      </w:pPr>
      <w:r>
        <w:rPr>
          <w:rFonts w:ascii="Courier New" w:hAnsi="Courier New"/>
          <w:sz w:val="19"/>
        </w:rPr>
        <w:t xml:space="preserve">  test('Cmd+K opens palette with all routes', async ({ page }) =&gt; {</w:t>
      </w:r>
    </w:p>
    <w:p>
      <w:pPr>
        <w:spacing w:after="40"/>
        <w:ind w:left="360"/>
      </w:pPr>
      <w:r>
        <w:rPr>
          <w:rFonts w:ascii="Courier New" w:hAnsi="Courier New"/>
          <w:sz w:val="19"/>
        </w:rPr>
        <w:t xml:space="preserve">    await page.goto('/dashboard');</w:t>
      </w:r>
    </w:p>
    <w:p>
      <w:pPr>
        <w:spacing w:after="40"/>
        <w:ind w:left="360"/>
      </w:pPr>
      <w:r>
        <w:rPr>
          <w:rFonts w:ascii="Courier New" w:hAnsi="Courier New"/>
          <w:sz w:val="19"/>
        </w:rPr>
        <w:t xml:space="preserve">    await page.keyboard.press('Meta+k');</w:t>
      </w:r>
    </w:p>
    <w:p>
      <w:pPr>
        <w:spacing w:after="40"/>
        <w:ind w:left="360"/>
      </w:pPr>
      <w:r>
        <w:rPr>
          <w:rFonts w:ascii="Courier New" w:hAnsi="Courier New"/>
          <w:sz w:val="19"/>
        </w:rPr>
        <w:t xml:space="preserve">    await expect(page.locator('[data-command-palette]')).toBeVisible();</w:t>
      </w:r>
    </w:p>
    <w:p>
      <w:pPr>
        <w:spacing w:after="40"/>
        <w:ind w:left="360"/>
      </w:pPr>
      <w:r>
        <w:rPr>
          <w:rFonts w:ascii="Courier New" w:hAnsi="Courier New"/>
          <w:sz w:val="19"/>
        </w:rPr>
        <w:t xml:space="preserve">  });</w:t>
      </w:r>
    </w:p>
    <w:p>
      <w:pPr>
        <w:spacing w:after="40"/>
        <w:ind w:left="360"/>
      </w:pPr>
      <w:r>
        <w:rPr>
          <w:rFonts w:ascii="Courier New" w:hAnsi="Courier New"/>
          <w:sz w:val="19"/>
        </w:rPr>
      </w:r>
    </w:p>
    <w:p>
      <w:pPr>
        <w:spacing w:after="40"/>
        <w:ind w:left="360"/>
      </w:pPr>
      <w:r>
        <w:rPr>
          <w:rFonts w:ascii="Courier New" w:hAnsi="Courier New"/>
          <w:sz w:val="19"/>
        </w:rPr>
        <w:t xml:space="preserve">  test('menu settings page renders', async ({ page }) =&gt; {</w:t>
      </w:r>
    </w:p>
    <w:p>
      <w:pPr>
        <w:spacing w:after="40"/>
        <w:ind w:left="360"/>
      </w:pPr>
      <w:r>
        <w:rPr>
          <w:rFonts w:ascii="Courier New" w:hAnsi="Courier New"/>
          <w:sz w:val="19"/>
        </w:rPr>
        <w:t xml:space="preserve">    await page.goto('/settings/menu');</w:t>
      </w:r>
    </w:p>
    <w:p>
      <w:pPr>
        <w:spacing w:after="40"/>
        <w:ind w:left="360"/>
      </w:pPr>
      <w:r>
        <w:rPr>
          <w:rFonts w:ascii="Courier New" w:hAnsi="Courier New"/>
          <w:sz w:val="19"/>
        </w:rPr>
        <w:t xml:space="preserve">    await expect(page.locator('.menu-settings')).toBeVisible();</w:t>
      </w:r>
    </w:p>
    <w:p>
      <w:pPr>
        <w:spacing w:after="40"/>
        <w:ind w:left="360"/>
      </w:pPr>
      <w:r>
        <w:rPr>
          <w:rFonts w:ascii="Courier New" w:hAnsi="Courier New"/>
          <w:sz w:val="19"/>
        </w:rPr>
        <w:t xml:space="preserve">  });</w:t>
      </w:r>
    </w:p>
    <w:p>
      <w:pPr>
        <w:spacing w:after="40"/>
        <w:ind w:left="360"/>
      </w:pPr>
      <w:r>
        <w:rPr>
          <w:rFonts w:ascii="Courier New" w:hAnsi="Courier New"/>
          <w:sz w:val="19"/>
        </w:rPr>
        <w:t>});</w:t>
      </w:r>
    </w:p>
    <w:p>
      <w:pPr>
        <w:pStyle w:val="Heading2"/>
      </w:pPr>
      <w:r>
        <w:rPr>
          <w:color w:val="2E75B6"/>
        </w:rPr>
        <w:t>4.3 Run</w:t>
      </w:r>
    </w:p>
    <w:p>
      <w:pPr>
        <w:spacing w:after="40"/>
        <w:ind w:left="360"/>
      </w:pPr>
      <w:r>
        <w:rPr>
          <w:rFonts w:ascii="Courier New" w:hAnsi="Courier New"/>
          <w:sz w:val="19"/>
        </w:rPr>
        <w:t>npx playwright test</w:t>
      </w:r>
    </w:p>
    <w:p>
      <w:pPr>
        <w:spacing w:after="40"/>
        <w:ind w:left="360"/>
      </w:pPr>
      <w:r>
        <w:rPr>
          <w:rFonts w:ascii="Courier New" w:hAnsi="Courier New"/>
          <w:sz w:val="19"/>
        </w:rPr>
        <w:t>npx playwright test --ui    # Interactive UI mode</w:t>
      </w:r>
    </w:p>
    <w:p>
      <w:r>
        <w:br w:type="page"/>
      </w:r>
    </w:p>
    <w:p>
      <w:pPr>
        <w:pStyle w:val="Heading1"/>
      </w:pPr>
      <w:r>
        <w:rPr>
          <w:color w:val="1B3A5C"/>
        </w:rPr>
        <w:t>5. Recommended Testing Order</w:t>
      </w:r>
    </w:p>
    <w:p>
      <w:r>
        <w:rPr>
          <w:sz w:val="22"/>
        </w:rPr>
        <w:t>Start with the fastest, cheapest tests and work toward the most comprehensive.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  <w:sz w:val="20"/>
              </w:rPr>
              <w:t>Priority</w:t>
            </w:r>
          </w:p>
        </w:tc>
        <w:tc>
          <w:tcPr>
            <w:tcW w:type="dxa" w:w="1872"/>
          </w:tcPr>
          <w:p>
            <w:r>
              <w:rPr>
                <w:b/>
                <w:sz w:val="20"/>
              </w:rPr>
              <w:t>Tier</w:t>
            </w:r>
          </w:p>
        </w:tc>
        <w:tc>
          <w:tcPr>
            <w:tcW w:type="dxa" w:w="1872"/>
          </w:tcPr>
          <w:p>
            <w:r>
              <w:rPr>
                <w:b/>
                <w:sz w:val="20"/>
              </w:rPr>
              <w:t>Effort</w:t>
            </w:r>
          </w:p>
        </w:tc>
        <w:tc>
          <w:tcPr>
            <w:tcW w:type="dxa" w:w="1872"/>
          </w:tcPr>
          <w:p>
            <w:r>
              <w:rPr>
                <w:b/>
                <w:sz w:val="20"/>
              </w:rPr>
              <w:t>Catches</w:t>
            </w:r>
          </w:p>
        </w:tc>
        <w:tc>
          <w:tcPr>
            <w:tcW w:type="dxa" w:w="1872"/>
          </w:tcPr>
          <w:p>
            <w:r>
              <w:rPr>
                <w:b/>
                <w:sz w:val="20"/>
              </w:rPr>
              <w:t>When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TypeScript compilation (tsc --noEmit)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30 seconds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Missing files, wrong paths, type mismatches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Immediately after integration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Manual smoke test (17-item checklist)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15–20 minutes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Visual regressions, navigation breaks, role errors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After tsc passes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Vitest storybook services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1–2 hours setup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API logic errors, cost calculation, decodability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Parallel with smoke test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Playwright E2E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2–4 hours setup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Full user journeys, cross-device, mobile, persistence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After smoke test passes</w:t>
            </w:r>
          </w:p>
        </w:tc>
      </w:tr>
    </w:tbl>
    <w:p/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>
              <w:rPr>
                <w:b/>
                <w:sz w:val="22"/>
              </w:rPr>
              <w:t>The 30-Second Confidence Check</w:t>
            </w:r>
          </w:p>
          <w:p>
            <w:r>
              <w:rPr>
                <w:sz w:val="20"/>
              </w:rPr>
              <w:t>If you only do one thing: run tsc --noEmit. If it passes, the integration is structurally sound — all files are in the right places, all imports resolve, and all types align. The remaining tiers verify runtime behaviour, but compilation is the gatekeeper that catches 80% of integration errors in 30 seconds.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B3A5C"/>
        </w:rPr>
        <w:t>6. Known Testing Gaps &amp; Next Steps</w:t>
      </w:r>
    </w:p>
    <w:p>
      <w:pPr>
        <w:pStyle w:val="Heading2"/>
      </w:pPr>
      <w:r>
        <w:rPr>
          <w:color w:val="2E75B6"/>
        </w:rPr>
        <w:t>6.1 Web Package Needs a Test Runner</w:t>
      </w:r>
    </w:p>
    <w:p>
      <w:r>
        <w:rPr>
          <w:sz w:val="22"/>
        </w:rPr>
        <w:t>The web package (packages/web/) has no vitest.config.ts, no jest.config, and no Cypress configuration. For unit testing React components (like the sidebar, toast, overflow drawer), add Vitest with React Testing Library:</w:t>
      </w:r>
    </w:p>
    <w:p>
      <w:pPr>
        <w:spacing w:after="40"/>
        <w:ind w:left="360"/>
      </w:pPr>
      <w:r>
        <w:rPr>
          <w:rFonts w:ascii="Courier New" w:hAnsi="Courier New"/>
          <w:sz w:val="19"/>
        </w:rPr>
        <w:t>cd packages/web</w:t>
      </w:r>
    </w:p>
    <w:p>
      <w:pPr>
        <w:spacing w:after="40"/>
        <w:ind w:left="360"/>
      </w:pPr>
      <w:r>
        <w:rPr>
          <w:rFonts w:ascii="Courier New" w:hAnsi="Courier New"/>
          <w:sz w:val="19"/>
        </w:rPr>
        <w:t>pnpm add -D vitest @testing-library/react @testing-library/jest-dom jsdom</w:t>
      </w:r>
    </w:p>
    <w:p>
      <w:r>
        <w:rPr>
          <w:sz w:val="22"/>
        </w:rPr>
        <w:t>Create vitest.config.ts mirroring the API package’s config but with environment: "jsdom" instead of "node". This enables component-level testing of the self-composing interface files.</w:t>
      </w:r>
    </w:p>
    <w:p>
      <w:pPr>
        <w:pStyle w:val="Heading2"/>
      </w:pPr>
      <w:r>
        <w:rPr>
          <w:color w:val="2E75B6"/>
        </w:rPr>
        <w:t>6.2 Prisma Schema Migration</w:t>
      </w:r>
    </w:p>
    <w:p>
      <w:r>
        <w:rPr>
          <w:sz w:val="22"/>
        </w:rPr>
        <w:t>The self-composing interface adds new models to the Prisma schema (UserMenuState, MenuPushRecord, MenuUsageEvent, MenuAnalyticsDaily). These need to be added to packages/database/prisma/schema.prisma (currently 6,734 lines, 231 models) and a migration generated:</w:t>
      </w:r>
    </w:p>
    <w:p>
      <w:pPr>
        <w:spacing w:after="40"/>
        <w:ind w:left="360"/>
      </w:pPr>
      <w:r>
        <w:rPr>
          <w:rFonts w:ascii="Courier New" w:hAnsi="Courier New"/>
          <w:sz w:val="19"/>
        </w:rPr>
        <w:t>cd packages/database</w:t>
      </w:r>
    </w:p>
    <w:p>
      <w:pPr>
        <w:spacing w:after="40"/>
        <w:ind w:left="360"/>
      </w:pPr>
      <w:r>
        <w:rPr>
          <w:rFonts w:ascii="Courier New" w:hAnsi="Courier New"/>
          <w:sz w:val="19"/>
        </w:rPr>
        <w:t>npx prisma migrate dev --name add-self-composing-menu-models</w:t>
      </w:r>
    </w:p>
    <w:p>
      <w:r>
        <w:rPr>
          <w:sz w:val="22"/>
        </w:rPr>
        <w:t>Until the migration runs, the menu sync API and analytics aggregation will fail at runtime even though compilation passes. Test with a local PostgreSQL instance first.</w:t>
      </w:r>
    </w:p>
    <w:p>
      <w:pPr>
        <w:pStyle w:val="Heading2"/>
      </w:pPr>
      <w:r>
        <w:rPr>
          <w:color w:val="2E75B6"/>
        </w:rPr>
        <w:t>6.3 Environment Variables for Storybook Services</w:t>
      </w:r>
    </w:p>
    <w:p>
      <w:r>
        <w:rPr>
          <w:sz w:val="22"/>
        </w:rPr>
        <w:t>The production storybook services require ANTHROPIC_API_KEY, OPENAI_API_KEY, and ELEVENLABS_API_KEY. For testing, the Vitest setup mocks external calls, but for integration testing against real APIs, these must be configured in .env.test. Never commit real API keys — use the existing .env.example as a template.</w:t>
      </w:r>
    </w:p>
    <w:p>
      <w:pPr>
        <w:pStyle w:val="Heading2"/>
      </w:pPr>
      <w:r>
        <w:rPr>
          <w:color w:val="2E75B6"/>
        </w:rPr>
        <w:t>6.4 NATS Messaging</w:t>
      </w:r>
    </w:p>
    <w:p>
      <w:r>
        <w:rPr>
          <w:sz w:val="22"/>
        </w:rPr>
        <w:t>Sprint 22+ services emit events via NATS. The existing codebase does not have NATS configured. For testing without NATS, ensure the event emission calls are wrapped in try/catch or behind a feature flag. The self-composing interface works without NATS — push delivery falls back to polling on session start rather than real-time WebSocket delivery.</w:t>
      </w:r>
    </w:p>
    <w:p>
      <w:pPr>
        <w:pStyle w:val="Heading2"/>
      </w:pPr>
      <w:r>
        <w:rPr>
          <w:color w:val="2E75B6"/>
        </w:rPr>
        <w:t>6.5 Cron Routes</w:t>
      </w:r>
    </w:p>
    <w:p>
      <w:r>
        <w:rPr>
          <w:sz w:val="22"/>
        </w:rPr>
        <w:t>Sprint 28 adds two cron routes (/api/cron/push-expiry and /api/cron/menu-analytics). These require a CRON_SECRET environment variable and a scheduler (Vercel Cron, CloudWatch Events, or a simple cron job). For testing, call them directly with curl:</w:t>
      </w:r>
    </w:p>
    <w:p>
      <w:pPr>
        <w:spacing w:after="40"/>
        <w:ind w:left="360"/>
      </w:pPr>
      <w:r>
        <w:rPr>
          <w:rFonts w:ascii="Courier New" w:hAnsi="Courier New"/>
          <w:sz w:val="19"/>
        </w:rPr>
        <w:t>curl -H "Authorization: Bearer $CRON_SECRET" http://localhost:3000/api/cron/push-expiry</w:t>
      </w:r>
    </w:p>
    <w:p>
      <w:pPr>
        <w:spacing w:after="40"/>
        <w:ind w:left="360"/>
      </w:pPr>
      <w:r>
        <w:rPr>
          <w:rFonts w:ascii="Courier New" w:hAnsi="Courier New"/>
          <w:sz w:val="19"/>
        </w:rPr>
        <w:t>curl -H "Authorization: Bearer $CRON_SECRET" http://localhost:3000/api/cron/menu-analytics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