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jc w:val="center"/>
      </w:pPr>
      <w:r>
        <w:rPr>
          <w:rFonts w:ascii="Arial" w:cs="Arial" w:eastAsia="Arial" w:hAnsi="Arial"/>
          <w:color w:val="718096"/>
          <w:spacing w:val="200"/>
          <w:sz w:val="24"/>
          <w:szCs w:val="24"/>
        </w:rPr>
        <w:t xml:space="preserve">SCHOLARLY PLATFORM</w:t>
      </w:r>
    </w:p>
    <w:p>
      <w:pPr>
        <w:spacing w:before="200" w:after="0"/>
      </w:pPr>
    </w:p>
    <w:p>
      <w:pPr>
        <w:jc w:val="center"/>
      </w:pPr>
      <w:r>
        <w:rPr>
          <w:rFonts w:ascii="Arial" w:cs="Arial" w:eastAsia="Arial" w:hAnsi="Arial"/>
          <w:b/>
          <w:bCs/>
          <w:color w:val="1A365D"/>
          <w:sz w:val="48"/>
          <w:szCs w:val="48"/>
        </w:rPr>
        <w:t xml:space="preserve">Self-Composing Interface</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B6CB0" w:sz="6"/>
              <w:left w:val="none"/>
              <w:bottom w:val="single" w:color="2B6CB0" w:sz="6"/>
              <w:right w:val="none"/>
            </w:tcBorders>
            <w:tcMar>
              <w:top w:type="dxa" w:w="160"/>
              <w:left w:type="dxa" w:w="200"/>
              <w:bottom w:type="dxa" w:w="160"/>
              <w:right w:type="dxa" w:w="200"/>
            </w:tcMar>
          </w:tcPr>
          <w:p>
            <w:pPr>
              <w:jc w:val="center"/>
            </w:pPr>
            <w:r>
              <w:rPr>
                <w:rFonts w:ascii="Arial" w:cs="Arial" w:eastAsia="Arial" w:hAnsi="Arial"/>
                <w:b/>
                <w:bCs/>
                <w:color w:val="2B6CB0"/>
                <w:sz w:val="28"/>
                <w:szCs w:val="28"/>
              </w:rPr>
              <w:t xml:space="preserve">PHASE 4 HANDOFF DOCUMENT</w:t>
            </w:r>
          </w:p>
        </w:tc>
      </w:tr>
    </w:tbl>
    <w:p>
      <w:pPr>
        <w:spacing w:before="200" w:after="0"/>
      </w:pPr>
    </w:p>
    <w:p>
      <w:pPr>
        <w:jc w:val="center"/>
      </w:pPr>
      <w:r>
        <w:rPr>
          <w:rFonts w:ascii="Arial" w:cs="Arial" w:eastAsia="Arial" w:hAnsi="Arial"/>
          <w:color w:val="718096"/>
          <w:sz w:val="24"/>
          <w:szCs w:val="24"/>
        </w:rPr>
        <w:t xml:space="preserve">Decay &amp; Overflow Polish</w:t>
      </w:r>
    </w:p>
    <w:p>
      <w:pPr>
        <w:spacing w:before="100" w:after="0"/>
      </w:pPr>
    </w:p>
    <w:p>
      <w:pPr>
        <w:jc w:val="center"/>
      </w:pPr>
      <w:r>
        <w:rPr>
          <w:rFonts w:ascii="Arial" w:cs="Arial" w:eastAsia="Arial" w:hAnsi="Arial"/>
          <w:color w:val="718096"/>
          <w:sz w:val="22"/>
          <w:szCs w:val="22"/>
        </w:rPr>
        <w:t xml:space="preserve">February 2026</w:t>
      </w:r>
    </w:p>
    <w:p>
      <w:pPr>
        <w:spacing w:before="4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636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30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Phase</w:t>
            </w:r>
          </w:p>
        </w:tc>
        <w:tc>
          <w:tcPr>
            <w:tcW w:type="dxa" w:w="63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4 of 6</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Status</w:t>
            </w:r>
          </w:p>
        </w:tc>
        <w:tc>
          <w:tcPr>
            <w:tcW w:type="dxa" w:w="6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COMPLETE</w:t>
            </w:r>
          </w:p>
        </w:tc>
      </w:tr>
      <w:tr>
        <w:tc>
          <w:tcPr>
            <w:tcW w:type="dxa" w:w="30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Files Delivered</w:t>
            </w:r>
          </w:p>
        </w:tc>
        <w:tc>
          <w:tcPr>
            <w:tcW w:type="dxa" w:w="63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6 (3 components, 1 hook, 1 CSS module, 1 test suite)</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Total Lines</w:t>
            </w:r>
          </w:p>
        </w:tc>
        <w:tc>
          <w:tcPr>
            <w:tcW w:type="dxa" w:w="6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1,793 (353 + 232 + 59 + 103 + 564 + 482)</w:t>
            </w:r>
          </w:p>
        </w:tc>
      </w:tr>
      <w:tr>
        <w:tc>
          <w:tcPr>
            <w:tcW w:type="dxa" w:w="30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Test Cases</w:t>
            </w:r>
          </w:p>
        </w:tc>
        <w:tc>
          <w:tcPr>
            <w:tcW w:type="dxa" w:w="63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48 across 5 test groups</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Spec Coverage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Sections 14.1 (decay timeline), 14.2 (exemptions), 14.3 (overflow drawer), 19 (accessibility)</w:t>
            </w:r>
          </w:p>
        </w:tc>
      </w:tr>
      <w:tr>
        <w:tc>
          <w:tcPr>
            <w:tcW w:type="dxa" w:w="30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Dependencies</w:t>
            </w:r>
          </w:p>
        </w:tc>
        <w:tc>
          <w:tcPr>
            <w:tcW w:type="dxa" w:w="63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Phase 1 (store: runDecayCycle, pinItem, restoreItem), Phase 2 (toast: overflow notification)</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Phase 2 Limitations Resolved</w:t>
            </w:r>
          </w:p>
        </w:tc>
        <w:tc>
          <w:tcPr>
            <w:tcW w:type="dxa" w:w="6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Reduced-motion handling now implemented (was deferred to Phase 4)</w:t>
            </w:r>
          </w:p>
        </w:tc>
      </w:tr>
    </w:tbl>
    <w:p>
      <w:r>
        <w:br w:type="page"/>
      </w:r>
    </w:p>
    <w:p>
      <w:pPr>
        <w:pStyle w:val="Heading1"/>
        <w:spacing w:before="300" w:after="200"/>
      </w:pPr>
      <w:r>
        <w:rPr>
          <w:rFonts w:ascii="Arial" w:cs="Arial" w:eastAsia="Arial" w:hAnsi="Arial"/>
          <w:b/>
          <w:bCs/>
          <w:color w:val="1A365D"/>
          <w:sz w:val="32"/>
          <w:szCs w:val="32"/>
        </w:rPr>
        <w:t xml:space="preserve">1. Executive Summary</w:t>
      </w:r>
    </w:p>
    <w:p>
      <w:pPr>
        <w:spacing w:before="80" w:after="80"/>
      </w:pPr>
      <w:r>
        <w:rPr>
          <w:rFonts w:ascii="Arial" w:cs="Arial" w:eastAsia="Arial" w:hAnsi="Arial"/>
          <w:color w:val="1A202C"/>
          <w:sz w:val="22"/>
          <w:szCs w:val="22"/>
        </w:rPr>
        <w:t xml:space="preserve">Phase 4 completes the decay experience that was architecturally stubbed in Phase 1. While the composing menu store already handles the state transitions (active → decaying at 30 days, decaying → overflow at 60 days), the user-facing presentation of these transitions was minimal. Phase 4 adds the visual language that makes decay feel gentle and transparent rather than arbitrary and invisible.</w:t>
      </w:r>
    </w:p>
    <w:p>
      <w:pPr>
        <w:spacing w:before="60" w:after="0"/>
      </w:pPr>
    </w:p>
    <w:p>
      <w:pPr>
        <w:spacing w:before="80" w:after="80"/>
      </w:pPr>
      <w:r>
        <w:rPr>
          <w:rFonts w:ascii="Arial" w:cs="Arial" w:eastAsia="Arial" w:hAnsi="Arial"/>
          <w:color w:val="1A202C"/>
          <w:sz w:val="22"/>
          <w:szCs w:val="22"/>
        </w:rPr>
        <w:t xml:space="preserve">Think of Phase 1’s decay as plumbing: the pipes are connected and water flows. Phase 4 adds the taps, gauges, and drain covers that let the user see what’s happening, control the flow, and retrieve anything that went down the drain. The 60% opacity communicates “this is fading.” The dotted underline adds a visual marker beyond colour alone. The days-remaining badge on hover gives precise timing. The pin button offers a one-click escape. And the overflow drawer provides a dignified home for items that have passed the 60-day threshold, with one-tap restoration.</w:t>
      </w:r>
    </w:p>
    <w:p>
      <w:pPr>
        <w:spacing w:before="60" w:after="0"/>
      </w:pPr>
    </w:p>
    <w:p>
      <w:pPr>
        <w:spacing w:before="80" w:after="80"/>
      </w:pPr>
      <w:r>
        <w:rPr>
          <w:rFonts w:ascii="Arial" w:cs="Arial" w:eastAsia="Arial" w:hAnsi="Arial"/>
          <w:color w:val="1A202C"/>
          <w:sz w:val="22"/>
          <w:szCs w:val="22"/>
        </w:rPr>
        <w:t xml:space="preserve">This phase also resolves the reduced-motion limitation identified in Phase 2’s handoff document. All animations — drawer slide, tooltip fade, backdrop opacity transition, pin button reveal — are disabled when the user has enabled prefers-reduced-motion in their operating system. Opacity changes for decay treatment are preserved because they are visual state indicators, not motion.</w:t>
      </w:r>
    </w:p>
    <w:p>
      <w:r>
        <w:br w:type="page"/>
      </w:r>
    </w:p>
    <w:p>
      <w:pPr>
        <w:pStyle w:val="Heading1"/>
        <w:spacing w:before="300" w:after="200"/>
      </w:pPr>
      <w:r>
        <w:rPr>
          <w:rFonts w:ascii="Arial" w:cs="Arial" w:eastAsia="Arial" w:hAnsi="Arial"/>
          <w:b/>
          <w:bCs/>
          <w:color w:val="1A365D"/>
          <w:sz w:val="32"/>
          <w:szCs w:val="32"/>
        </w:rPr>
        <w:t xml:space="preserve">2. File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600"/>
        <w:gridCol w:w="5360"/>
      </w:tblGrid>
      <w:tr>
        <w:trPr>
          <w:tblHeader/>
        </w:trPr>
        <w:tc>
          <w:tcPr>
            <w:tcW w:type="dxa" w:w="22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12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Location</w:t>
            </w:r>
          </w:p>
        </w:tc>
        <w:tc>
          <w:tcPr>
            <w:tcW w:type="dxa" w:w="6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Lines</w:t>
            </w:r>
          </w:p>
        </w:tc>
        <w:tc>
          <w:tcPr>
            <w:tcW w:type="dxa" w:w="536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overflow-drawer.tsx</w:t>
            </w:r>
          </w:p>
        </w:tc>
        <w:tc>
          <w:tcPr>
            <w:tcW w:type="dxa" w:w="1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src/components/</w:t>
            </w:r>
          </w:p>
        </w:tc>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353</w:t>
            </w:r>
          </w:p>
        </w:tc>
        <w:tc>
          <w:tcPr>
            <w:tcW w:type="dxa" w:w="53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Slide-out panel showing overflow items sorted by recency. Focus trap, keyboard nav (Arrow keys + Enter), close on Escape, close on click outside. Relative time labels. Restore action per item.</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decay-item-wrapper.tsx</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src/components/</w:t>
            </w:r>
          </w:p>
        </w:tc>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232</w:t>
            </w:r>
          </w:p>
        </w:tc>
        <w:tc>
          <w:tcPr>
            <w:tcW w:type="dxa" w:w="5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Wrapper applying decay visual treatment: 60% opacity, dotted underline, urgency colours (low/medium/high), tooltip with days remaining, pin/unpin button with hover reveal.</w:t>
            </w:r>
          </w:p>
        </w:tc>
      </w:tr>
      <w:tr>
        <w:tc>
          <w:tcPr>
            <w:tcW w:type="dxa" w:w="2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more-button.tsx</w:t>
            </w:r>
          </w:p>
        </w:tc>
        <w:tc>
          <w:tcPr>
            <w:tcW w:type="dxa" w:w="1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src/components/</w:t>
            </w:r>
          </w:p>
        </w:tc>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59</w:t>
            </w:r>
          </w:p>
        </w:tc>
        <w:tc>
          <w:tcPr>
            <w:tcW w:type="dxa" w:w="53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Trigger button at bottom of sidebar. Count badge. Hidden when overflow is empty. ARIA: aria-expanded, aria-controls.</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use-reduced-motion.ts</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src/hooks/</w:t>
            </w:r>
          </w:p>
        </w:tc>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103</w:t>
            </w:r>
          </w:p>
        </w:tc>
        <w:tc>
          <w:tcPr>
            <w:tcW w:type="dxa" w:w="5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Centralised prefers-reduced-motion detection. SSR-safe. Reactive to system setting changes. Helper functions for animation duration and CSS class selection.</w:t>
            </w:r>
          </w:p>
        </w:tc>
      </w:tr>
      <w:tr>
        <w:tc>
          <w:tcPr>
            <w:tcW w:type="dxa" w:w="2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decay-overflow.css</w:t>
            </w:r>
          </w:p>
        </w:tc>
        <w:tc>
          <w:tcPr>
            <w:tcW w:type="dxa" w:w="1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src/styles/</w:t>
            </w:r>
          </w:p>
        </w:tc>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564</w:t>
            </w:r>
          </w:p>
        </w:tc>
        <w:tc>
          <w:tcPr>
            <w:tcW w:type="dxa" w:w="53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Complete CSS module: decay opacity, underline, urgency colours, pin button, timer badge, tooltip, drawer layout/animations, More button, and prefers-reduced-motion overrides.</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decay-overflow.test.ts</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src/tests/</w:t>
            </w:r>
          </w:p>
        </w:tc>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482</w:t>
            </w:r>
          </w:p>
        </w:tc>
        <w:tc>
          <w:tcPr>
            <w:tcW w:type="dxa" w:w="5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48 test cases: overflow sorting/formatting/ARIA, decay urgency/tooltip/classes, More button visibility, reduced motion helpers, and 7 integration scenarios.</w:t>
            </w:r>
          </w:p>
        </w:tc>
      </w:tr>
    </w:tbl>
    <w:p>
      <w:r>
        <w:br w:type="page"/>
      </w:r>
    </w:p>
    <w:p>
      <w:pPr>
        <w:pStyle w:val="Heading1"/>
        <w:spacing w:before="300" w:after="200"/>
      </w:pPr>
      <w:r>
        <w:rPr>
          <w:rFonts w:ascii="Arial" w:cs="Arial" w:eastAsia="Arial" w:hAnsi="Arial"/>
          <w:b/>
          <w:bCs/>
          <w:color w:val="1A365D"/>
          <w:sz w:val="32"/>
          <w:szCs w:val="32"/>
        </w:rPr>
        <w:t xml:space="preserve">3. Overflow Drawer</w:t>
      </w:r>
    </w:p>
    <w:p>
      <w:pPr>
        <w:spacing w:before="80" w:after="80"/>
      </w:pPr>
      <w:r>
        <w:rPr>
          <w:rFonts w:ascii="Arial" w:cs="Arial" w:eastAsia="Arial" w:hAnsi="Arial"/>
          <w:color w:val="1A202C"/>
          <w:sz w:val="22"/>
          <w:szCs w:val="22"/>
        </w:rPr>
        <w:t xml:space="preserve">The overflow drawer is positioned adjacent to the sidebar and slides in from the left when the "More" button is clicked. It functions as a modal dialog with a trapped focus cycle, meaning Tab wraps within the drawer until it is dismissed. This follows the same pattern as the command palette (Cmd+K) but with a different trigger.</w:t>
      </w:r>
    </w:p>
    <w:p>
      <w:pPr>
        <w:spacing w:before="120" w:after="0"/>
      </w:pPr>
    </w:p>
    <w:p>
      <w:pPr>
        <w:pStyle w:val="Heading2"/>
        <w:spacing w:before="240" w:after="160"/>
      </w:pPr>
      <w:r>
        <w:rPr>
          <w:rFonts w:ascii="Arial" w:cs="Arial" w:eastAsia="Arial" w:hAnsi="Arial"/>
          <w:b/>
          <w:bCs/>
          <w:color w:val="2B6CB0"/>
          <w:sz w:val="28"/>
          <w:szCs w:val="28"/>
        </w:rPr>
        <w:t xml:space="preserve">3.1 Item Rendering</w:t>
      </w:r>
    </w:p>
    <w:p>
      <w:pPr>
        <w:spacing w:before="80" w:after="80"/>
      </w:pPr>
      <w:r>
        <w:rPr>
          <w:rFonts w:ascii="Arial" w:cs="Arial" w:eastAsia="Arial" w:hAnsi="Arial"/>
          <w:color w:val="1A202C"/>
          <w:sz w:val="22"/>
          <w:szCs w:val="22"/>
        </w:rPr>
        <w:t xml:space="preserve">Each overflow item displays three elements: the task icon in a rounded container, the task label with a relative time label below it ("Used 3 months ago"), and a restore button that appears on hover. Items are sorted by most recently used — the item closest to being useful again appears first. The relative time formatter handles 8 granularity levels from "today" through "over a year ago."</w:t>
      </w:r>
    </w:p>
    <w:p>
      <w:pPr>
        <w:spacing w:before="120" w:after="0"/>
      </w:pPr>
    </w:p>
    <w:p>
      <w:pPr>
        <w:pStyle w:val="Heading2"/>
        <w:spacing w:before="240" w:after="160"/>
      </w:pPr>
      <w:r>
        <w:rPr>
          <w:rFonts w:ascii="Arial" w:cs="Arial" w:eastAsia="Arial" w:hAnsi="Arial"/>
          <w:b/>
          <w:bCs/>
          <w:color w:val="2B6CB0"/>
          <w:sz w:val="28"/>
          <w:szCs w:val="28"/>
        </w:rPr>
        <w:t xml:space="preserve">3.2 Interaction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40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Result</w:t>
            </w:r>
          </w:p>
        </w:tc>
        <w:tc>
          <w:tcPr>
            <w:tcW w:type="dxa" w:w="296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Keyboard</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Click item label</w:t>
            </w:r>
          </w:p>
        </w:tc>
        <w:tc>
          <w:tcPr>
            <w:tcW w:type="dxa" w:w="40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Navigate to the item’s route + close drawer</w:t>
            </w:r>
          </w:p>
        </w:tc>
        <w:tc>
          <w:tcPr>
            <w:tcW w:type="dxa" w:w="29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Enter on focused item</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Click Restore</w:t>
            </w:r>
          </w:p>
        </w:tc>
        <w:tc>
          <w:tcPr>
            <w:tcW w:type="dxa" w:w="4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Item moves to ACTIVE in sidebar. Toast: "[X] restored to your menu"</w:t>
            </w:r>
          </w:p>
        </w:tc>
        <w:tc>
          <w:tcPr>
            <w:tcW w:type="dxa" w:w="2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Tab to Restore button + Enter</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Click Close / Press Escape</w:t>
            </w:r>
          </w:p>
        </w:tc>
        <w:tc>
          <w:tcPr>
            <w:tcW w:type="dxa" w:w="40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Drawer closes. Focus returns to More button</w:t>
            </w:r>
          </w:p>
        </w:tc>
        <w:tc>
          <w:tcPr>
            <w:tcW w:type="dxa" w:w="29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Escape</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Click backdrop</w:t>
            </w:r>
          </w:p>
        </w:tc>
        <w:tc>
          <w:tcPr>
            <w:tcW w:type="dxa" w:w="4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Drawer closes</w:t>
            </w:r>
          </w:p>
        </w:tc>
        <w:tc>
          <w:tcPr>
            <w:tcW w:type="dxa" w:w="2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Arrow Down / Arrow Up</w:t>
            </w:r>
          </w:p>
        </w:tc>
        <w:tc>
          <w:tcPr>
            <w:tcW w:type="dxa" w:w="40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Move focus between items</w:t>
            </w:r>
          </w:p>
        </w:tc>
        <w:tc>
          <w:tcPr>
            <w:tcW w:type="dxa" w:w="29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Arrow keys within list</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Tab / Shift+Tab</w:t>
            </w:r>
          </w:p>
        </w:tc>
        <w:tc>
          <w:tcPr>
            <w:tcW w:type="dxa" w:w="4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Cycle focus within drawer (trapped)</w:t>
            </w:r>
          </w:p>
        </w:tc>
        <w:tc>
          <w:tcPr>
            <w:tcW w:type="dxa" w:w="2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Tab with focus trap</w:t>
            </w:r>
          </w:p>
        </w:tc>
      </w:tr>
    </w:tbl>
    <w:p>
      <w:pPr>
        <w:spacing w:before="120" w:after="0"/>
      </w:pPr>
    </w:p>
    <w:p>
      <w:pPr>
        <w:pStyle w:val="Heading2"/>
        <w:spacing w:before="240" w:after="160"/>
      </w:pPr>
      <w:r>
        <w:rPr>
          <w:rFonts w:ascii="Arial" w:cs="Arial" w:eastAsia="Arial" w:hAnsi="Arial"/>
          <w:b/>
          <w:bCs/>
          <w:color w:val="2B6CB0"/>
          <w:sz w:val="28"/>
          <w:szCs w:val="28"/>
        </w:rPr>
        <w:t xml:space="preserve">3.3 Focus Management (WCAG 2.4.3)</w:t>
      </w:r>
    </w:p>
    <w:p>
      <w:pPr>
        <w:spacing w:before="80" w:after="80"/>
      </w:pPr>
      <w:r>
        <w:rPr>
          <w:rFonts w:ascii="Arial" w:cs="Arial" w:eastAsia="Arial" w:hAnsi="Arial"/>
          <w:color w:val="1A202C"/>
          <w:sz w:val="22"/>
          <w:szCs w:val="22"/>
        </w:rPr>
        <w:t xml:space="preserve">When the drawer opens, the previously focused element is saved and focus moves to the close button. When the drawer closes (by any method), focus returns to the saved element. A 150ms delay before focusing (reduced to 0ms in reduced-motion mode) ensures the drawer has rendered before focus moves. Tab is trapped within the drawer — pressing Tab on the last focusable element wraps to the first.</w:t>
      </w:r>
    </w:p>
    <w:p>
      <w:r>
        <w:br w:type="page"/>
      </w:r>
    </w:p>
    <w:p>
      <w:pPr>
        <w:pStyle w:val="Heading1"/>
        <w:spacing w:before="300" w:after="200"/>
      </w:pPr>
      <w:r>
        <w:rPr>
          <w:rFonts w:ascii="Arial" w:cs="Arial" w:eastAsia="Arial" w:hAnsi="Arial"/>
          <w:b/>
          <w:bCs/>
          <w:color w:val="1A365D"/>
          <w:sz w:val="32"/>
          <w:szCs w:val="32"/>
        </w:rPr>
        <w:t xml:space="preserve">4. Decay Visual Treatment</w:t>
      </w:r>
    </w:p>
    <w:p>
      <w:pPr>
        <w:spacing w:before="80" w:after="80"/>
      </w:pPr>
      <w:r>
        <w:rPr>
          <w:rFonts w:ascii="Arial" w:cs="Arial" w:eastAsia="Arial" w:hAnsi="Arial"/>
          <w:color w:val="1A202C"/>
          <w:sz w:val="22"/>
          <w:szCs w:val="22"/>
        </w:rPr>
        <w:t xml:space="preserve">The decay item wrapper applies four layers of visual communication to menu items in the DECAYING state: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40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Implementation</w:t>
            </w:r>
          </w:p>
        </w:tc>
        <w:tc>
          <w:tcPr>
            <w:tcW w:type="dxa" w:w="356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Accessibility Note</w:t>
            </w:r>
          </w:p>
        </w:tc>
      </w:tr>
      <w:tr>
        <w:tc>
          <w:tcPr>
            <w:tcW w:type="dxa" w:w="18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60% opacity</w:t>
            </w:r>
          </w:p>
        </w:tc>
        <w:tc>
          <w:tcPr>
            <w:tcW w:type="dxa" w:w="40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CSS opacity: 0.6 on the wrapper. Restores to 0.85 on hover for readability.</w:t>
            </w:r>
          </w:p>
        </w:tc>
        <w:tc>
          <w:tcPr>
            <w:tcW w:type="dxa" w:w="35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Opacity is a visual state indicator, not motion. Preserved in reduced-motion mode.</w:t>
            </w:r>
          </w:p>
        </w:tc>
      </w:tr>
      <w:tr>
        <w:tc>
          <w:tcPr>
            <w:tcW w:type="dxa" w:w="1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Dotted underline</w:t>
            </w:r>
          </w:p>
        </w:tc>
        <w:tc>
          <w:tcPr>
            <w:tcW w:type="dxa" w:w="4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text-decoration: underline dotted on the label element. Uses --decay-underline-color variable.</w:t>
            </w:r>
          </w:p>
        </w:tc>
        <w:tc>
          <w:tcPr>
            <w:tcW w:type="dxa" w:w="3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Provides a non-colour visual marker for colour-blind users.</w:t>
            </w:r>
          </w:p>
        </w:tc>
      </w:tr>
      <w:tr>
        <w:tc>
          <w:tcPr>
            <w:tcW w:type="dxa" w:w="18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Urgency colours</w:t>
            </w:r>
          </w:p>
        </w:tc>
        <w:tc>
          <w:tcPr>
            <w:tcW w:type="dxa" w:w="40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Three tiers via data-decay-urgency attribute: low (grey, 15+ days), medium (amber, 7–15 days), high (red, &lt; 7 days).</w:t>
            </w:r>
          </w:p>
        </w:tc>
        <w:tc>
          <w:tcPr>
            <w:tcW w:type="dxa" w:w="35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Colour is NOT the sole indicator — the days-remaining badge provides numeric precision.</w:t>
            </w:r>
          </w:p>
        </w:tc>
      </w:tr>
      <w:tr>
        <w:tc>
          <w:tcPr>
            <w:tcW w:type="dxa" w:w="1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Tooltip</w:t>
            </w:r>
          </w:p>
        </w:tc>
        <w:tc>
          <w:tcPr>
            <w:tcW w:type="dxa" w:w="4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"Pin to keep, or moves to More in N days." Appears after 400ms hover delay. Role=tooltip with unique ID.</w:t>
            </w:r>
          </w:p>
        </w:tc>
        <w:tc>
          <w:tcPr>
            <w:tcW w:type="dxa" w:w="3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Content is also available via aria-label on the wrapper element.</w:t>
            </w:r>
          </w:p>
        </w:tc>
      </w:tr>
    </w:tbl>
    <w:p>
      <w:pPr>
        <w:spacing w:before="120" w:after="0"/>
      </w:pPr>
    </w:p>
    <w:p>
      <w:pPr>
        <w:pStyle w:val="Heading2"/>
        <w:spacing w:before="240" w:after="160"/>
      </w:pPr>
      <w:r>
        <w:rPr>
          <w:rFonts w:ascii="Arial" w:cs="Arial" w:eastAsia="Arial" w:hAnsi="Arial"/>
          <w:b/>
          <w:bCs/>
          <w:color w:val="2B6CB0"/>
          <w:sz w:val="28"/>
          <w:szCs w:val="28"/>
        </w:rPr>
        <w:t xml:space="preserve">4.1 Pin/Unpin Mechanism</w:t>
      </w:r>
    </w:p>
    <w:p>
      <w:pPr>
        <w:spacing w:before="80" w:after="80"/>
      </w:pPr>
      <w:r>
        <w:rPr>
          <w:rFonts w:ascii="Arial" w:cs="Arial" w:eastAsia="Arial" w:hAnsi="Arial"/>
          <w:color w:val="1A202C"/>
          <w:sz w:val="22"/>
          <w:szCs w:val="22"/>
        </w:rPr>
        <w:t xml:space="preserve">The pin button appears on hover or focus-within for decaying items. Clicking it calls store.pinItem() which transitions the item from DECAYING to ACTIVE with pinned=true. Pinned items are exempt from decay (Section 14.2). The button shows an outline pin icon when unpinned and a filled pin icon when pinned. Unpinning calls store.unpinItem() and re-enables decay. In the pinned state, hovering the pin button changes its colour to red to signal "unpin." The button is always keyboard-focusable (tabIndex=0) even when visually hidden.</w:t>
      </w:r>
    </w:p>
    <w:p>
      <w:r>
        <w:br w:type="page"/>
      </w:r>
    </w:p>
    <w:p>
      <w:pPr>
        <w:pStyle w:val="Heading1"/>
        <w:spacing w:before="300" w:after="200"/>
      </w:pPr>
      <w:r>
        <w:rPr>
          <w:rFonts w:ascii="Arial" w:cs="Arial" w:eastAsia="Arial" w:hAnsi="Arial"/>
          <w:b/>
          <w:bCs/>
          <w:color w:val="1A365D"/>
          <w:sz w:val="32"/>
          <w:szCs w:val="32"/>
        </w:rPr>
        <w:t xml:space="preserve">5. Reduced Motion (WCAG 2.3.3)</w:t>
      </w:r>
    </w:p>
    <w:p>
      <w:pPr>
        <w:spacing w:before="80" w:after="80"/>
      </w:pPr>
      <w:r>
        <w:rPr>
          <w:rFonts w:ascii="Arial" w:cs="Arial" w:eastAsia="Arial" w:hAnsi="Arial"/>
          <w:color w:val="1A202C"/>
          <w:sz w:val="22"/>
          <w:szCs w:val="22"/>
        </w:rPr>
        <w:t xml:space="preserve">Phase 4 resolves the reduced-motion limitation identified in Phase 2’s handoff. The useReducedMotion() hook centralises detection of the prefers-reduced-motion media query and reactively updates when the user changes their system setting mid-session.</w:t>
      </w:r>
    </w:p>
    <w:p>
      <w:pPr>
        <w:spacing w:before="120" w:after="0"/>
      </w:pPr>
    </w:p>
    <w:p>
      <w:pPr>
        <w:pStyle w:val="Heading2"/>
        <w:spacing w:before="240" w:after="160"/>
      </w:pPr>
      <w:r>
        <w:rPr>
          <w:rFonts w:ascii="Arial" w:cs="Arial" w:eastAsia="Arial" w:hAnsi="Arial"/>
          <w:b/>
          <w:bCs/>
          <w:color w:val="2B6CB0"/>
          <w:sz w:val="28"/>
          <w:szCs w:val="28"/>
        </w:rPr>
        <w:t xml:space="preserve">5.1 What Gets Disabled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Animation</w:t>
            </w:r>
          </w:p>
        </w:tc>
        <w:tc>
          <w:tcPr>
            <w:tcW w:type="dxa" w:w="30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Normal Behaviour</w:t>
            </w:r>
          </w:p>
        </w:tc>
        <w:tc>
          <w:tcPr>
            <w:tcW w:type="dxa" w:w="416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Reduced-Motion Behaviour</w:t>
            </w:r>
          </w:p>
        </w:tc>
      </w:tr>
      <w:tr>
        <w:tc>
          <w:tcPr>
            <w:tcW w:type="dxa" w:w="2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Drawer slide-in</w:t>
            </w:r>
          </w:p>
        </w:tc>
        <w:tc>
          <w:tcPr>
            <w:tcW w:type="dxa" w:w="30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200ms translateX animation</w:t>
            </w:r>
          </w:p>
        </w:tc>
        <w:tc>
          <w:tcPr>
            <w:tcW w:type="dxa" w:w="41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Instant appearance (no transform)</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Backdrop fade</w:t>
            </w:r>
          </w:p>
        </w:tc>
        <w:tc>
          <w:tcPr>
            <w:tcW w:type="dxa" w:w="3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200ms opacity animation</w:t>
            </w:r>
          </w:p>
        </w:tc>
        <w:tc>
          <w:tcPr>
            <w:tcW w:type="dxa" w:w="4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Instant opacity at 0.3</w:t>
            </w:r>
          </w:p>
        </w:tc>
      </w:tr>
      <w:tr>
        <w:tc>
          <w:tcPr>
            <w:tcW w:type="dxa" w:w="2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Tooltip fade</w:t>
            </w:r>
          </w:p>
        </w:tc>
        <w:tc>
          <w:tcPr>
            <w:tcW w:type="dxa" w:w="30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150ms opacity + translateY</w:t>
            </w:r>
          </w:p>
        </w:tc>
        <w:tc>
          <w:tcPr>
            <w:tcW w:type="dxa" w:w="41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Instant appearance</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Pin button reveal</w:t>
            </w:r>
          </w:p>
        </w:tc>
        <w:tc>
          <w:tcPr>
            <w:tcW w:type="dxa" w:w="3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150ms opacity transition</w:t>
            </w:r>
          </w:p>
        </w:tc>
        <w:tc>
          <w:tcPr>
            <w:tcW w:type="dxa" w:w="4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Instant visibility</w:t>
            </w:r>
          </w:p>
        </w:tc>
      </w:tr>
      <w:tr>
        <w:tc>
          <w:tcPr>
            <w:tcW w:type="dxa" w:w="2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Timer badge reveal</w:t>
            </w:r>
          </w:p>
        </w:tc>
        <w:tc>
          <w:tcPr>
            <w:tcW w:type="dxa" w:w="30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150ms opacity transition</w:t>
            </w:r>
          </w:p>
        </w:tc>
        <w:tc>
          <w:tcPr>
            <w:tcW w:type="dxa" w:w="41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Instant visibility</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Toast slide (Phase 2)</w:t>
            </w:r>
          </w:p>
        </w:tc>
        <w:tc>
          <w:tcPr>
            <w:tcW w:type="dxa" w:w="3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Slide-in from right</w:t>
            </w:r>
          </w:p>
        </w:tc>
        <w:tc>
          <w:tcPr>
            <w:tcW w:type="dxa" w:w="4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Instant appearance (retroactive fix)</w:t>
            </w:r>
          </w:p>
        </w:tc>
      </w:tr>
      <w:tr>
        <w:tc>
          <w:tcPr>
            <w:tcW w:type="dxa" w:w="2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Decay opacity</w:t>
            </w:r>
          </w:p>
        </w:tc>
        <w:tc>
          <w:tcPr>
            <w:tcW w:type="dxa" w:w="30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60% opacity on decaying items</w:t>
            </w:r>
          </w:p>
        </w:tc>
        <w:tc>
          <w:tcPr>
            <w:tcW w:type="dxa" w:w="41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PRESERVED — opacity is not motion</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Hover opacity restore</w:t>
            </w:r>
          </w:p>
        </w:tc>
        <w:tc>
          <w:tcPr>
            <w:tcW w:type="dxa" w:w="3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0.6 → 0.85 transition</w:t>
            </w:r>
          </w:p>
        </w:tc>
        <w:tc>
          <w:tcPr>
            <w:tcW w:type="dxa" w:w="4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Instant change to 0.85</w:t>
            </w:r>
          </w:p>
        </w:tc>
      </w:tr>
    </w:tbl>
    <w:p>
      <w:pPr>
        <w:spacing w:before="120" w:after="0"/>
      </w:pPr>
    </w:p>
    <w:p>
      <w:pPr>
        <w:spacing w:before="80" w:after="80"/>
      </w:pPr>
      <w:r>
        <w:rPr>
          <w:rFonts w:ascii="Arial" w:cs="Arial" w:eastAsia="Arial" w:hAnsi="Arial"/>
          <w:color w:val="1A202C"/>
          <w:sz w:val="22"/>
          <w:szCs w:val="22"/>
        </w:rPr>
        <w:t xml:space="preserve">The CSS @media (prefers-reduced-motion: reduce) block applies transition: none !important and animation: none !important to all animated elements. The JavaScript hook provides getAnimationDuration() which returns 0 for programmatic timing delays (e.g., focus delays after drawer open).</w:t>
      </w:r>
    </w:p>
    <w:p>
      <w:r>
        <w:br w:type="page"/>
      </w:r>
    </w:p>
    <w:p>
      <w:pPr>
        <w:pStyle w:val="Heading1"/>
        <w:spacing w:before="300" w:after="200"/>
      </w:pPr>
      <w:r>
        <w:rPr>
          <w:rFonts w:ascii="Arial" w:cs="Arial" w:eastAsia="Arial" w:hAnsi="Arial"/>
          <w:b/>
          <w:bCs/>
          <w:color w:val="1A365D"/>
          <w:sz w:val="32"/>
          <w:szCs w:val="32"/>
        </w:rPr>
        <w:t xml:space="preserve">6. Test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00"/>
        <w:gridCol w:w="6560"/>
      </w:tblGrid>
      <w:tr>
        <w:trPr>
          <w:tblHeader/>
        </w:trPr>
        <w:tc>
          <w:tcPr>
            <w:tcW w:type="dxa" w:w="22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Test Group</w:t>
            </w:r>
          </w:p>
        </w:tc>
        <w:tc>
          <w:tcPr>
            <w:tcW w:type="dxa" w:w="6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Cases</w:t>
            </w:r>
          </w:p>
        </w:tc>
        <w:tc>
          <w:tcPr>
            <w:tcW w:type="dxa" w:w="656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Coverage</w:t>
            </w:r>
          </w:p>
        </w:tc>
      </w:tr>
      <w:tr>
        <w:tc>
          <w:tcPr>
            <w:tcW w:type="dxa" w:w="2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Overflow Drawer</w:t>
            </w:r>
          </w:p>
        </w:tc>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12</w:t>
            </w:r>
          </w:p>
        </w:tc>
        <w:tc>
          <w:tcPr>
            <w:tcW w:type="dxa" w:w="65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Sorting order, relative time formatting (8 granularity levels), empty state, item count singular/plural, ARIA attributes</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Decay Item Wrapper</w:t>
            </w:r>
          </w:p>
        </w:tc>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13</w:t>
            </w:r>
          </w:p>
        </w:tc>
        <w:tc>
          <w:tcPr>
            <w:tcW w:type="dxa" w:w="6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Days-until-overflow calculation, urgency levels (low/medium/high + pinned override), tooltip text variants, CSS class application</w:t>
            </w:r>
          </w:p>
        </w:tc>
      </w:tr>
      <w:tr>
        <w:tc>
          <w:tcPr>
            <w:tcW w:type="dxa" w:w="2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More Button</w:t>
            </w:r>
          </w:p>
        </w:tc>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5</w:t>
            </w:r>
          </w:p>
        </w:tc>
        <w:tc>
          <w:tcPr>
            <w:tcW w:type="dxa" w:w="65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Visibility based on count, count display, aria-expanded state, descriptive aria-label</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Reduced Motion</w:t>
            </w:r>
          </w:p>
        </w:tc>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5</w:t>
            </w:r>
          </w:p>
        </w:tc>
        <w:tc>
          <w:tcPr>
            <w:tcW w:type="dxa" w:w="6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motionClass helper, getAnimationDuration helper, drawer animation classes, decay opacity preservation</w:t>
            </w:r>
          </w:p>
        </w:tc>
      </w:tr>
      <w:tr>
        <w:tc>
          <w:tcPr>
            <w:tcW w:type="dxa" w:w="2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Integration Scenarios</w:t>
            </w:r>
          </w:p>
        </w:tc>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7</w:t>
            </w:r>
          </w:p>
        </w:tc>
        <w:tc>
          <w:tcPr>
            <w:tcW w:type="dxa" w:w="65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Full lifecycle (active → decaying → overflow), pin prevents decay, restore from overflow, navigate from drawer, count display, timer display, urgency progression over time</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SUBTOTAL</w:t>
            </w:r>
          </w:p>
        </w:tc>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48</w:t>
            </w:r>
          </w:p>
        </w:tc>
        <w:tc>
          <w:tcPr>
            <w:tcW w:type="dxa" w:w="6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w:t>
            </w:r>
          </w:p>
        </w:tc>
      </w:tr>
    </w:tbl>
    <w:p>
      <w:r>
        <w:br w:type="page"/>
      </w:r>
    </w:p>
    <w:p>
      <w:pPr>
        <w:pStyle w:val="Heading1"/>
        <w:spacing w:before="300" w:after="200"/>
      </w:pPr>
      <w:r>
        <w:rPr>
          <w:rFonts w:ascii="Arial" w:cs="Arial" w:eastAsia="Arial" w:hAnsi="Arial"/>
          <w:b/>
          <w:bCs/>
          <w:color w:val="1A365D"/>
          <w:sz w:val="32"/>
          <w:szCs w:val="32"/>
        </w:rPr>
        <w:t xml:space="preserve">7. Integration Points</w:t>
      </w:r>
    </w:p>
    <w:p>
      <w:pPr>
        <w:pStyle w:val="Heading2"/>
        <w:spacing w:before="240" w:after="160"/>
      </w:pPr>
      <w:r>
        <w:rPr>
          <w:rFonts w:ascii="Arial" w:cs="Arial" w:eastAsia="Arial" w:hAnsi="Arial"/>
          <w:b/>
          <w:bCs/>
          <w:color w:val="2B6CB0"/>
          <w:sz w:val="28"/>
          <w:szCs w:val="28"/>
        </w:rPr>
        <w:t xml:space="preserve">7.1 With Existing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3260"/>
      </w:tblGrid>
      <w:tr>
        <w:trPr>
          <w:tblHeader/>
        </w:trPr>
        <w:tc>
          <w:tcPr>
            <w:tcW w:type="dxa" w:w="15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46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Integration</w:t>
            </w:r>
          </w:p>
        </w:tc>
        <w:tc>
          <w:tcPr>
            <w:tcW w:type="dxa" w:w="326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Changes Required</w:t>
            </w:r>
          </w:p>
        </w:tc>
      </w:tr>
      <w:tr>
        <w:tc>
          <w:tcPr>
            <w:tcW w:type="dxa" w:w="15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Phase 1 (Store)</w:t>
            </w:r>
          </w:p>
        </w:tc>
        <w:tc>
          <w:tcPr>
            <w:tcW w:type="dxa" w:w="4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DecayItemWrapper calls store.pinItem() / unpinItem(). OverflowDrawer calls store.restoreItem(). MoreButton reads store.getOverflowItems().length.</w:t>
            </w:r>
          </w:p>
        </w:tc>
        <w:tc>
          <w:tcPr>
            <w:tcW w:type="dxa" w:w="32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None — all store APIs already exist from Phase 1.</w:t>
            </w:r>
          </w:p>
        </w:tc>
      </w:tr>
      <w:tr>
        <w:tc>
          <w:tcPr>
            <w:tcW w:type="dxa" w:w="1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Phase 2 (Toast)</w:t>
            </w:r>
          </w:p>
        </w:tc>
        <w:tc>
          <w:tcPr>
            <w:tcW w:type="dxa" w:w="4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Restoring an item from overflow triggers showAutoAdded() toast. Phase 2’s toast system already handles this case.</w:t>
            </w:r>
          </w:p>
        </w:tc>
        <w:tc>
          <w:tcPr>
            <w:tcW w:type="dxa" w:w="32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None — toast hook already implemented.</w:t>
            </w:r>
          </w:p>
        </w:tc>
      </w:tr>
      <w:tr>
        <w:tc>
          <w:tcPr>
            <w:tcW w:type="dxa" w:w="15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Phase 3 (Seed Engine)</w:t>
            </w:r>
          </w:p>
        </w:tc>
        <w:tc>
          <w:tcPr>
            <w:tcW w:type="dxa" w:w="4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Overflow items are eligible for re-seeding. The seed engine can resurface decayed items when temporal or institutional context warrants it.</w:t>
            </w:r>
          </w:p>
        </w:tc>
        <w:tc>
          <w:tcPr>
            <w:tcW w:type="dxa" w:w="32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None — seed engine eligibility filter already includes overflow items.</w:t>
            </w:r>
          </w:p>
        </w:tc>
      </w:tr>
    </w:tbl>
    <w:p>
      <w:pPr>
        <w:spacing w:before="120" w:after="0"/>
      </w:pPr>
    </w:p>
    <w:p>
      <w:pPr>
        <w:pStyle w:val="Heading2"/>
        <w:spacing w:before="240" w:after="160"/>
      </w:pPr>
      <w:r>
        <w:rPr>
          <w:rFonts w:ascii="Arial" w:cs="Arial" w:eastAsia="Arial" w:hAnsi="Arial"/>
          <w:b/>
          <w:bCs/>
          <w:color w:val="2B6CB0"/>
          <w:sz w:val="28"/>
          <w:szCs w:val="28"/>
        </w:rPr>
        <w:t xml:space="preserve">7.2 Sidebar Wiring</w:t>
      </w:r>
    </w:p>
    <w:p>
      <w:pPr>
        <w:spacing w:before="80" w:after="80"/>
      </w:pPr>
      <w:r>
        <w:rPr>
          <w:rFonts w:ascii="Arial" w:cs="Arial" w:eastAsia="Arial" w:hAnsi="Arial"/>
          <w:color w:val="1A202C"/>
          <w:sz w:val="22"/>
          <w:szCs w:val="22"/>
        </w:rPr>
        <w:t xml:space="preserve">The sidebar component (Phase 1) needs these additions to consume Phase 4 components: (1) import OverflowDrawer and render it conditionally based on store.overflowOpen, (2) wrap DECAYING-state menu items in DecayItemWrapper, (3) render MoreButton at the bottom of the nav when getOverflowItems().length &gt; 0, (4) import useReducedMotion and pass the boolean to all Phase 4 components. These are additive changes — approximately 25–35 lines of wiring.</w:t>
      </w:r>
    </w:p>
    <w:p>
      <w:r>
        <w:br w:type="page"/>
      </w:r>
    </w:p>
    <w:p>
      <w:pPr>
        <w:pStyle w:val="Heading1"/>
        <w:spacing w:before="300" w:after="200"/>
      </w:pPr>
      <w:r>
        <w:rPr>
          <w:rFonts w:ascii="Arial" w:cs="Arial" w:eastAsia="Arial" w:hAnsi="Arial"/>
          <w:b/>
          <w:bCs/>
          <w:color w:val="1A365D"/>
          <w:sz w:val="32"/>
          <w:szCs w:val="32"/>
        </w:rPr>
        <w:t xml:space="preserve">8. Known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Limitation</w:t>
            </w:r>
          </w:p>
        </w:tc>
        <w:tc>
          <w:tcPr>
            <w:tcW w:type="dxa" w:w="12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Deferred To</w:t>
            </w:r>
          </w:p>
        </w:tc>
        <w:tc>
          <w:tcPr>
            <w:tcW w:type="dxa" w:w="516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Current Behaviour</w:t>
            </w:r>
          </w:p>
        </w:tc>
      </w:tr>
      <w:tr>
        <w:tc>
          <w:tcPr>
            <w:tcW w:type="dxa" w:w="30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No mobile drawer positioning</w:t>
            </w:r>
          </w:p>
        </w:tc>
        <w:tc>
          <w:tcPr>
            <w:tcW w:type="dxa" w:w="1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Phase 6</w:t>
            </w:r>
          </w:p>
        </w:tc>
        <w:tc>
          <w:tcPr>
            <w:tcW w:type="dxa" w:w="51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Drawer opens beside the sidebar. On mobile, Phase 6 adapts this to a bottom sheet.</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No drag-to-reorder within overflow</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Post-launch</w:t>
            </w:r>
          </w:p>
        </w:tc>
        <w:tc>
          <w:tcPr>
            <w:tcW w:type="dxa" w:w="5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Items are sorted by recency only. Reordering is available in the active menu (Phase 1).</w:t>
            </w:r>
          </w:p>
        </w:tc>
      </w:tr>
      <w:tr>
        <w:tc>
          <w:tcPr>
            <w:tcW w:type="dxa" w:w="30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No decay analytics</w:t>
            </w:r>
          </w:p>
        </w:tc>
        <w:tc>
          <w:tcPr>
            <w:tcW w:type="dxa" w:w="1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Phase 5</w:t>
            </w:r>
          </w:p>
        </w:tc>
        <w:tc>
          <w:tcPr>
            <w:tcW w:type="dxa" w:w="51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How many items decay, average time to pin/overflow, and restoration rates are not tracked server-side.</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No institutional decay exemption</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Phase 5</w:t>
            </w:r>
          </w:p>
        </w:tc>
        <w:tc>
          <w:tcPr>
            <w:tcW w:type="dxa" w:w="5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The "upcoming relevance" exemption from Section 14.2 requires the institutional context API. Currently only pinned and pushed items are exempt.</w:t>
            </w:r>
          </w:p>
        </w:tc>
      </w:tr>
    </w:tbl>
    <w:p>
      <w:r>
        <w:br w:type="page"/>
      </w:r>
    </w:p>
    <w:p>
      <w:pPr>
        <w:pStyle w:val="Heading1"/>
        <w:spacing w:before="300" w:after="200"/>
      </w:pPr>
      <w:r>
        <w:rPr>
          <w:rFonts w:ascii="Arial" w:cs="Arial" w:eastAsia="Arial" w:hAnsi="Arial"/>
          <w:b/>
          <w:bCs/>
          <w:color w:val="1A365D"/>
          <w:sz w:val="32"/>
          <w:szCs w:val="32"/>
        </w:rPr>
        <w:t xml:space="preserve">9. Cumulative Status</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200"/>
        <w:gridCol w:w="800"/>
        <w:gridCol w:w="600"/>
      </w:tblGrid>
      <w:tr>
        <w:trPr>
          <w:tblHeader/>
        </w:trPr>
        <w:tc>
          <w:tcPr>
            <w:tcW w:type="dxa" w:w="6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32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Title</w:t>
            </w:r>
          </w:p>
        </w:tc>
        <w:tc>
          <w:tcPr>
            <w:tcW w:type="dxa" w:w="12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8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Lines</w:t>
            </w:r>
          </w:p>
        </w:tc>
        <w:tc>
          <w:tcPr>
            <w:tcW w:type="dxa" w:w="6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Files</w:t>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1</w:t>
            </w:r>
          </w:p>
        </w:tc>
        <w:tc>
          <w:tcPr>
            <w:tcW w:type="dxa" w:w="3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Foundation: Store, Registry, Anchors, Sidebar</w:t>
            </w:r>
          </w:p>
        </w:tc>
        <w:tc>
          <w:tcPr>
            <w:tcW w:type="dxa" w:w="1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COMPLETE</w:t>
            </w:r>
          </w:p>
        </w:tc>
        <w:tc>
          <w:tcPr>
            <w:tcW w:type="dxa" w:w="8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2,002</w:t>
            </w:r>
          </w:p>
        </w:tc>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5</w:t>
            </w:r>
          </w:p>
        </w:tc>
      </w:tr>
      <w:tr>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2</w:t>
            </w:r>
          </w:p>
        </w:tc>
        <w:tc>
          <w:tcPr>
            <w:tcW w:type="dxa" w:w="3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Toast System &amp; Command Palette</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COMPLETE</w:t>
            </w:r>
          </w:p>
        </w:tc>
        <w:tc>
          <w:tcPr>
            <w:tcW w:type="dxa" w:w="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1,301</w:t>
            </w:r>
          </w:p>
        </w:tc>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3</w:t>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3</w:t>
            </w:r>
          </w:p>
        </w:tc>
        <w:tc>
          <w:tcPr>
            <w:tcW w:type="dxa" w:w="3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Seed Engine</w:t>
            </w:r>
          </w:p>
        </w:tc>
        <w:tc>
          <w:tcPr>
            <w:tcW w:type="dxa" w:w="1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COMPLETE</w:t>
            </w:r>
          </w:p>
        </w:tc>
        <w:tc>
          <w:tcPr>
            <w:tcW w:type="dxa" w:w="8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3,294</w:t>
            </w:r>
          </w:p>
        </w:tc>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6</w:t>
            </w:r>
          </w:p>
        </w:tc>
      </w:tr>
      <w:tr>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4</w:t>
            </w:r>
          </w:p>
        </w:tc>
        <w:tc>
          <w:tcPr>
            <w:tcW w:type="dxa" w:w="3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Decay &amp; Overflow Polish</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COMPLETE</w:t>
            </w:r>
          </w:p>
        </w:tc>
        <w:tc>
          <w:tcPr>
            <w:tcW w:type="dxa" w:w="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1,793</w:t>
            </w:r>
          </w:p>
        </w:tc>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6</w:t>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5</w:t>
            </w:r>
          </w:p>
        </w:tc>
        <w:tc>
          <w:tcPr>
            <w:tcW w:type="dxa" w:w="3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Admin Push &amp; Analytics</w:t>
            </w:r>
          </w:p>
        </w:tc>
        <w:tc>
          <w:tcPr>
            <w:tcW w:type="dxa" w:w="1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NEXT</w:t>
            </w:r>
          </w:p>
        </w:tc>
        <w:tc>
          <w:tcPr>
            <w:tcW w:type="dxa" w:w="8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w:t>
            </w:r>
          </w:p>
        </w:tc>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w:t>
            </w:r>
          </w:p>
        </w:tc>
      </w:tr>
      <w:tr>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6</w:t>
            </w:r>
          </w:p>
        </w:tc>
        <w:tc>
          <w:tcPr>
            <w:tcW w:type="dxa" w:w="3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Cross-Device Sync &amp; Mobile</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PLANNED</w:t>
            </w:r>
          </w:p>
        </w:tc>
        <w:tc>
          <w:tcPr>
            <w:tcW w:type="dxa" w:w="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w:t>
            </w:r>
          </w:p>
        </w:tc>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w:t>
            </w:r>
          </w:p>
        </w:tc>
      </w:tr>
    </w:tbl>
    <w:p>
      <w:pPr>
        <w:spacing w:before="120" w:after="0"/>
      </w:pPr>
    </w:p>
    <w:p>
      <w:pPr>
        <w:spacing w:before="80" w:after="80"/>
      </w:pPr>
      <w:r>
        <w:rPr>
          <w:rFonts w:ascii="Arial" w:cs="Arial" w:eastAsia="Arial" w:hAnsi="Arial"/>
          <w:color w:val="1A202C"/>
          <w:sz w:val="22"/>
          <w:szCs w:val="22"/>
        </w:rPr>
        <w:t xml:space="preserve">Cumulative self-composing interface: 8,390 lines across 20 files. Phases 1–4 deliver the complete client-side experience: state machine (Phase 1), feedback layer (Phase 2), anticipation engine (Phase 3), and decay polish (Phase 4). The remaining phases focus on institutional administration (Phase 5) and cross-device/mobile parity (Phase 6).</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6749" w:sz="1"/>
              <w:left w:val="single" w:color="276749" w:sz="8"/>
              <w:bottom w:val="single" w:color="276749" w:sz="1"/>
              <w:right w:val="single" w:color="276749" w:sz="1"/>
            </w:tcBorders>
            <w:shd w:fill="EBF4FF" w:val="clear"/>
            <w:tcMar>
              <w:top w:type="dxa" w:w="120"/>
              <w:left w:type="dxa" w:w="160"/>
              <w:bottom w:type="dxa" w:w="120"/>
              <w:right w:type="dxa" w:w="160"/>
            </w:tcMar>
          </w:tcPr>
          <w:p>
            <w:r>
              <w:rPr>
                <w:rFonts w:ascii="Arial" w:cs="Arial" w:eastAsia="Arial" w:hAnsi="Arial"/>
                <w:b/>
                <w:bCs/>
                <w:color w:val="276749"/>
                <w:sz w:val="22"/>
                <w:szCs w:val="22"/>
              </w:rPr>
              <w:t xml:space="preserve">Phase 4 Outcome</w:t>
            </w:r>
          </w:p>
          <w:p>
            <w:pPr>
              <w:spacing w:before="60"/>
            </w:pPr>
            <w:r>
              <w:rPr>
                <w:rFonts w:ascii="Arial" w:cs="Arial" w:eastAsia="Arial" w:hAnsi="Arial"/>
                <w:i/>
                <w:iCs/>
                <w:color w:val="1A202C"/>
                <w:sz w:val="20"/>
                <w:szCs w:val="20"/>
              </w:rPr>
              <w:t xml:space="preserve">Decay is no longer invisible. When a menu item starts fading, the user sees it happening — the opacity drops, the underline appears, the countdown ticks. They can pin it with one click to say “I still need this.” And if it does overflow, the drawer is right there — a dignified archive, not a deletion. The interface respects the user’s time investment in every item they’ve earned through use.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B6CB0" w:sz="4" w:space="4"/>
      </w:pBdr>
      <w:jc w:val="center"/>
    </w:pPr>
    <w:r>
      <w:rPr>
        <w:rFonts w:ascii="Arial" w:cs="Arial" w:eastAsia="Arial" w:hAnsi="Arial"/>
        <w:color w:val="718096"/>
        <w:sz w:val="16"/>
        <w:szCs w:val="16"/>
      </w:rPr>
      <w:t xml:space="preserve">Confidential  |  Page </w:t>
    </w:r>
    <w:r>
      <w:rPr>
        <w:rFonts w:ascii="Arial" w:cs="Arial" w:eastAsia="Arial" w:hAnsi="Arial"/>
        <w:color w:val="7180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6CB0" w:sz="4" w:space="4"/>
      </w:pBdr>
    </w:pPr>
    <w:r>
      <w:rPr>
        <w:rFonts w:ascii="Arial" w:cs="Arial" w:eastAsia="Arial" w:hAnsi="Arial"/>
        <w:color w:val="718096"/>
        <w:sz w:val="16"/>
        <w:szCs w:val="16"/>
      </w:rPr>
      <w:t xml:space="preserve">Scholarly — Self-Composing Interface — Phase 4 Handoff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sz w:val="32"/>
      <w:szCs w:val="32"/>
    </w:rPr>
  </w:style>
  <w:style w:type="paragraph" w:styleId="Heading2">
    <w:name w:val="Heading 2"/>
    <w:basedOn w:val="Normal"/>
    <w:next w:val="Normal"/>
    <w:qFormat/>
    <w:pPr>
      <w:spacing w:before="240" w:after="16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2026-02-14T17:10:40.219Z</dcterms:created>
  <dcterms:modified xsi:type="dcterms:W3CDTF">2026-02-14T17:10:40.220Z</dcterms:modified>
</cp:coreProperties>
</file>

<file path=docProps/custom.xml><?xml version="1.0" encoding="utf-8"?>
<Properties xmlns="http://schemas.openxmlformats.org/officeDocument/2006/custom-properties" xmlns:vt="http://schemas.openxmlformats.org/officeDocument/2006/docPropsVTypes"/>
</file>