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color w:val="4B5563"/>
          <w:sz w:val="28"/>
          <w:szCs w:val="28"/>
        </w:rPr>
        <w:t xml:space="preserve">SCHOLARLY PLATFORM</w:t>
      </w:r>
    </w:p>
    <w:p>
      <w:pPr>
        <w:spacing w:before="80"/>
      </w:pPr>
    </w:p>
    <w:p>
      <w:pPr>
        <w:jc w:val="center"/>
      </w:pPr>
      <w:r>
        <w:rPr>
          <w:rFonts w:ascii="Arial" w:cs="Arial" w:eastAsia="Arial" w:hAnsi="Arial"/>
          <w:b/>
          <w:bCs/>
          <w:color w:val="1E40AF"/>
          <w:sz w:val="40"/>
          <w:szCs w:val="40"/>
        </w:rPr>
        <w:t xml:space="preserve">Self-Composing Interface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71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 of 6</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Files Delivered</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 (3 services, 2 components, 1 CSS module, 1 hook/sync, 1 test suite)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Total Lines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5,694 (775 + 648 + 395 + 813 + 599 + 619 + 870 + 975)</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Test Cases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68 across 8 test groups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Spec Coverage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Sections 5 (push mechanism), 15 (push rules), 16 (toast), 17 (data model), 19 (accessibility)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Dependencies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1 (store: applyPush, removePush), Phase 2 (toast: showPushReceived), Phase 4 (decay analytics tracking)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4 Limitations Resolved</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Decay analytics now tracked server-side. Institutional decay exemption via push mechanism.</w:t>
            </w:r>
          </w:p>
        </w:tc>
      </w:tr>
    </w:tbl>
    <w:p>
      <w:r>
        <w:br w:type="page"/>
      </w:r>
    </w:p>
    <w:p>
      <w:pPr>
        <w:pStyle w:val="Heading1"/>
        <w:spacing w:before="360" w:after="200"/>
      </w:pPr>
      <w:r>
        <w:rPr>
          <w:rFonts w:ascii="Arial" w:cs="Arial" w:eastAsia="Arial" w:hAnsi="Arial"/>
          <w:b/>
          <w:bCs/>
          <w:sz w:val="32"/>
          <w:szCs w:val="32"/>
        </w:rPr>
        <w:t xml:space="preserve">1. Executive Summary</w:t>
      </w:r>
    </w:p>
    <w:p>
      <w:pPr>
        <w:spacing w:after="120"/>
        <w:jc w:val="left"/>
      </w:pPr>
      <w:r>
        <w:rPr>
          <w:rFonts w:ascii="Arial" w:cs="Arial" w:eastAsia="Arial" w:hAnsi="Arial"/>
          <w:sz w:val="22"/>
          <w:szCs w:val="22"/>
        </w:rPr>
        <w:t xml:space="preserve">Phase 5 completes the institutional layer of the self-composing interface. While Phases 1–4 built a system that responds to individual user behaviour — growing from anchors, seeding suggestions, promoting frequently used items, and gracefully decaying unused ones — Phase 5 adds the institutional voice. When a school needs every teacher to have Attendance in their menu, this is the phase that makes it happen.</w:t>
      </w:r>
    </w:p>
    <w:p>
      <w:pPr>
        <w:spacing w:before="120"/>
      </w:pPr>
    </w:p>
    <w:p>
      <w:pPr>
        <w:spacing w:after="120"/>
        <w:jc w:val="left"/>
      </w:pPr>
      <w:r>
        <w:rPr>
          <w:rFonts w:ascii="Arial" w:cs="Arial" w:eastAsia="Arial" w:hAnsi="Arial"/>
          <w:sz w:val="22"/>
          <w:szCs w:val="22"/>
        </w:rPr>
        <w:t xml:space="preserve">Think of Phases 1–4 as building a personal garden that grows and prunes itself based on what the gardener plants and tends. Phase 5 adds the ability for the estate manager (school admin) to place certain plants in every garden — locked behind a gate (the lock icon) so the individual gardener can’t remove them, but still integrated naturally into the landscape rather than sitting awkwardly on top.</w:t>
      </w:r>
    </w:p>
    <w:p>
      <w:pPr>
        <w:spacing w:before="120"/>
      </w:pPr>
    </w:p>
    <w:p>
      <w:pPr>
        <w:spacing w:after="120"/>
        <w:jc w:val="left"/>
      </w:pPr>
      <w:r>
        <w:rPr>
          <w:rFonts w:ascii="Arial" w:cs="Arial" w:eastAsia="Arial" w:hAnsi="Arial"/>
          <w:sz w:val="22"/>
          <w:szCs w:val="22"/>
        </w:rPr>
        <w:t xml:space="preserve">Alongside the push mechanism, Phase 5 introduces the analytics engine that watches the entire garden estate. It records every planting (promotion), every wilting (decay), every pruning (overflow), and every estate-wide placement (push). Daily summaries compress these individual observations into trends that the product team can use to tune the seed engine, validate decay thresholds, and measure whether institutional pushes actually drive adoption.</w:t>
      </w:r>
    </w:p>
    <w:p>
      <w:pPr>
        <w:spacing w:before="120"/>
      </w:pPr>
    </w:p>
    <w:p>
      <w:pPr>
        <w:spacing w:after="120"/>
        <w:jc w:val="left"/>
      </w:pPr>
      <w:r>
        <w:rPr>
          <w:rFonts w:ascii="Arial" w:cs="Arial" w:eastAsia="Arial" w:hAnsi="Arial"/>
          <w:sz w:val="22"/>
          <w:szCs w:val="22"/>
        </w:rPr>
        <w:t xml:space="preserve">This phase also resolves two known limitations from Phase 4: decay analytics are now tracked server-side (events for decay_start and overflow are recorded and aggregated), and the institutional decay exemption is implemented through the push mechanism (pushed items are pinned and exempt from the decay cycle).</w:t>
      </w:r>
    </w:p>
    <w:p>
      <w:r>
        <w:br w:type="page"/>
      </w:r>
    </w:p>
    <w:p>
      <w:pPr>
        <w:pStyle w:val="Heading1"/>
        <w:spacing w:before="360" w:after="200"/>
      </w:pPr>
      <w:r>
        <w:rPr>
          <w:rFonts w:ascii="Arial" w:cs="Arial" w:eastAsia="Arial" w:hAnsi="Arial"/>
          <w:b/>
          <w:bCs/>
          <w:sz w:val="32"/>
          <w:szCs w:val="32"/>
        </w:rPr>
        <w:t xml:space="preserve">2.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500"/>
        <w:gridCol w:w="5560"/>
      </w:tblGrid>
      <w:tr>
        <w:tc>
          <w:tcPr>
            <w:tcW w:type="dxa" w:w="20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13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5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5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admin-push.service.ts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src/services/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775</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Server-side push CRUD: create, revoke, preview, audit history. MenuPushRecord types. Result&lt;T&gt; pattern. In-memory repository + event emitter for testing.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push-client-reception.tsx</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src/components/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648</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Client-side push sync: session-start reconciliation, real-time event handling, store extensions (applyPush/removePush), PushLockIcon + PushedItemWrapper components, usePushSync hook.</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push-expiry-handler.ts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src/services/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395</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Scheduled job transitioning expired pushes. Configurable interval (default 15min). Consecutive error tracking with auto-stop threshold. Run history for monitoring.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menu-analytics.service.ts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src/services/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813</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Event recording, daily aggregation pipeline, composition snapshots, retention cleanup (90-day). 12 event types, 8 source types. In-memory repository for testing.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admin-push-ui.tsx</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src/components/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599</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 Dashboard Menu Management panel: role selector with push counts, task dropdown, reason input, optional expiry, live preview, active pushes table with revocation, paginated audit history.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analytics-dashboard.tsx</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src/components/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619</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Product team analytics: KPI cards (total uses, promotion/decay/restore rates), task breakdown table with trend detection, menu composition heatmap, daily trends view.</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admin-push-analytics.css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src/styles/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870</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 CSS module: lock icon + tooltip, pushed item wrapper, admin panel (tabs, forms, tables, badges), analytics dashboard (KPIs, heatmap, filters), reduced-motion overrides.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admin-push-analytics.test.ts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src/tests/</w:t>
            </w:r>
          </w:p>
        </w:tc>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975</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68 test cases across 8 groups: push service, client reception, expiry handler, analytics service, store extensions, push UI, analytics dashboard, integration scenarios.</w:t>
            </w:r>
          </w:p>
        </w:tc>
      </w:tr>
    </w:tbl>
    <w:p>
      <w:r>
        <w:br w:type="page"/>
      </w:r>
    </w:p>
    <w:p>
      <w:pPr>
        <w:pStyle w:val="Heading1"/>
        <w:spacing w:before="360" w:after="200"/>
      </w:pPr>
      <w:r>
        <w:rPr>
          <w:rFonts w:ascii="Arial" w:cs="Arial" w:eastAsia="Arial" w:hAnsi="Arial"/>
          <w:b/>
          <w:bCs/>
          <w:sz w:val="32"/>
          <w:szCs w:val="32"/>
        </w:rPr>
        <w:t xml:space="preserve">3. Admin Push Service</w:t>
      </w:r>
    </w:p>
    <w:p>
      <w:pPr>
        <w:spacing w:after="120"/>
        <w:jc w:val="left"/>
      </w:pPr>
      <w:r>
        <w:rPr>
          <w:rFonts w:ascii="Arial" w:cs="Arial" w:eastAsia="Arial" w:hAnsi="Arial"/>
          <w:sz w:val="22"/>
          <w:szCs w:val="22"/>
        </w:rPr>
        <w:t xml:space="preserve">The admin-push.service.ts file is the server-side backbone for institutional menu pushes. It implements the full CRUD lifecycle with comprehensive validation, audit trailing, and event emission for real-time client notification.</w:t>
      </w:r>
    </w:p>
    <w:p>
      <w:pPr>
        <w:spacing w:before="120"/>
      </w:pPr>
    </w:p>
    <w:p>
      <w:pPr>
        <w:pStyle w:val="Heading2"/>
        <w:spacing w:before="240" w:after="160"/>
      </w:pPr>
      <w:r>
        <w:rPr>
          <w:rFonts w:ascii="Arial" w:cs="Arial" w:eastAsia="Arial" w:hAnsi="Arial"/>
          <w:b/>
          <w:bCs/>
          <w:sz w:val="28"/>
          <w:szCs w:val="28"/>
        </w:rPr>
        <w:t xml:space="preserve">3.1 Core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Operation</w:t>
            </w:r>
          </w:p>
        </w:tc>
        <w:tc>
          <w:tcPr>
            <w:tcW w:type="dxa" w:w="24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51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Key Behaviour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Create Push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createPush(input)</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Validates role, reason (10–200 chars), expiry (must be future). Checks 3-push-per-role limit. Checks for duplicates. Emits menu.push.created event.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Revoke Push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revokePush(input)</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Transitions to revoked status (never deletes). Records revokedBy, revokedAt, optional revocationReason. Emits menu.push.revoked event.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Preview Push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previewPush(inst, role, ref)</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Returns affected user count, current push count, limit status, duplicate status. Admin sees this before confirming.</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Process Expired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processExpiredPushes()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Finds active pushes past expiresAt. Transitions to expired. Emits menu.push.expired event per push. Called by expiry handler.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Audit History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getAuditHistory(inst, opts)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Returns all records (active + expired + revoked) sorted by creation date. Paginated. Never-deleted records ensure full accountability.</w:t>
            </w:r>
          </w:p>
        </w:tc>
      </w:tr>
    </w:tbl>
    <w:p>
      <w:pPr>
        <w:spacing w:before="120"/>
      </w:pPr>
    </w:p>
    <w:p>
      <w:pPr>
        <w:pStyle w:val="Heading2"/>
        <w:spacing w:before="240" w:after="160"/>
      </w:pPr>
      <w:r>
        <w:rPr>
          <w:rFonts w:ascii="Arial" w:cs="Arial" w:eastAsia="Arial" w:hAnsi="Arial"/>
          <w:b/>
          <w:bCs/>
          <w:sz w:val="28"/>
          <w:szCs w:val="28"/>
        </w:rPr>
        <w:t xml:space="preserve">3.2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Rule</w:t>
            </w:r>
          </w:p>
        </w:tc>
        <w:tc>
          <w:tcPr>
            <w:tcW w:type="dxa" w:w="68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Implementation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Max 3 pushes per role</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Counts active pushes for (institutionId, targetRole) before allowing creation. Returns PUSH_LIMIT_EXCEEDED with names of current pushes.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duplicate pushes</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Checks if taskRef is already active for the same role. Returns ALREADY_PUSHED with original push metadata.</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Reason: 10–200 characters</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Rejects short reasons (ensure meaningful explanations) and long reasons (UI display constraints).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Expiry must be future</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Parses ISO timestamp and compares against Date.now(). Returns INVALID_EXPIRY.</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Valid roles only</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Checks against VALID_ROLES set: teacher, parent, learner, admin, tutor, homeschool, creator.</w:t>
            </w:r>
          </w:p>
        </w:tc>
      </w:tr>
    </w:tbl>
    <w:p>
      <w:r>
        <w:br w:type="page"/>
      </w:r>
    </w:p>
    <w:p>
      <w:pPr>
        <w:pStyle w:val="Heading1"/>
        <w:spacing w:before="360" w:after="200"/>
      </w:pPr>
      <w:r>
        <w:rPr>
          <w:rFonts w:ascii="Arial" w:cs="Arial" w:eastAsia="Arial" w:hAnsi="Arial"/>
          <w:b/>
          <w:bCs/>
          <w:sz w:val="32"/>
          <w:szCs w:val="32"/>
        </w:rPr>
        <w:t xml:space="preserve">4. Push Client Reception</w:t>
      </w:r>
    </w:p>
    <w:p>
      <w:pPr>
        <w:spacing w:after="120"/>
        <w:jc w:val="left"/>
      </w:pPr>
      <w:r>
        <w:rPr>
          <w:rFonts w:ascii="Arial" w:cs="Arial" w:eastAsia="Arial" w:hAnsi="Arial"/>
          <w:sz w:val="22"/>
          <w:szCs w:val="22"/>
        </w:rPr>
        <w:t xml:space="preserve">The push-client-reception.tsx file handles the client side of the push lifecycle. It provides three layers: the PushSyncService class for session-start reconciliation and real-time event handling, the store extension functions for menu state manipulation, and the React components for visual rendering.</w:t>
      </w:r>
    </w:p>
    <w:p>
      <w:pPr>
        <w:spacing w:before="120"/>
      </w:pPr>
    </w:p>
    <w:p>
      <w:pPr>
        <w:pStyle w:val="Heading2"/>
        <w:spacing w:before="240" w:after="160"/>
      </w:pPr>
      <w:r>
        <w:rPr>
          <w:rFonts w:ascii="Arial" w:cs="Arial" w:eastAsia="Arial" w:hAnsi="Arial"/>
          <w:b/>
          <w:bCs/>
          <w:sz w:val="28"/>
          <w:szCs w:val="28"/>
        </w:rPr>
        <w:t xml:space="preserve">4.1 Sync Mechanism</w:t>
      </w:r>
    </w:p>
    <w:p>
      <w:pPr>
        <w:spacing w:after="120"/>
        <w:jc w:val="left"/>
      </w:pPr>
      <w:r>
        <w:rPr>
          <w:rFonts w:ascii="Arial" w:cs="Arial" w:eastAsia="Arial" w:hAnsi="Arial"/>
          <w:sz w:val="22"/>
          <w:szCs w:val="22"/>
        </w:rPr>
        <w:t xml:space="preserve">On session start, the PushSyncService fetches active pushes from the server for the user’s institution and role, then compares against the local store. New pushes (on server, not local) are applied. Stale pushes (local, not on server) are removed. This handles the case where pushes were created or revoked while the user was offline.</w:t>
      </w:r>
    </w:p>
    <w:p>
      <w:pPr>
        <w:spacing w:before="120"/>
      </w:pPr>
    </w:p>
    <w:p>
      <w:pPr>
        <w:spacing w:after="120"/>
        <w:jc w:val="left"/>
      </w:pPr>
      <w:r>
        <w:rPr>
          <w:rFonts w:ascii="Arial" w:cs="Arial" w:eastAsia="Arial" w:hAnsi="Arial"/>
          <w:sz w:val="22"/>
          <w:szCs w:val="22"/>
        </w:rPr>
        <w:t xml:space="preserve">For real-time updates while the user is online, three handler methods (handleRealtimePush, handleRealtimeRevocation, handleRealtimeExpiry) provide instant delivery via the existing WebSocket/NATS infrastructure.</w:t>
      </w:r>
    </w:p>
    <w:p>
      <w:pPr>
        <w:spacing w:before="120"/>
      </w:pPr>
    </w:p>
    <w:p>
      <w:pPr>
        <w:pStyle w:val="Heading2"/>
        <w:spacing w:before="240" w:after="160"/>
      </w:pPr>
      <w:r>
        <w:rPr>
          <w:rFonts w:ascii="Arial" w:cs="Arial" w:eastAsia="Arial" w:hAnsi="Arial"/>
          <w:b/>
          <w:bCs/>
          <w:sz w:val="28"/>
          <w:szCs w:val="28"/>
        </w:rPr>
        <w:t xml:space="preserve">4.2 Store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3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Behaviour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applyPushToItems(items, push)</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Three cases: (1) item absent → create at position 0 as PUSHED; (2) item exists in non-pushed state → transition to PUSHED preserving usage data; (3) already PUSHED → update metadata (idempotent).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removePushFromItems(items, ref)</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Transitions PUSHED → ACTIVE. Sets pinned=false, clears push metadata. Sets lastUsed to now if null (so the item doesn’t immediately decay).</w:t>
            </w:r>
          </w:p>
        </w:tc>
      </w:tr>
    </w:tbl>
    <w:p>
      <w:pPr>
        <w:spacing w:before="120"/>
      </w:pPr>
    </w:p>
    <w:p>
      <w:pPr>
        <w:pStyle w:val="Heading2"/>
        <w:spacing w:before="240" w:after="160"/>
      </w:pPr>
      <w:r>
        <w:rPr>
          <w:rFonts w:ascii="Arial" w:cs="Arial" w:eastAsia="Arial" w:hAnsi="Arial"/>
          <w:b/>
          <w:bCs/>
          <w:sz w:val="28"/>
          <w:szCs w:val="28"/>
        </w:rPr>
        <w:t xml:space="preserve">4.3 Visual Components</w:t>
      </w:r>
    </w:p>
    <w:p>
      <w:pPr>
        <w:spacing w:after="120"/>
        <w:jc w:val="left"/>
      </w:pPr>
      <w:r>
        <w:rPr>
          <w:rFonts w:ascii="Arial" w:cs="Arial" w:eastAsia="Arial" w:hAnsi="Arial"/>
          <w:sz w:val="22"/>
          <w:szCs w:val="22"/>
        </w:rPr>
        <w:t xml:space="preserve">PushLockIcon renders a locked padlock SVG with a tooltip showing the admin’s reason. The tooltip includes expiry countdown when applicable. PushedItemWrapper provides the container with a blue left border distinguishing pushed items from user-earned ones. ARIA label: "Required by your school: [reason]" per Section 19 accessibility spec.</w:t>
      </w:r>
    </w:p>
    <w:p>
      <w:r>
        <w:br w:type="page"/>
      </w:r>
    </w:p>
    <w:p>
      <w:pPr>
        <w:pStyle w:val="Heading1"/>
        <w:spacing w:before="360" w:after="200"/>
      </w:pPr>
      <w:r>
        <w:rPr>
          <w:rFonts w:ascii="Arial" w:cs="Arial" w:eastAsia="Arial" w:hAnsi="Arial"/>
          <w:b/>
          <w:bCs/>
          <w:sz w:val="32"/>
          <w:szCs w:val="32"/>
        </w:rPr>
        <w:t xml:space="preserve">5. Push Expiry Handler</w:t>
      </w:r>
    </w:p>
    <w:p>
      <w:pPr>
        <w:spacing w:after="120"/>
        <w:jc w:val="left"/>
      </w:pPr>
      <w:r>
        <w:rPr>
          <w:rFonts w:ascii="Arial" w:cs="Arial" w:eastAsia="Arial" w:hAnsi="Arial"/>
          <w:sz w:val="22"/>
          <w:szCs w:val="22"/>
        </w:rPr>
        <w:t xml:space="preserve">The push-expiry-handler.ts implements the scheduled job that checks for expired pushes every 15 minutes. It’s designed as a stateless, observable, resilient background task.</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73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Implementation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Interval</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Configurable, default 900,000ms (15 minutes). Can run immediately on start.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Idempotency</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Each run is independent. Safe to run concurrently (service handles duplicates).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Error resilience</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Catches all errors. Tracks consecutive failures. Auto-stops after 5 consecutive errors to prevent runaway logging. Requires manual restart.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Observability</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Structured logging via ExpiryLogger interface. Run history (last 100 runs) available via getRunHistory(). Status endpoint via getStatus().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Skip protection</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If a run is still in progress when the next interval fires, the new run is skipped rather than queued.</w:t>
            </w:r>
          </w:p>
        </w:tc>
      </w:tr>
    </w:tbl>
    <w:p>
      <w:r>
        <w:br w:type="page"/>
      </w:r>
    </w:p>
    <w:p>
      <w:pPr>
        <w:pStyle w:val="Heading1"/>
        <w:spacing w:before="360" w:after="200"/>
      </w:pPr>
      <w:r>
        <w:rPr>
          <w:rFonts w:ascii="Arial" w:cs="Arial" w:eastAsia="Arial" w:hAnsi="Arial"/>
          <w:b/>
          <w:bCs/>
          <w:sz w:val="32"/>
          <w:szCs w:val="32"/>
        </w:rPr>
        <w:t xml:space="preserve">6. Menu Analytics Service</w:t>
      </w:r>
    </w:p>
    <w:p>
      <w:pPr>
        <w:spacing w:after="120"/>
        <w:jc w:val="left"/>
      </w:pPr>
      <w:r>
        <w:rPr>
          <w:rFonts w:ascii="Arial" w:cs="Arial" w:eastAsia="Arial" w:hAnsi="Arial"/>
          <w:sz w:val="22"/>
          <w:szCs w:val="22"/>
        </w:rPr>
        <w:t xml:space="preserve">The menu-analytics.service.ts is the analytics backbone. It operates on two time scales: individual events (granular, short-lived) and daily summaries (compressed, long-lived). This dual-layer approach balances query performance against data resolution.</w:t>
      </w:r>
    </w:p>
    <w:p>
      <w:pPr>
        <w:spacing w:before="120"/>
      </w:pPr>
    </w:p>
    <w:p>
      <w:pPr>
        <w:pStyle w:val="Heading2"/>
        <w:spacing w:before="240" w:after="160"/>
      </w:pPr>
      <w:r>
        <w:rPr>
          <w:rFonts w:ascii="Arial" w:cs="Arial" w:eastAsia="Arial" w:hAnsi="Arial"/>
          <w:b/>
          <w:bCs/>
          <w:sz w:val="28"/>
          <w:szCs w:val="28"/>
        </w:rPr>
        <w:t xml:space="preserve">6.1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Event Type</w:t>
            </w:r>
          </w:p>
        </w:tc>
        <w:tc>
          <w:tcPr>
            <w:tcW w:type="dxa" w:w="2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49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interacts with a task</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Core usage metric. Tracks source and duration.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promote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Seed/non-menu → active</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Measures seed acceptance.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dismiss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dismisses a seed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Measures seed rejection. Together with promote, computes promotion rate.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decay_start</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Task enters DECAYING state</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Tracks decay initiation rate per task.</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overflow</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Task enters OVERFLOW state</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Tracks items reaching full decay.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restore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Task restored from overflow</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Measures overflow recovery. Computes restore rate.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pin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pins a task</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Tracks intentional retention.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unpin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unpins a task</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Tracks pin removal.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push_received</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Institutional push applied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Tracks push delivery.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push_revoked</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 revoked by admin</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Tracks push lifecycle.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push_expired</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 expired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Tracks push lifecycle.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reorder</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reorders menu</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Tracks menu customisation.</w:t>
            </w:r>
          </w:p>
        </w:tc>
      </w:tr>
    </w:tbl>
    <w:p>
      <w:pPr>
        <w:spacing w:before="120"/>
      </w:pPr>
    </w:p>
    <w:p>
      <w:pPr>
        <w:pStyle w:val="Heading2"/>
        <w:spacing w:before="240" w:after="160"/>
      </w:pPr>
      <w:r>
        <w:rPr>
          <w:rFonts w:ascii="Arial" w:cs="Arial" w:eastAsia="Arial" w:hAnsi="Arial"/>
          <w:b/>
          <w:bCs/>
          <w:sz w:val="28"/>
          <w:szCs w:val="28"/>
        </w:rPr>
        <w:t xml:space="preserve">6.2 Daily Aggregation</w:t>
      </w:r>
    </w:p>
    <w:p>
      <w:pPr>
        <w:spacing w:after="120"/>
        <w:jc w:val="left"/>
      </w:pPr>
      <w:r>
        <w:rPr>
          <w:rFonts w:ascii="Arial" w:cs="Arial" w:eastAsia="Arial" w:hAnsi="Arial"/>
          <w:sz w:val="22"/>
          <w:szCs w:val="22"/>
        </w:rPr>
        <w:t xml:space="preserve">The aggregation job processes all events for a target date, groups them by (roleId, taskRef), and computes per-group summaries. Key metrics include unique users, total uses, average duration, promotion rate (promotions / (promotions + dismissals)), decay rate (overflows / (overflows + restores)), restore rate (restores / overflows), source distribution, and average menu position.</w:t>
      </w:r>
    </w:p>
    <w:p>
      <w:pPr>
        <w:spacing w:before="120"/>
      </w:pPr>
    </w:p>
    <w:p>
      <w:pPr>
        <w:spacing w:after="120"/>
        <w:jc w:val="left"/>
      </w:pPr>
      <w:r>
        <w:rPr>
          <w:rFonts w:ascii="Arial" w:cs="Arial" w:eastAsia="Arial" w:hAnsi="Arial"/>
          <w:sz w:val="22"/>
          <w:szCs w:val="22"/>
        </w:rPr>
        <w:t xml:space="preserve">The job is idempotent: running it twice for the same date overwrites the previous summary. A backfill method handles catch-up after downtime. Event retention cleanup runs after aggregation, removing events older than 90 days.</w:t>
      </w:r>
    </w:p>
    <w:p>
      <w:r>
        <w:br w:type="page"/>
      </w:r>
    </w:p>
    <w:p>
      <w:pPr>
        <w:pStyle w:val="Heading1"/>
        <w:spacing w:before="360" w:after="200"/>
      </w:pPr>
      <w:r>
        <w:rPr>
          <w:rFonts w:ascii="Arial" w:cs="Arial" w:eastAsia="Arial" w:hAnsi="Arial"/>
          <w:b/>
          <w:bCs/>
          <w:sz w:val="32"/>
          <w:szCs w:val="32"/>
        </w:rPr>
        <w:t xml:space="preserve">7.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560"/>
      </w:tblGrid>
      <w:tr>
        <w:tc>
          <w:tcPr>
            <w:tcW w:type="dxa" w:w="2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Test Group</w:t>
            </w:r>
          </w:p>
        </w:tc>
        <w:tc>
          <w:tcPr>
            <w:tcW w:type="dxa" w:w="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Cases</w:t>
            </w:r>
          </w:p>
        </w:tc>
        <w:tc>
          <w:tcPr>
            <w:tcW w:type="dxa" w:w="65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Coverage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 Push Service</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15</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Create validation (role, reason, expiry), 3-push limit, duplicate prevention, revoke lifecycle, audit trail preservation, preview accuracy.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 Client Reception</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Session-start sync (add/remove/no-op), real-time push insertion, active → pushed transition, lock icon tooltip text and ARIA.</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 Expiry Handler</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Expiry detection, status transition, null-expiry immunity, revoked immunity, error threshold tracking, error counter reset.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Menu Analytics Service</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Event recording, validation, aggregation rates (promotion, decay, restore), grouping, source distribution, retention cleanup.</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 Store Extensions</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Position 0 insertion, existing item transition, pinned=true enforcement, push removal → active, non-pushed item immunity, lastUsed initialisation.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 Push UI</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Role limit disabling, already-pushed marking, reason length validation, expiry date validation, per-role count display.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Analytics Dashboard</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Total uses computation, average rate computation, top task identification, trend detection (up/down/stable), heatmap intensity.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Integration Scenarios</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Full push lifecycle (create → receive → analytics), push expiry → active lifecycle, revoke → retain, aggregation accuracy, Phase 4 limitation resolution, cross-role limit independence.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SUBTOTAL</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62</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spacing w:before="360" w:after="200"/>
      </w:pPr>
      <w:r>
        <w:rPr>
          <w:rFonts w:ascii="Arial" w:cs="Arial" w:eastAsia="Arial" w:hAnsi="Arial"/>
          <w:b/>
          <w:bCs/>
          <w:sz w:val="32"/>
          <w:szCs w:val="32"/>
        </w:rPr>
        <w:t xml:space="preserve">8. Integration Points</w:t>
      </w:r>
    </w:p>
    <w:p>
      <w:pPr>
        <w:pStyle w:val="Heading2"/>
        <w:spacing w:before="240" w:after="160"/>
      </w:pPr>
      <w:r>
        <w:rPr>
          <w:rFonts w:ascii="Arial" w:cs="Arial" w:eastAsia="Arial" w:hAnsi="Arial"/>
          <w:b/>
          <w:bCs/>
          <w:sz w:val="28"/>
          <w:szCs w:val="28"/>
        </w:rPr>
        <w:t xml:space="preserve">8.1 With Existing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8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Integration</w:t>
            </w:r>
          </w:p>
        </w:tc>
        <w:tc>
          <w:tcPr>
            <w:tcW w:type="dxa" w:w="43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Changes Required</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1 (Store)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Store needs applyPush and removePush actions. PushedItemWrapper wraps PUSHED-state items. getPushedItems getter added.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2 actions + 1 getter to composing-menu-store.ts (~40 lines). The applyPushToItems and removePushFromItems functions are provided in push-client-reception.tsx.</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2 (Toast)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showPushReceived toast: "Your school added [Task]: [reason]". Uses aria-live=assertive (not polite) per spec Section 16.</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1 toast type to use-menu-toast.ts (~15 lines). The PushSyncService’s onPushReceived callback triggers the toast.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3 (Seed Engine)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Pushed items are excluded from seed suggestions (they’re already in the menu). The seed engine’s eligibility filter should skip items in the PUSHED state.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 pushed-state check to seed eligibility filter (~3 lines).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4 (Decay)</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Pushed items are pinned=true, making them exempt from decay (Section 14.2). When a push is removed, the item becomes subject to normal decay rules.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None — the existing pinned exemption in Phase 1’s runDecayCycle handles this automatically.</w:t>
            </w:r>
          </w:p>
        </w:tc>
      </w:tr>
    </w:tbl>
    <w:p>
      <w:pPr>
        <w:spacing w:before="120"/>
      </w:pPr>
    </w:p>
    <w:p>
      <w:pPr>
        <w:pStyle w:val="Heading2"/>
        <w:spacing w:before="240" w:after="160"/>
      </w:pPr>
      <w:r>
        <w:rPr>
          <w:rFonts w:ascii="Arial" w:cs="Arial" w:eastAsia="Arial" w:hAnsi="Arial"/>
          <w:b/>
          <w:bCs/>
          <w:sz w:val="28"/>
          <w:szCs w:val="28"/>
        </w:rPr>
        <w:t xml:space="preserve">8.2 Sidebar Wiring</w:t>
      </w:r>
    </w:p>
    <w:p>
      <w:pPr>
        <w:spacing w:after="120"/>
        <w:jc w:val="left"/>
      </w:pPr>
      <w:r>
        <w:rPr>
          <w:rFonts w:ascii="Arial" w:cs="Arial" w:eastAsia="Arial" w:hAnsi="Arial"/>
          <w:sz w:val="22"/>
          <w:szCs w:val="22"/>
        </w:rPr>
        <w:t xml:space="preserve">The sidebar component (Phase 1) needs these additions to consume Phase 5 components: (1) import usePushSync and initialise with institutionId and role, (2) wrap PUSHED-state menu items in PushedItemWrapper, (3) connect the onPushReceived callback to the toast system. These are approximately 30–40 lines of additive wiring.</w:t>
      </w:r>
    </w:p>
    <w:p>
      <w:r>
        <w:br w:type="page"/>
      </w:r>
    </w:p>
    <w:p>
      <w:pPr>
        <w:pStyle w:val="Heading1"/>
        <w:spacing w:before="360" w:after="200"/>
      </w:pPr>
      <w:r>
        <w:rPr>
          <w:rFonts w:ascii="Arial" w:cs="Arial" w:eastAsia="Arial" w:hAnsi="Arial"/>
          <w:b/>
          <w:bCs/>
          <w:sz w:val="32"/>
          <w:szCs w:val="32"/>
        </w:rPr>
        <w:t xml:space="preserve">9.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Limitation</w:t>
            </w:r>
          </w:p>
        </w:tc>
        <w:tc>
          <w:tcPr>
            <w:tcW w:type="dxa" w:w="1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Deferred To</w:t>
            </w:r>
          </w:p>
        </w:tc>
        <w:tc>
          <w:tcPr>
            <w:tcW w:type="dxa" w:w="566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Current Behaviour</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mobile push notification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6</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Push received toast appears only when the user is actively in the app. Offline users receive the push on next session start via sync.</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real-time analytics streaming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Post-launch</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Analytics are aggregated daily. Real-time metrics require a streaming pipeline (e.g., NATS → Redis → WebSocket).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 push UI not role-scoped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6</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Any admin can push to any role. Role-based admin permissions (e.g., only head of department can push to teachers) require RBAC integration.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Heatmap uses text-based rendering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Post-launch</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The composition heatmap uses CSS color-mix for intensity. A canvas or SVG-based heatmap would provide smoother gradients and better performance with 50+ tasks.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push notification history for users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6</w:t>
            </w:r>
          </w:p>
        </w:tc>
        <w:tc>
          <w:tcPr>
            <w:tcW w:type="dxa" w:w="5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Users see pushed items in their menu but cannot view a history of past pushes. A "Recent changes" section in menu settings would address this.</w:t>
            </w:r>
          </w:p>
        </w:tc>
      </w:tr>
    </w:tbl>
    <w:p>
      <w:r>
        <w:br w:type="page"/>
      </w:r>
    </w:p>
    <w:p>
      <w:pPr>
        <w:pStyle w:val="Heading1"/>
        <w:spacing w:before="360" w:after="200"/>
      </w:pPr>
      <w:r>
        <w:rPr>
          <w:rFonts w:ascii="Arial" w:cs="Arial" w:eastAsia="Arial" w:hAnsi="Arial"/>
          <w:b/>
          <w:bCs/>
          <w:sz w:val="32"/>
          <w:szCs w:val="32"/>
        </w:rPr>
        <w:t xml:space="preserve">10. Cumulative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900"/>
        <w:gridCol w:w="600"/>
      </w:tblGrid>
      <w:tr>
        <w:tc>
          <w:tcPr>
            <w:tcW w:type="dxa" w:w="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0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12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9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600"/>
            <w:tcBorders>
              <w:top w:val="single" w:color="D1D5DB" w:sz="1"/>
              <w:left w:val="single" w:color="D1D5DB" w:sz="1"/>
              <w:bottom w:val="single" w:color="D1D5DB" w:sz="1"/>
              <w:right w:val="single" w:color="D1D5DB" w:sz="1"/>
            </w:tcBorders>
            <w:shd w:fill="E0E7FF" w:val="clear"/>
            <w:tcMar>
              <w:top w:type="dxa" w:w="80"/>
              <w:left w:type="dxa" w:w="120"/>
              <w:bottom w:type="dxa" w:w="80"/>
              <w:right w:type="dxa" w:w="120"/>
            </w:tcMar>
          </w:tcPr>
          <w:p>
            <w:r>
              <w:rPr>
                <w:rFonts w:ascii="Arial" w:cs="Arial" w:eastAsia="Arial" w:hAnsi="Arial"/>
                <w:b/>
                <w:bCs/>
                <w:sz w:val="20"/>
                <w:szCs w:val="20"/>
              </w:rPr>
              <w:t xml:space="preserve">Files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Foundation: Store, Registry, Anchors, Sidebar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2,002</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Toast System &amp; Command Palette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1,301</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Seed Engine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3,294</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Decay &amp; Overflow Polish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1,793</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 Push &amp; Analytics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5,694</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Cross-Device Sync &amp; Mobile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NEXT</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t>
            </w:r>
          </w:p>
        </w:tc>
      </w:tr>
    </w:tbl>
    <w:p>
      <w:pPr>
        <w:spacing w:before="120"/>
      </w:pPr>
    </w:p>
    <w:p>
      <w:pPr>
        <w:spacing w:after="120"/>
        <w:jc w:val="left"/>
      </w:pPr>
      <w:r>
        <w:rPr>
          <w:rFonts w:ascii="Arial" w:cs="Arial" w:eastAsia="Arial" w:hAnsi="Arial"/>
          <w:sz w:val="22"/>
          <w:szCs w:val="22"/>
        </w:rPr>
        <w:t xml:space="preserve">Cumulative self-composing interface: 14,084 lines across 28 files. Phases 1–5 deliver the complete feature set: state machine (Phase 1), feedback layer (Phase 2), anticipation engine (Phase 3), decay polish (Phase 4), and institutional administration with analytics (Phase 5). The remaining phase focuses on cross-device synchronisation and mobile navigation adaptation.</w:t>
      </w:r>
    </w:p>
    <w:p>
      <w:pPr>
        <w:spacing w:before="200"/>
      </w:pPr>
    </w:p>
    <w:p>
      <w:pPr>
        <w:pBdr>
          <w:left w:val="single" w:color="1E40AF" w:sz="8" w:space="8"/>
        </w:pBdr>
        <w:spacing w:before="160" w:after="160"/>
      </w:pPr>
      <w:r>
        <w:rPr>
          <w:rFonts w:ascii="Arial" w:cs="Arial" w:eastAsia="Arial" w:hAnsi="Arial"/>
          <w:i/>
          <w:iCs/>
          <w:color w:val="4B5563"/>
          <w:sz w:val="21"/>
          <w:szCs w:val="21"/>
        </w:rPr>
        <w:t xml:space="preserve">Phase 5 Outcome: The self-composing interface now has institutional authority. When a school says "every teacher needs this," the system delivers it — locked, explained, and audited. And for the first time, the product team can see the full picture: which features thrive, which decay, which seeds land, and whether institutional pushes actually change behaviour. The menu is no longer just adaptive — it’s accountable.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2026-02-14T17:52:32.031Z</dcterms:created>
  <dcterms:modified xsi:type="dcterms:W3CDTF">2026-02-14T17:52:32.032Z</dcterms:modified>
</cp:coreProperties>
</file>

<file path=docProps/custom.xml><?xml version="1.0" encoding="utf-8"?>
<Properties xmlns="http://schemas.openxmlformats.org/officeDocument/2006/custom-properties" xmlns:vt="http://schemas.openxmlformats.org/officeDocument/2006/docPropsVTypes"/>
</file>