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56"/>
        </w:rPr>
        <w:t>SCHOLARLY PLATFORM</w:t>
      </w:r>
    </w:p>
    <w:p>
      <w:pPr>
        <w:jc w:val="center"/>
      </w:pPr>
      <w:r>
        <w:rPr>
          <w:color w:val="2E75B6"/>
          <w:sz w:val="40"/>
        </w:rPr>
        <w:t>Deployment &amp; Assembly Guide</w:t>
      </w:r>
    </w:p>
    <w:p>
      <w:pPr>
        <w:jc w:val="center"/>
      </w:pPr>
      <w:r>
        <w:rPr>
          <w:color w:val="6C757D"/>
          <w:sz w:val="26"/>
        </w:rPr>
        <w:t>How to Assemble 28 Sprints + 6 Interface Phases</w:t>
        <w:br/>
        <w:t>Into One Deployable Codebase</w:t>
      </w:r>
    </w:p>
    <w:p>
      <w:pPr>
        <w:jc w:val="center"/>
      </w:pPr>
      <w:r>
        <w:rPr>
          <w:i/>
          <w:sz w:val="22"/>
        </w:rPr>
        <w:t>16 February 2026</w:t>
      </w:r>
    </w:p>
    <w:p/>
    <w:tbl>
      <w:tblPr>
        <w:tblStyle w:val="LightShading-Accent1"/>
        <w:tblW w:type="auto" w:w="0"/>
        <w:tblLook w:firstColumn="1" w:firstRow="1" w:lastColumn="0" w:lastRow="0" w:noHBand="0" w:noVBand="1" w:val="04A0"/>
      </w:tblPr>
      <w:tblGrid>
        <w:gridCol w:w="9360"/>
      </w:tblGrid>
      <w:tr>
        <w:tc>
          <w:tcPr>
            <w:tcW w:type="dxa" w:w="9360"/>
          </w:tcPr>
          <w:p>
            <w:r>
              <w:rPr>
                <w:b/>
                <w:sz w:val="22"/>
              </w:rPr>
              <w:t>What This Document Is</w:t>
            </w:r>
          </w:p>
          <w:p>
            <w:r>
              <w:rPr>
                <w:sz w:val="20"/>
              </w:rPr>
              <w:t>Over the course of 28 sprints and 6 self-composing interface phases, the Scholarly Platform has been built as a series of modular deliveries — each sprint producing a zip file containing TypeScript source code, tests, and a handoff document. This guide explains the structure of those deliveries, the order in which they assemble, and the practical steps for combining them into a single production-deployable codebase. Think of it as the instruction manual for assembling a ship that was built in sections at different dry docks and now needs to be welded together at the final yard.</w:t>
            </w:r>
          </w:p>
        </w:tc>
      </w:tr>
    </w:tbl>
    <w:p>
      <w:r>
        <w:br w:type="page"/>
      </w:r>
    </w:p>
    <w:p>
      <w:pPr>
        <w:pStyle w:val="Heading1"/>
      </w:pPr>
      <w:r>
        <w:rPr>
          <w:color w:val="1B3A5C"/>
        </w:rPr>
        <w:t>1. The Big Picture: Three Streams of Work</w:t>
      </w:r>
    </w:p>
    <w:p>
      <w:r>
        <w:rPr>
          <w:b w:val="0"/>
          <w:i w:val="0"/>
          <w:sz w:val="22"/>
        </w:rPr>
        <w:t>The platform was built along three distinct streams, each producing its own set of deliverables. Understanding these streams is essential because each has different folder structures, different integration characteristics, and different deployment considerations.</w:t>
      </w:r>
    </w:p>
    <w:p>
      <w:pPr>
        <w:pStyle w:val="Heading2"/>
      </w:pPr>
      <w:r>
        <w:rPr>
          <w:color w:val="2E75B6"/>
        </w:rPr>
        <w:t>1.1 Stream A: Core Platform (Sprints 1–18)</w:t>
      </w:r>
    </w:p>
    <w:p>
      <w:r>
        <w:rPr>
          <w:b w:val="0"/>
          <w:i w:val="0"/>
          <w:sz w:val="22"/>
        </w:rPr>
        <w:t>The foundational system. Sprints 1–18 built the Intelligence Mesh (BKT engine, gradebook, assessment), the Arena competitive reading system, the tokenomics and DAO governance, the cross-platform React Native shell, and all supporting services. Each sprint produced a zip file containing TypeScript modules organised by domain. Think of this as the hull, engine room, and crew quarters of the ship.</w:t>
      </w:r>
    </w:p>
    <w:p>
      <w:r>
        <w:rPr>
          <w:b w:val="0"/>
          <w:i/>
          <w:sz w:val="20"/>
        </w:rPr>
        <w:t>Folder pattern: sprint{N}-delivery.zip containing domain directories (assessment/, arena/, content/, analytics/) + shared/base.ts + tests/ + handoff.docx</w:t>
      </w:r>
    </w:p>
    <w:p>
      <w:pPr>
        <w:pStyle w:val="Heading2"/>
      </w:pPr>
      <w:r>
        <w:rPr>
          <w:color w:val="2E75B6"/>
        </w:rPr>
        <w:t>1.2 Stream B+C: Infrastructure + Storybook Engine (Sprints 19–26)</w:t>
      </w:r>
    </w:p>
    <w:p>
      <w:r>
        <w:rPr>
          <w:b w:val="0"/>
          <w:i w:val="0"/>
          <w:sz w:val="22"/>
        </w:rPr>
        <w:t>The parallel development phase. Following a deliberate layered plan, Sprints 19–26 delivered infrastructure slices (Terraform, CI/CD, monitoring, load testing, production environment) alongside storybook engine slices (narrative generation, illustration pipeline, audio narration, interactive reader, content SDK, review pipeline, marketplace, seed library). Each sprint zip contains two paths: infrastructure/ for Terraform and DevOps, and storybook/ for content generation. Think of this as simultaneously building the dock facilities and fitting the ship’s interior — each needs the other, which is why the plan interleaves them with explicit dependency mapping between slices.</w:t>
      </w:r>
    </w:p>
    <w:p>
      <w:r>
        <w:rPr>
          <w:b w:val="0"/>
          <w:i/>
          <w:sz w:val="20"/>
        </w:rPr>
        <w:t>Folder pattern: sprint{N}-delivery.zip containing infrastructure/{file}.ts + storybook/{file}.ts + tests/ + shared/base.ts + handoff.docx</w:t>
      </w:r>
    </w:p>
    <w:p>
      <w:pPr>
        <w:pStyle w:val="Heading2"/>
      </w:pPr>
      <w:r>
        <w:rPr>
          <w:color w:val="2E75B6"/>
        </w:rPr>
        <w:t>1.3 Stream D: Self-Composing Interface (Phases 1–6, then Sprints 27–28)</w:t>
      </w:r>
    </w:p>
    <w:p>
      <w:r>
        <w:rPr>
          <w:b w:val="0"/>
          <w:i w:val="0"/>
          <w:sz w:val="22"/>
        </w:rPr>
        <w:t>The adaptive navigation system was built in two stages. First, Phases 1–6 produced standalone code (35 files, 18,263 lines) in their own zip files — each phase a self-contained delivery of components, hooks, services, and tests. Then Sprints 27–28 produced integration files that specify exactly how those 35 files wire into the production codebase. The phase zips are prefabricated wall panels and plumbing assemblies; the Sprint 27–28 zips are the installation blueprints that say "mount panel A on wall B, connect pipe C to junction D, attach wire E to breaker F."</w:t>
      </w:r>
    </w:p>
    <w:p>
      <w:r>
        <w:rPr>
          <w:b w:val="0"/>
          <w:i/>
          <w:sz w:val="20"/>
        </w:rPr>
        <w:t>Phase zips: phase-{N}.zip containing standalone .ts/.tsx/.css files + handoff.docx</w:t>
      </w:r>
    </w:p>
    <w:p>
      <w:r>
        <w:rPr>
          <w:b w:val="0"/>
          <w:i/>
          <w:sz w:val="20"/>
        </w:rPr>
        <w:t>Integration zips: sprint{27,28}-delivery.zip containing integration/ (wiring specs) + tests/ + handoff.docx</w:t>
      </w:r>
    </w:p>
    <w:p>
      <w:r>
        <w:br w:type="page"/>
      </w:r>
    </w:p>
    <w:p>
      <w:pPr>
        <w:pStyle w:val="Heading1"/>
      </w:pPr>
      <w:r>
        <w:rPr>
          <w:color w:val="1B3A5C"/>
        </w:rPr>
        <w:t>2. Complete Delivery Inventory</w:t>
      </w:r>
    </w:p>
    <w:p>
      <w:r>
        <w:rPr>
          <w:b w:val="0"/>
          <w:i w:val="0"/>
          <w:sz w:val="22"/>
        </w:rPr>
        <w:t>Every zip file and document produced across the entire development lifecycle is listed below.</w:t>
      </w:r>
    </w:p>
    <w:p>
      <w:pPr>
        <w:pStyle w:val="Heading2"/>
      </w:pPr>
      <w:r>
        <w:rPr>
          <w:color w:val="2E75B6"/>
        </w:rPr>
        <w:t>2.1 Core Platform Sprints (1–18)</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Sprint</w:t>
            </w:r>
          </w:p>
        </w:tc>
        <w:tc>
          <w:tcPr>
            <w:tcW w:type="dxa" w:w="2340"/>
          </w:tcPr>
          <w:p>
            <w:r>
              <w:rPr>
                <w:b/>
                <w:sz w:val="20"/>
              </w:rPr>
              <w:t>Key Deliverables</w:t>
            </w:r>
          </w:p>
        </w:tc>
        <w:tc>
          <w:tcPr>
            <w:tcW w:type="dxa" w:w="2340"/>
          </w:tcPr>
          <w:p>
            <w:r>
              <w:rPr>
                <w:b/>
                <w:sz w:val="20"/>
              </w:rPr>
              <w:t>Lines</w:t>
            </w:r>
          </w:p>
        </w:tc>
        <w:tc>
          <w:tcPr>
            <w:tcW w:type="dxa" w:w="2340"/>
          </w:tcPr>
          <w:p>
            <w:r>
              <w:rPr>
                <w:b/>
                <w:sz w:val="20"/>
              </w:rPr>
              <w:t>Tests</w:t>
            </w:r>
          </w:p>
        </w:tc>
      </w:tr>
      <w:tr>
        <w:tc>
          <w:tcPr>
            <w:tcW w:type="dxa" w:w="2340"/>
          </w:tcPr>
          <w:p>
            <w:r>
              <w:rPr>
                <w:sz w:val="20"/>
              </w:rPr>
              <w:t>1</w:t>
            </w:r>
          </w:p>
        </w:tc>
        <w:tc>
          <w:tcPr>
            <w:tcW w:type="dxa" w:w="2340"/>
          </w:tcPr>
          <w:p>
            <w:r>
              <w:rPr>
                <w:sz w:val="20"/>
              </w:rPr>
              <w:t>Assessment, Gradebook, BKT, Prisma schema</w:t>
            </w:r>
          </w:p>
        </w:tc>
        <w:tc>
          <w:tcPr>
            <w:tcW w:type="dxa" w:w="2340"/>
          </w:tcPr>
          <w:p>
            <w:r>
              <w:rPr>
                <w:sz w:val="20"/>
              </w:rPr>
              <w:t>~6,200</w:t>
            </w:r>
          </w:p>
        </w:tc>
        <w:tc>
          <w:tcPr>
            <w:tcW w:type="dxa" w:w="2340"/>
          </w:tcPr>
          <w:p>
            <w:r>
              <w:rPr>
                <w:sz w:val="20"/>
              </w:rPr>
              <w:t>~45</w:t>
            </w:r>
          </w:p>
        </w:tc>
      </w:tr>
      <w:tr>
        <w:tc>
          <w:tcPr>
            <w:tcW w:type="dxa" w:w="2340"/>
          </w:tcPr>
          <w:p>
            <w:r>
              <w:rPr>
                <w:sz w:val="20"/>
              </w:rPr>
              <w:t>2</w:t>
            </w:r>
          </w:p>
        </w:tc>
        <w:tc>
          <w:tcPr>
            <w:tcW w:type="dxa" w:w="2340"/>
          </w:tcPr>
          <w:p>
            <w:r>
              <w:rPr>
                <w:sz w:val="20"/>
              </w:rPr>
              <w:t>Notifications, observability, AI abstraction, narrative gen</w:t>
            </w:r>
          </w:p>
        </w:tc>
        <w:tc>
          <w:tcPr>
            <w:tcW w:type="dxa" w:w="2340"/>
          </w:tcPr>
          <w:p>
            <w:r>
              <w:rPr>
                <w:sz w:val="20"/>
              </w:rPr>
              <w:t>~6,828</w:t>
            </w:r>
          </w:p>
        </w:tc>
        <w:tc>
          <w:tcPr>
            <w:tcW w:type="dxa" w:w="2340"/>
          </w:tcPr>
          <w:p>
            <w:r>
              <w:rPr>
                <w:sz w:val="20"/>
              </w:rPr>
              <w:t>~68</w:t>
            </w:r>
          </w:p>
        </w:tc>
      </w:tr>
      <w:tr>
        <w:tc>
          <w:tcPr>
            <w:tcW w:type="dxa" w:w="2340"/>
          </w:tcPr>
          <w:p>
            <w:r>
              <w:rPr>
                <w:sz w:val="20"/>
              </w:rPr>
              <w:t>3</w:t>
            </w:r>
          </w:p>
        </w:tc>
        <w:tc>
          <w:tcPr>
            <w:tcW w:type="dxa" w:w="2340"/>
          </w:tcPr>
          <w:p>
            <w:r>
              <w:rPr>
                <w:sz w:val="20"/>
              </w:rPr>
              <w:t>Illustration pipeline, audio service, React Native shell</w:t>
            </w:r>
          </w:p>
        </w:tc>
        <w:tc>
          <w:tcPr>
            <w:tcW w:type="dxa" w:w="2340"/>
          </w:tcPr>
          <w:p>
            <w:r>
              <w:rPr>
                <w:sz w:val="20"/>
              </w:rPr>
              <w:t>~5,544</w:t>
            </w:r>
          </w:p>
        </w:tc>
        <w:tc>
          <w:tcPr>
            <w:tcW w:type="dxa" w:w="2340"/>
          </w:tcPr>
          <w:p>
            <w:r>
              <w:rPr>
                <w:sz w:val="20"/>
              </w:rPr>
              <w:t>~60</w:t>
            </w:r>
          </w:p>
        </w:tc>
      </w:tr>
      <w:tr>
        <w:tc>
          <w:tcPr>
            <w:tcW w:type="dxa" w:w="2340"/>
          </w:tcPr>
          <w:p>
            <w:r>
              <w:rPr>
                <w:sz w:val="20"/>
              </w:rPr>
              <w:t>4</w:t>
            </w:r>
          </w:p>
        </w:tc>
        <w:tc>
          <w:tcPr>
            <w:tcW w:type="dxa" w:w="2340"/>
          </w:tcPr>
          <w:p>
            <w:r>
              <w:rPr>
                <w:sz w:val="20"/>
              </w:rPr>
              <w:t>Content SDK, review pipeline, seed library specs</w:t>
            </w:r>
          </w:p>
        </w:tc>
        <w:tc>
          <w:tcPr>
            <w:tcW w:type="dxa" w:w="2340"/>
          </w:tcPr>
          <w:p>
            <w:r>
              <w:rPr>
                <w:sz w:val="20"/>
              </w:rPr>
              <w:t>~6,063</w:t>
            </w:r>
          </w:p>
        </w:tc>
        <w:tc>
          <w:tcPr>
            <w:tcW w:type="dxa" w:w="2340"/>
          </w:tcPr>
          <w:p>
            <w:r>
              <w:rPr>
                <w:sz w:val="20"/>
              </w:rPr>
              <w:t>~65</w:t>
            </w:r>
          </w:p>
        </w:tc>
      </w:tr>
      <w:tr>
        <w:tc>
          <w:tcPr>
            <w:tcW w:type="dxa" w:w="2340"/>
          </w:tcPr>
          <w:p>
            <w:r>
              <w:rPr>
                <w:sz w:val="20"/>
              </w:rPr>
              <w:t>5</w:t>
            </w:r>
          </w:p>
        </w:tc>
        <w:tc>
          <w:tcPr>
            <w:tcW w:type="dxa" w:w="2340"/>
          </w:tcPr>
          <w:p>
            <w:r>
              <w:rPr>
                <w:sz w:val="20"/>
              </w:rPr>
              <w:t>Arena v1, leaderboards, matchmaking, challenges</w:t>
            </w:r>
          </w:p>
        </w:tc>
        <w:tc>
          <w:tcPr>
            <w:tcW w:type="dxa" w:w="2340"/>
          </w:tcPr>
          <w:p>
            <w:r>
              <w:rPr>
                <w:sz w:val="20"/>
              </w:rPr>
              <w:t>~5,800</w:t>
            </w:r>
          </w:p>
        </w:tc>
        <w:tc>
          <w:tcPr>
            <w:tcW w:type="dxa" w:w="2340"/>
          </w:tcPr>
          <w:p>
            <w:r>
              <w:rPr>
                <w:sz w:val="20"/>
              </w:rPr>
              <w:t>~70</w:t>
            </w:r>
          </w:p>
        </w:tc>
      </w:tr>
      <w:tr>
        <w:tc>
          <w:tcPr>
            <w:tcW w:type="dxa" w:w="2340"/>
          </w:tcPr>
          <w:p>
            <w:r>
              <w:rPr>
                <w:sz w:val="20"/>
              </w:rPr>
              <w:t>6</w:t>
            </w:r>
          </w:p>
        </w:tc>
        <w:tc>
          <w:tcPr>
            <w:tcW w:type="dxa" w:w="2340"/>
          </w:tcPr>
          <w:p>
            <w:r>
              <w:rPr>
                <w:sz w:val="20"/>
              </w:rPr>
              <w:t>Tokenomics, DAO governance, creator economy</w:t>
            </w:r>
          </w:p>
        </w:tc>
        <w:tc>
          <w:tcPr>
            <w:tcW w:type="dxa" w:w="2340"/>
          </w:tcPr>
          <w:p>
            <w:r>
              <w:rPr>
                <w:sz w:val="20"/>
              </w:rPr>
              <w:t>~5,520</w:t>
            </w:r>
          </w:p>
        </w:tc>
        <w:tc>
          <w:tcPr>
            <w:tcW w:type="dxa" w:w="2340"/>
          </w:tcPr>
          <w:p>
            <w:r>
              <w:rPr>
                <w:sz w:val="20"/>
              </w:rPr>
              <w:t>~60</w:t>
            </w:r>
          </w:p>
        </w:tc>
      </w:tr>
      <w:tr>
        <w:tc>
          <w:tcPr>
            <w:tcW w:type="dxa" w:w="2340"/>
          </w:tcPr>
          <w:p>
            <w:r>
              <w:rPr>
                <w:sz w:val="20"/>
              </w:rPr>
              <w:t>7</w:t>
            </w:r>
          </w:p>
        </w:tc>
        <w:tc>
          <w:tcPr>
            <w:tcW w:type="dxa" w:w="2340"/>
          </w:tcPr>
          <w:p>
            <w:r>
              <w:rPr>
                <w:sz w:val="20"/>
              </w:rPr>
              <w:t>DB migrations, build pipeline, app store, monitoring</w:t>
            </w:r>
          </w:p>
        </w:tc>
        <w:tc>
          <w:tcPr>
            <w:tcW w:type="dxa" w:w="2340"/>
          </w:tcPr>
          <w:p>
            <w:r>
              <w:rPr>
                <w:sz w:val="20"/>
              </w:rPr>
              <w:t>~5,600</w:t>
            </w:r>
          </w:p>
        </w:tc>
        <w:tc>
          <w:tcPr>
            <w:tcW w:type="dxa" w:w="2340"/>
          </w:tcPr>
          <w:p>
            <w:r>
              <w:rPr>
                <w:sz w:val="20"/>
              </w:rPr>
              <w:t>~55</w:t>
            </w:r>
          </w:p>
        </w:tc>
      </w:tr>
      <w:tr>
        <w:tc>
          <w:tcPr>
            <w:tcW w:type="dxa" w:w="2340"/>
          </w:tcPr>
          <w:p>
            <w:r>
              <w:rPr>
                <w:sz w:val="20"/>
              </w:rPr>
              <w:t>8</w:t>
            </w:r>
          </w:p>
        </w:tc>
        <w:tc>
          <w:tcPr>
            <w:tcW w:type="dxa" w:w="2340"/>
          </w:tcPr>
          <w:p>
            <w:r>
              <w:rPr>
                <w:sz w:val="20"/>
              </w:rPr>
              <w:t>Real-time collaboration, WebSocket, presence</w:t>
            </w:r>
          </w:p>
        </w:tc>
        <w:tc>
          <w:tcPr>
            <w:tcW w:type="dxa" w:w="2340"/>
          </w:tcPr>
          <w:p>
            <w:r>
              <w:rPr>
                <w:sz w:val="20"/>
              </w:rPr>
              <w:t>~5,400</w:t>
            </w:r>
          </w:p>
        </w:tc>
        <w:tc>
          <w:tcPr>
            <w:tcW w:type="dxa" w:w="2340"/>
          </w:tcPr>
          <w:p>
            <w:r>
              <w:rPr>
                <w:sz w:val="20"/>
              </w:rPr>
              <w:t>~50</w:t>
            </w:r>
          </w:p>
        </w:tc>
      </w:tr>
      <w:tr>
        <w:tc>
          <w:tcPr>
            <w:tcW w:type="dxa" w:w="2340"/>
          </w:tcPr>
          <w:p>
            <w:r>
              <w:rPr>
                <w:sz w:val="20"/>
              </w:rPr>
              <w:t>9</w:t>
            </w:r>
          </w:p>
        </w:tc>
        <w:tc>
          <w:tcPr>
            <w:tcW w:type="dxa" w:w="2340"/>
          </w:tcPr>
          <w:p>
            <w:r>
              <w:rPr>
                <w:sz w:val="20"/>
              </w:rPr>
              <w:t>Advanced BKT, learning analytics, adaptive paths</w:t>
            </w:r>
          </w:p>
        </w:tc>
        <w:tc>
          <w:tcPr>
            <w:tcW w:type="dxa" w:w="2340"/>
          </w:tcPr>
          <w:p>
            <w:r>
              <w:rPr>
                <w:sz w:val="20"/>
              </w:rPr>
              <w:t>~5,200</w:t>
            </w:r>
          </w:p>
        </w:tc>
        <w:tc>
          <w:tcPr>
            <w:tcW w:type="dxa" w:w="2340"/>
          </w:tcPr>
          <w:p>
            <w:r>
              <w:rPr>
                <w:sz w:val="20"/>
              </w:rPr>
              <w:t>~55</w:t>
            </w:r>
          </w:p>
        </w:tc>
      </w:tr>
      <w:tr>
        <w:tc>
          <w:tcPr>
            <w:tcW w:type="dxa" w:w="2340"/>
          </w:tcPr>
          <w:p>
            <w:r>
              <w:rPr>
                <w:sz w:val="20"/>
              </w:rPr>
              <w:t>10</w:t>
            </w:r>
          </w:p>
        </w:tc>
        <w:tc>
          <w:tcPr>
            <w:tcW w:type="dxa" w:w="2340"/>
          </w:tcPr>
          <w:p>
            <w:r>
              <w:rPr>
                <w:sz w:val="20"/>
              </w:rPr>
              <w:t>Multi-language phonics, CEFR, LinguaFlow</w:t>
            </w:r>
          </w:p>
        </w:tc>
        <w:tc>
          <w:tcPr>
            <w:tcW w:type="dxa" w:w="2340"/>
          </w:tcPr>
          <w:p>
            <w:r>
              <w:rPr>
                <w:sz w:val="20"/>
              </w:rPr>
              <w:t>~5,300</w:t>
            </w:r>
          </w:p>
        </w:tc>
        <w:tc>
          <w:tcPr>
            <w:tcW w:type="dxa" w:w="2340"/>
          </w:tcPr>
          <w:p>
            <w:r>
              <w:rPr>
                <w:sz w:val="20"/>
              </w:rPr>
              <w:t>~50</w:t>
            </w:r>
          </w:p>
        </w:tc>
      </w:tr>
      <w:tr>
        <w:tc>
          <w:tcPr>
            <w:tcW w:type="dxa" w:w="2340"/>
          </w:tcPr>
          <w:p>
            <w:r>
              <w:rPr>
                <w:sz w:val="20"/>
              </w:rPr>
              <w:t>11</w:t>
            </w:r>
          </w:p>
        </w:tc>
        <w:tc>
          <w:tcPr>
            <w:tcW w:type="dxa" w:w="2340"/>
          </w:tcPr>
          <w:p>
            <w:r>
              <w:rPr>
                <w:sz w:val="20"/>
              </w:rPr>
              <w:t>Apple Pencil, Android Instant, parent companion</w:t>
            </w:r>
          </w:p>
        </w:tc>
        <w:tc>
          <w:tcPr>
            <w:tcW w:type="dxa" w:w="2340"/>
          </w:tcPr>
          <w:p>
            <w:r>
              <w:rPr>
                <w:sz w:val="20"/>
              </w:rPr>
              <w:t>~5,741</w:t>
            </w:r>
          </w:p>
        </w:tc>
        <w:tc>
          <w:tcPr>
            <w:tcW w:type="dxa" w:w="2340"/>
          </w:tcPr>
          <w:p>
            <w:r>
              <w:rPr>
                <w:sz w:val="20"/>
              </w:rPr>
              <w:t>~66</w:t>
            </w:r>
          </w:p>
        </w:tc>
      </w:tr>
      <w:tr>
        <w:tc>
          <w:tcPr>
            <w:tcW w:type="dxa" w:w="2340"/>
          </w:tcPr>
          <w:p>
            <w:r>
              <w:rPr>
                <w:sz w:val="20"/>
              </w:rPr>
              <w:t>12</w:t>
            </w:r>
          </w:p>
        </w:tc>
        <w:tc>
          <w:tcPr>
            <w:tcW w:type="dxa" w:w="2340"/>
          </w:tcPr>
          <w:p>
            <w:r>
              <w:rPr>
                <w:sz w:val="20"/>
              </w:rPr>
              <w:t>Production DB migration, i18n, security hardening</w:t>
            </w:r>
          </w:p>
        </w:tc>
        <w:tc>
          <w:tcPr>
            <w:tcW w:type="dxa" w:w="2340"/>
          </w:tcPr>
          <w:p>
            <w:r>
              <w:rPr>
                <w:sz w:val="20"/>
              </w:rPr>
              <w:t>~5,500</w:t>
            </w:r>
          </w:p>
        </w:tc>
        <w:tc>
          <w:tcPr>
            <w:tcW w:type="dxa" w:w="2340"/>
          </w:tcPr>
          <w:p>
            <w:r>
              <w:rPr>
                <w:sz w:val="20"/>
              </w:rPr>
              <w:t>~55</w:t>
            </w:r>
          </w:p>
        </w:tc>
      </w:tr>
      <w:tr>
        <w:tc>
          <w:tcPr>
            <w:tcW w:type="dxa" w:w="2340"/>
          </w:tcPr>
          <w:p>
            <w:r>
              <w:rPr>
                <w:sz w:val="20"/>
              </w:rPr>
              <w:t>13</w:t>
            </w:r>
          </w:p>
        </w:tc>
        <w:tc>
          <w:tcPr>
            <w:tcW w:type="dxa" w:w="2340"/>
          </w:tcPr>
          <w:p>
            <w:r>
              <w:rPr>
                <w:sz w:val="20"/>
              </w:rPr>
              <w:t>Data retention, A/B testing, parent mobile, analytics</w:t>
            </w:r>
          </w:p>
        </w:tc>
        <w:tc>
          <w:tcPr>
            <w:tcW w:type="dxa" w:w="2340"/>
          </w:tcPr>
          <w:p>
            <w:r>
              <w:rPr>
                <w:sz w:val="20"/>
              </w:rPr>
              <w:t>~5,865</w:t>
            </w:r>
          </w:p>
        </w:tc>
        <w:tc>
          <w:tcPr>
            <w:tcW w:type="dxa" w:w="2340"/>
          </w:tcPr>
          <w:p>
            <w:r>
              <w:rPr>
                <w:sz w:val="20"/>
              </w:rPr>
              <w:t>~60</w:t>
            </w:r>
          </w:p>
        </w:tc>
      </w:tr>
      <w:tr>
        <w:tc>
          <w:tcPr>
            <w:tcW w:type="dxa" w:w="2340"/>
          </w:tcPr>
          <w:p>
            <w:r>
              <w:rPr>
                <w:sz w:val="20"/>
              </w:rPr>
              <w:t>14</w:t>
            </w:r>
          </w:p>
        </w:tc>
        <w:tc>
          <w:tcPr>
            <w:tcW w:type="dxa" w:w="2340"/>
          </w:tcPr>
          <w:p>
            <w:r>
              <w:rPr>
                <w:sz w:val="20"/>
              </w:rPr>
              <w:t>Data lake, ML personalisation, blockchain credentials</w:t>
            </w:r>
          </w:p>
        </w:tc>
        <w:tc>
          <w:tcPr>
            <w:tcW w:type="dxa" w:w="2340"/>
          </w:tcPr>
          <w:p>
            <w:r>
              <w:rPr>
                <w:sz w:val="20"/>
              </w:rPr>
              <w:t>~6,007</w:t>
            </w:r>
          </w:p>
        </w:tc>
        <w:tc>
          <w:tcPr>
            <w:tcW w:type="dxa" w:w="2340"/>
          </w:tcPr>
          <w:p>
            <w:r>
              <w:rPr>
                <w:sz w:val="20"/>
              </w:rPr>
              <w:t>~138</w:t>
            </w:r>
          </w:p>
        </w:tc>
      </w:tr>
      <w:tr>
        <w:tc>
          <w:tcPr>
            <w:tcW w:type="dxa" w:w="2340"/>
          </w:tcPr>
          <w:p>
            <w:r>
              <w:rPr>
                <w:sz w:val="20"/>
              </w:rPr>
              <w:t>15</w:t>
            </w:r>
          </w:p>
        </w:tc>
        <w:tc>
          <w:tcPr>
            <w:tcW w:type="dxa" w:w="2340"/>
          </w:tcPr>
          <w:p>
            <w:r>
              <w:rPr>
                <w:sz w:val="20"/>
              </w:rPr>
              <w:t>Integration tests, AI tutor, advanced BKT v2</w:t>
            </w:r>
          </w:p>
        </w:tc>
        <w:tc>
          <w:tcPr>
            <w:tcW w:type="dxa" w:w="2340"/>
          </w:tcPr>
          <w:p>
            <w:r>
              <w:rPr>
                <w:sz w:val="20"/>
              </w:rPr>
              <w:t>~6,880</w:t>
            </w:r>
          </w:p>
        </w:tc>
        <w:tc>
          <w:tcPr>
            <w:tcW w:type="dxa" w:w="2340"/>
          </w:tcPr>
          <w:p>
            <w:r>
              <w:rPr>
                <w:sz w:val="20"/>
              </w:rPr>
              <w:t>~142</w:t>
            </w:r>
          </w:p>
        </w:tc>
      </w:tr>
      <w:tr>
        <w:tc>
          <w:tcPr>
            <w:tcW w:type="dxa" w:w="2340"/>
          </w:tcPr>
          <w:p>
            <w:r>
              <w:rPr>
                <w:sz w:val="20"/>
              </w:rPr>
              <w:t>16</w:t>
            </w:r>
          </w:p>
        </w:tc>
        <w:tc>
          <w:tcPr>
            <w:tcW w:type="dxa" w:w="2340"/>
          </w:tcPr>
          <w:p>
            <w:r>
              <w:rPr>
                <w:sz w:val="20"/>
              </w:rPr>
              <w:t>Security audit, dev portal, marketplace beta</w:t>
            </w:r>
          </w:p>
        </w:tc>
        <w:tc>
          <w:tcPr>
            <w:tcW w:type="dxa" w:w="2340"/>
          </w:tcPr>
          <w:p>
            <w:r>
              <w:rPr>
                <w:sz w:val="20"/>
              </w:rPr>
              <w:t>~5,283</w:t>
            </w:r>
          </w:p>
        </w:tc>
        <w:tc>
          <w:tcPr>
            <w:tcW w:type="dxa" w:w="2340"/>
          </w:tcPr>
          <w:p>
            <w:r>
              <w:rPr>
                <w:sz w:val="20"/>
              </w:rPr>
              <w:t>~155</w:t>
            </w:r>
          </w:p>
        </w:tc>
      </w:tr>
      <w:tr>
        <w:tc>
          <w:tcPr>
            <w:tcW w:type="dxa" w:w="2340"/>
          </w:tcPr>
          <w:p>
            <w:r>
              <w:rPr>
                <w:sz w:val="20"/>
              </w:rPr>
              <w:t>17</w:t>
            </w:r>
          </w:p>
        </w:tc>
        <w:tc>
          <w:tcPr>
            <w:tcW w:type="dxa" w:w="2340"/>
          </w:tcPr>
          <w:p>
            <w:r>
              <w:rPr>
                <w:sz w:val="20"/>
              </w:rPr>
              <w:t>Seed library generator (100-book pipeline)</w:t>
            </w:r>
          </w:p>
        </w:tc>
        <w:tc>
          <w:tcPr>
            <w:tcW w:type="dxa" w:w="2340"/>
          </w:tcPr>
          <w:p>
            <w:r>
              <w:rPr>
                <w:sz w:val="20"/>
              </w:rPr>
              <w:t>~5,700</w:t>
            </w:r>
          </w:p>
        </w:tc>
        <w:tc>
          <w:tcPr>
            <w:tcW w:type="dxa" w:w="2340"/>
          </w:tcPr>
          <w:p>
            <w:r>
              <w:rPr>
                <w:sz w:val="20"/>
              </w:rPr>
              <w:t>~80</w:t>
            </w:r>
          </w:p>
        </w:tc>
      </w:tr>
      <w:tr>
        <w:tc>
          <w:tcPr>
            <w:tcW w:type="dxa" w:w="2340"/>
          </w:tcPr>
          <w:p>
            <w:r>
              <w:rPr>
                <w:sz w:val="20"/>
              </w:rPr>
              <w:t>18</w:t>
            </w:r>
          </w:p>
        </w:tc>
        <w:tc>
          <w:tcPr>
            <w:tcW w:type="dxa" w:w="2340"/>
          </w:tcPr>
          <w:p>
            <w:r>
              <w:rPr>
                <w:sz w:val="20"/>
              </w:rPr>
              <w:t>Auth middleware, federation, production readiness</w:t>
            </w:r>
          </w:p>
        </w:tc>
        <w:tc>
          <w:tcPr>
            <w:tcW w:type="dxa" w:w="2340"/>
          </w:tcPr>
          <w:p>
            <w:r>
              <w:rPr>
                <w:sz w:val="20"/>
              </w:rPr>
              <w:t>~5,550</w:t>
            </w:r>
          </w:p>
        </w:tc>
        <w:tc>
          <w:tcPr>
            <w:tcW w:type="dxa" w:w="2340"/>
          </w:tcPr>
          <w:p>
            <w:r>
              <w:rPr>
                <w:sz w:val="20"/>
              </w:rPr>
              <w:t>~70</w:t>
            </w:r>
          </w:p>
        </w:tc>
      </w:tr>
    </w:tbl>
    <w:p>
      <w:pPr>
        <w:pStyle w:val="Heading2"/>
      </w:pPr>
      <w:r>
        <w:rPr>
          <w:color w:val="2E75B6"/>
        </w:rPr>
        <w:t>2.2 Parallel Infrastructure + Storybook Sprints (19–26)</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Sprint</w:t>
            </w:r>
          </w:p>
        </w:tc>
        <w:tc>
          <w:tcPr>
            <w:tcW w:type="dxa" w:w="1872"/>
          </w:tcPr>
          <w:p>
            <w:r>
              <w:rPr>
                <w:b/>
                <w:sz w:val="20"/>
              </w:rPr>
              <w:t>Path B (Infrastructure)</w:t>
            </w:r>
          </w:p>
        </w:tc>
        <w:tc>
          <w:tcPr>
            <w:tcW w:type="dxa" w:w="1872"/>
          </w:tcPr>
          <w:p>
            <w:r>
              <w:rPr>
                <w:b/>
                <w:sz w:val="20"/>
              </w:rPr>
              <w:t>Path C (Storybook)</w:t>
            </w:r>
          </w:p>
        </w:tc>
        <w:tc>
          <w:tcPr>
            <w:tcW w:type="dxa" w:w="1872"/>
          </w:tcPr>
          <w:p>
            <w:r>
              <w:rPr>
                <w:b/>
                <w:sz w:val="20"/>
              </w:rPr>
              <w:t>Lines</w:t>
            </w:r>
          </w:p>
        </w:tc>
        <w:tc>
          <w:tcPr>
            <w:tcW w:type="dxa" w:w="1872"/>
          </w:tcPr>
          <w:p>
            <w:r>
              <w:rPr>
                <w:b/>
                <w:sz w:val="20"/>
              </w:rPr>
              <w:t>Tests</w:t>
            </w:r>
          </w:p>
        </w:tc>
      </w:tr>
      <w:tr>
        <w:tc>
          <w:tcPr>
            <w:tcW w:type="dxa" w:w="1872"/>
          </w:tcPr>
          <w:p>
            <w:r>
              <w:rPr>
                <w:sz w:val="20"/>
              </w:rPr>
              <w:t>19</w:t>
            </w:r>
          </w:p>
        </w:tc>
        <w:tc>
          <w:tcPr>
            <w:tcW w:type="dxa" w:w="1872"/>
          </w:tcPr>
          <w:p>
            <w:r>
              <w:rPr>
                <w:sz w:val="20"/>
              </w:rPr>
              <w:t>Terraform core (VPC, RDS, Redis)</w:t>
            </w:r>
          </w:p>
        </w:tc>
        <w:tc>
          <w:tcPr>
            <w:tcW w:type="dxa" w:w="1872"/>
          </w:tcPr>
          <w:p>
            <w:r>
              <w:rPr>
                <w:sz w:val="20"/>
              </w:rPr>
              <w:t>Narrative generator production</w:t>
            </w:r>
          </w:p>
        </w:tc>
        <w:tc>
          <w:tcPr>
            <w:tcW w:type="dxa" w:w="1872"/>
          </w:tcPr>
          <w:p>
            <w:r>
              <w:rPr>
                <w:sz w:val="20"/>
              </w:rPr>
              <w:t>2,041</w:t>
            </w:r>
          </w:p>
        </w:tc>
        <w:tc>
          <w:tcPr>
            <w:tcW w:type="dxa" w:w="1872"/>
          </w:tcPr>
          <w:p>
            <w:r>
              <w:rPr>
                <w:sz w:val="20"/>
              </w:rPr>
              <w:t>~85</w:t>
            </w:r>
          </w:p>
        </w:tc>
      </w:tr>
      <w:tr>
        <w:tc>
          <w:tcPr>
            <w:tcW w:type="dxa" w:w="1872"/>
          </w:tcPr>
          <w:p>
            <w:r>
              <w:rPr>
                <w:sz w:val="20"/>
              </w:rPr>
              <w:t>20</w:t>
            </w:r>
          </w:p>
        </w:tc>
        <w:tc>
          <w:tcPr>
            <w:tcW w:type="dxa" w:w="1872"/>
          </w:tcPr>
          <w:p>
            <w:r>
              <w:rPr>
                <w:sz w:val="20"/>
              </w:rPr>
              <w:t>S3 + CDN + Secrets Manager</w:t>
            </w:r>
          </w:p>
        </w:tc>
        <w:tc>
          <w:tcPr>
            <w:tcW w:type="dxa" w:w="1872"/>
          </w:tcPr>
          <w:p>
            <w:r>
              <w:rPr>
                <w:sz w:val="20"/>
              </w:rPr>
              <w:t>Illustration pipeline production</w:t>
            </w:r>
          </w:p>
        </w:tc>
        <w:tc>
          <w:tcPr>
            <w:tcW w:type="dxa" w:w="1872"/>
          </w:tcPr>
          <w:p>
            <w:r>
              <w:rPr>
                <w:sz w:val="20"/>
              </w:rPr>
              <w:t>2,216</w:t>
            </w:r>
          </w:p>
        </w:tc>
        <w:tc>
          <w:tcPr>
            <w:tcW w:type="dxa" w:w="1872"/>
          </w:tcPr>
          <w:p>
            <w:r>
              <w:rPr>
                <w:sz w:val="20"/>
              </w:rPr>
              <w:t>~85</w:t>
            </w:r>
          </w:p>
        </w:tc>
      </w:tr>
      <w:tr>
        <w:tc>
          <w:tcPr>
            <w:tcW w:type="dxa" w:w="1872"/>
          </w:tcPr>
          <w:p>
            <w:r>
              <w:rPr>
                <w:sz w:val="20"/>
              </w:rPr>
              <w:t>21</w:t>
            </w:r>
          </w:p>
        </w:tc>
        <w:tc>
          <w:tcPr>
            <w:tcW w:type="dxa" w:w="1872"/>
          </w:tcPr>
          <w:p>
            <w:r>
              <w:rPr>
                <w:sz w:val="20"/>
              </w:rPr>
              <w:t>Auth0 + API Gateway</w:t>
            </w:r>
          </w:p>
        </w:tc>
        <w:tc>
          <w:tcPr>
            <w:tcW w:type="dxa" w:w="1872"/>
          </w:tcPr>
          <w:p>
            <w:r>
              <w:rPr>
                <w:sz w:val="20"/>
              </w:rPr>
              <w:t>Audio narration (ElevenLabs)</w:t>
            </w:r>
          </w:p>
        </w:tc>
        <w:tc>
          <w:tcPr>
            <w:tcW w:type="dxa" w:w="1872"/>
          </w:tcPr>
          <w:p>
            <w:r>
              <w:rPr>
                <w:sz w:val="20"/>
              </w:rPr>
              <w:t>2,177</w:t>
            </w:r>
          </w:p>
        </w:tc>
        <w:tc>
          <w:tcPr>
            <w:tcW w:type="dxa" w:w="1872"/>
          </w:tcPr>
          <w:p>
            <w:r>
              <w:rPr>
                <w:sz w:val="20"/>
              </w:rPr>
              <w:t>~80</w:t>
            </w:r>
          </w:p>
        </w:tc>
      </w:tr>
      <w:tr>
        <w:tc>
          <w:tcPr>
            <w:tcW w:type="dxa" w:w="1872"/>
          </w:tcPr>
          <w:p>
            <w:r>
              <w:rPr>
                <w:sz w:val="20"/>
              </w:rPr>
              <w:t>22</w:t>
            </w:r>
          </w:p>
        </w:tc>
        <w:tc>
          <w:tcPr>
            <w:tcW w:type="dxa" w:w="1872"/>
          </w:tcPr>
          <w:p>
            <w:r>
              <w:rPr>
                <w:sz w:val="20"/>
              </w:rPr>
              <w:t>NATS messaging cluster</w:t>
            </w:r>
          </w:p>
        </w:tc>
        <w:tc>
          <w:tcPr>
            <w:tcW w:type="dxa" w:w="1872"/>
          </w:tcPr>
          <w:p>
            <w:r>
              <w:rPr>
                <w:sz w:val="20"/>
              </w:rPr>
              <w:t>Interactive reader + Enchanted Library</w:t>
            </w:r>
          </w:p>
        </w:tc>
        <w:tc>
          <w:tcPr>
            <w:tcW w:type="dxa" w:w="1872"/>
          </w:tcPr>
          <w:p>
            <w:r>
              <w:rPr>
                <w:sz w:val="20"/>
              </w:rPr>
              <w:t>2,277</w:t>
            </w:r>
          </w:p>
        </w:tc>
        <w:tc>
          <w:tcPr>
            <w:tcW w:type="dxa" w:w="1872"/>
          </w:tcPr>
          <w:p>
            <w:r>
              <w:rPr>
                <w:sz w:val="20"/>
              </w:rPr>
              <w:t>~100</w:t>
            </w:r>
          </w:p>
        </w:tc>
      </w:tr>
      <w:tr>
        <w:tc>
          <w:tcPr>
            <w:tcW w:type="dxa" w:w="1872"/>
          </w:tcPr>
          <w:p>
            <w:r>
              <w:rPr>
                <w:sz w:val="20"/>
              </w:rPr>
              <w:t>23</w:t>
            </w:r>
          </w:p>
        </w:tc>
        <w:tc>
          <w:tcPr>
            <w:tcW w:type="dxa" w:w="1872"/>
          </w:tcPr>
          <w:p>
            <w:r>
              <w:rPr>
                <w:sz w:val="20"/>
              </w:rPr>
              <w:t>CI/CD + Docker + ECS</w:t>
            </w:r>
          </w:p>
        </w:tc>
        <w:tc>
          <w:tcPr>
            <w:tcW w:type="dxa" w:w="1872"/>
          </w:tcPr>
          <w:p>
            <w:r>
              <w:rPr>
                <w:sz w:val="20"/>
              </w:rPr>
              <w:t>Content SDK + Developer portal</w:t>
            </w:r>
          </w:p>
        </w:tc>
        <w:tc>
          <w:tcPr>
            <w:tcW w:type="dxa" w:w="1872"/>
          </w:tcPr>
          <w:p>
            <w:r>
              <w:rPr>
                <w:sz w:val="20"/>
              </w:rPr>
              <w:t>2,461</w:t>
            </w:r>
          </w:p>
        </w:tc>
        <w:tc>
          <w:tcPr>
            <w:tcW w:type="dxa" w:w="1872"/>
          </w:tcPr>
          <w:p>
            <w:r>
              <w:rPr>
                <w:sz w:val="20"/>
              </w:rPr>
              <w:t>~80</w:t>
            </w:r>
          </w:p>
        </w:tc>
      </w:tr>
      <w:tr>
        <w:tc>
          <w:tcPr>
            <w:tcW w:type="dxa" w:w="1872"/>
          </w:tcPr>
          <w:p>
            <w:r>
              <w:rPr>
                <w:sz w:val="20"/>
              </w:rPr>
              <w:t>24</w:t>
            </w:r>
          </w:p>
        </w:tc>
        <w:tc>
          <w:tcPr>
            <w:tcW w:type="dxa" w:w="1872"/>
          </w:tcPr>
          <w:p>
            <w:r>
              <w:rPr>
                <w:sz w:val="20"/>
              </w:rPr>
              <w:t>Grafana monitoring + alerting</w:t>
            </w:r>
          </w:p>
        </w:tc>
        <w:tc>
          <w:tcPr>
            <w:tcW w:type="dxa" w:w="1872"/>
          </w:tcPr>
          <w:p>
            <w:r>
              <w:rPr>
                <w:sz w:val="20"/>
              </w:rPr>
              <w:t>Review pipeline + content safety</w:t>
            </w:r>
          </w:p>
        </w:tc>
        <w:tc>
          <w:tcPr>
            <w:tcW w:type="dxa" w:w="1872"/>
          </w:tcPr>
          <w:p>
            <w:r>
              <w:rPr>
                <w:sz w:val="20"/>
              </w:rPr>
              <w:t>2,533</w:t>
            </w:r>
          </w:p>
        </w:tc>
        <w:tc>
          <w:tcPr>
            <w:tcW w:type="dxa" w:w="1872"/>
          </w:tcPr>
          <w:p>
            <w:r>
              <w:rPr>
                <w:sz w:val="20"/>
              </w:rPr>
              <w:t>~80</w:t>
            </w:r>
          </w:p>
        </w:tc>
      </w:tr>
      <w:tr>
        <w:tc>
          <w:tcPr>
            <w:tcW w:type="dxa" w:w="1872"/>
          </w:tcPr>
          <w:p>
            <w:r>
              <w:rPr>
                <w:sz w:val="20"/>
              </w:rPr>
              <w:t>25</w:t>
            </w:r>
          </w:p>
        </w:tc>
        <w:tc>
          <w:tcPr>
            <w:tcW w:type="dxa" w:w="1872"/>
          </w:tcPr>
          <w:p>
            <w:r>
              <w:rPr>
                <w:sz w:val="20"/>
              </w:rPr>
              <w:t>Load testing + optimisation</w:t>
            </w:r>
          </w:p>
        </w:tc>
        <w:tc>
          <w:tcPr>
            <w:tcW w:type="dxa" w:w="1872"/>
          </w:tcPr>
          <w:p>
            <w:r>
              <w:rPr>
                <w:sz w:val="20"/>
              </w:rPr>
              <w:t>Marketplace + creator economy</w:t>
            </w:r>
          </w:p>
        </w:tc>
        <w:tc>
          <w:tcPr>
            <w:tcW w:type="dxa" w:w="1872"/>
          </w:tcPr>
          <w:p>
            <w:r>
              <w:rPr>
                <w:sz w:val="20"/>
              </w:rPr>
              <w:t>2,311</w:t>
            </w:r>
          </w:p>
        </w:tc>
        <w:tc>
          <w:tcPr>
            <w:tcW w:type="dxa" w:w="1872"/>
          </w:tcPr>
          <w:p>
            <w:r>
              <w:rPr>
                <w:sz w:val="20"/>
              </w:rPr>
              <w:t>~80</w:t>
            </w:r>
          </w:p>
        </w:tc>
      </w:tr>
      <w:tr>
        <w:tc>
          <w:tcPr>
            <w:tcW w:type="dxa" w:w="1872"/>
          </w:tcPr>
          <w:p>
            <w:r>
              <w:rPr>
                <w:sz w:val="20"/>
              </w:rPr>
              <w:t>26</w:t>
            </w:r>
          </w:p>
        </w:tc>
        <w:tc>
          <w:tcPr>
            <w:tcW w:type="dxa" w:w="1872"/>
          </w:tcPr>
          <w:p>
            <w:r>
              <w:rPr>
                <w:sz w:val="20"/>
              </w:rPr>
              <w:t>Production env + beta access</w:t>
            </w:r>
          </w:p>
        </w:tc>
        <w:tc>
          <w:tcPr>
            <w:tcW w:type="dxa" w:w="1872"/>
          </w:tcPr>
          <w:p>
            <w:r>
              <w:rPr>
                <w:sz w:val="20"/>
              </w:rPr>
              <w:t>Seed library (100+ books)</w:t>
            </w:r>
          </w:p>
        </w:tc>
        <w:tc>
          <w:tcPr>
            <w:tcW w:type="dxa" w:w="1872"/>
          </w:tcPr>
          <w:p>
            <w:r>
              <w:rPr>
                <w:sz w:val="20"/>
              </w:rPr>
              <w:t>2,812</w:t>
            </w:r>
          </w:p>
        </w:tc>
        <w:tc>
          <w:tcPr>
            <w:tcW w:type="dxa" w:w="1872"/>
          </w:tcPr>
          <w:p>
            <w:r>
              <w:rPr>
                <w:sz w:val="20"/>
              </w:rPr>
              <w:t>~100</w:t>
            </w:r>
          </w:p>
        </w:tc>
      </w:tr>
    </w:tbl>
    <w:p>
      <w:pPr>
        <w:pStyle w:val="Heading2"/>
      </w:pPr>
      <w:r>
        <w:rPr>
          <w:color w:val="2E75B6"/>
        </w:rPr>
        <w:t>2.3 Self-Composing Interface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Delivery</w:t>
            </w:r>
          </w:p>
        </w:tc>
        <w:tc>
          <w:tcPr>
            <w:tcW w:type="dxa" w:w="1872"/>
          </w:tcPr>
          <w:p>
            <w:r>
              <w:rPr>
                <w:b/>
                <w:sz w:val="20"/>
              </w:rPr>
              <w:t>Contents</w:t>
            </w:r>
          </w:p>
        </w:tc>
        <w:tc>
          <w:tcPr>
            <w:tcW w:type="dxa" w:w="1872"/>
          </w:tcPr>
          <w:p>
            <w:r>
              <w:rPr>
                <w:b/>
                <w:sz w:val="20"/>
              </w:rPr>
              <w:t>Files</w:t>
            </w:r>
          </w:p>
        </w:tc>
        <w:tc>
          <w:tcPr>
            <w:tcW w:type="dxa" w:w="1872"/>
          </w:tcPr>
          <w:p>
            <w:r>
              <w:rPr>
                <w:b/>
                <w:sz w:val="20"/>
              </w:rPr>
              <w:t>Lines</w:t>
            </w:r>
          </w:p>
        </w:tc>
        <w:tc>
          <w:tcPr>
            <w:tcW w:type="dxa" w:w="1872"/>
          </w:tcPr>
          <w:p>
            <w:r>
              <w:rPr>
                <w:b/>
                <w:sz w:val="20"/>
              </w:rPr>
              <w:t>Tests</w:t>
            </w:r>
          </w:p>
        </w:tc>
      </w:tr>
      <w:tr>
        <w:tc>
          <w:tcPr>
            <w:tcW w:type="dxa" w:w="1872"/>
          </w:tcPr>
          <w:p>
            <w:r>
              <w:rPr>
                <w:sz w:val="20"/>
              </w:rPr>
              <w:t>Phase 1</w:t>
            </w:r>
          </w:p>
        </w:tc>
        <w:tc>
          <w:tcPr>
            <w:tcW w:type="dxa" w:w="1872"/>
          </w:tcPr>
          <w:p>
            <w:r>
              <w:rPr>
                <w:sz w:val="20"/>
              </w:rPr>
              <w:t>Store, registry (56 tasks), sidebar, anchors, shim</w:t>
            </w:r>
          </w:p>
        </w:tc>
        <w:tc>
          <w:tcPr>
            <w:tcW w:type="dxa" w:w="1872"/>
          </w:tcPr>
          <w:p>
            <w:r>
              <w:rPr>
                <w:sz w:val="20"/>
              </w:rPr>
              <w:t>5</w:t>
            </w:r>
          </w:p>
        </w:tc>
        <w:tc>
          <w:tcPr>
            <w:tcW w:type="dxa" w:w="1872"/>
          </w:tcPr>
          <w:p>
            <w:r>
              <w:rPr>
                <w:sz w:val="20"/>
              </w:rPr>
              <w:t>2,002</w:t>
            </w:r>
          </w:p>
        </w:tc>
        <w:tc>
          <w:tcPr>
            <w:tcW w:type="dxa" w:w="1872"/>
          </w:tcPr>
          <w:p>
            <w:r>
              <w:rPr>
                <w:sz w:val="20"/>
              </w:rPr>
              <w:t>~30</w:t>
            </w:r>
          </w:p>
        </w:tc>
      </w:tr>
      <w:tr>
        <w:tc>
          <w:tcPr>
            <w:tcW w:type="dxa" w:w="1872"/>
          </w:tcPr>
          <w:p>
            <w:r>
              <w:rPr>
                <w:sz w:val="20"/>
              </w:rPr>
              <w:t>Phase 2</w:t>
            </w:r>
          </w:p>
        </w:tc>
        <w:tc>
          <w:tcPr>
            <w:tcW w:type="dxa" w:w="1872"/>
          </w:tcPr>
          <w:p>
            <w:r>
              <w:rPr>
                <w:sz w:val="20"/>
              </w:rPr>
              <w:t>Toast system, command palette integration</w:t>
            </w:r>
          </w:p>
        </w:tc>
        <w:tc>
          <w:tcPr>
            <w:tcW w:type="dxa" w:w="1872"/>
          </w:tcPr>
          <w:p>
            <w:r>
              <w:rPr>
                <w:sz w:val="20"/>
              </w:rPr>
              <w:t>3</w:t>
            </w:r>
          </w:p>
        </w:tc>
        <w:tc>
          <w:tcPr>
            <w:tcW w:type="dxa" w:w="1872"/>
          </w:tcPr>
          <w:p>
            <w:r>
              <w:rPr>
                <w:sz w:val="20"/>
              </w:rPr>
              <w:t>1,301</w:t>
            </w:r>
          </w:p>
        </w:tc>
        <w:tc>
          <w:tcPr>
            <w:tcW w:type="dxa" w:w="1872"/>
          </w:tcPr>
          <w:p>
            <w:r>
              <w:rPr>
                <w:sz w:val="20"/>
              </w:rPr>
              <w:t>~25</w:t>
            </w:r>
          </w:p>
        </w:tc>
      </w:tr>
      <w:tr>
        <w:tc>
          <w:tcPr>
            <w:tcW w:type="dxa" w:w="1872"/>
          </w:tcPr>
          <w:p>
            <w:r>
              <w:rPr>
                <w:sz w:val="20"/>
              </w:rPr>
              <w:t>Phase 3</w:t>
            </w:r>
          </w:p>
        </w:tc>
        <w:tc>
          <w:tcPr>
            <w:tcW w:type="dxa" w:w="1872"/>
          </w:tcPr>
          <w:p>
            <w:r>
              <w:rPr>
                <w:sz w:val="20"/>
              </w:rPr>
              <w:t>Seed engine (5-signal scoring), role matrix</w:t>
            </w:r>
          </w:p>
        </w:tc>
        <w:tc>
          <w:tcPr>
            <w:tcW w:type="dxa" w:w="1872"/>
          </w:tcPr>
          <w:p>
            <w:r>
              <w:rPr>
                <w:sz w:val="20"/>
              </w:rPr>
              <w:t>6</w:t>
            </w:r>
          </w:p>
        </w:tc>
        <w:tc>
          <w:tcPr>
            <w:tcW w:type="dxa" w:w="1872"/>
          </w:tcPr>
          <w:p>
            <w:r>
              <w:rPr>
                <w:sz w:val="20"/>
              </w:rPr>
              <w:t>3,294</w:t>
            </w:r>
          </w:p>
        </w:tc>
        <w:tc>
          <w:tcPr>
            <w:tcW w:type="dxa" w:w="1872"/>
          </w:tcPr>
          <w:p>
            <w:r>
              <w:rPr>
                <w:sz w:val="20"/>
              </w:rPr>
              <w:t>~30</w:t>
            </w:r>
          </w:p>
        </w:tc>
      </w:tr>
      <w:tr>
        <w:tc>
          <w:tcPr>
            <w:tcW w:type="dxa" w:w="1872"/>
          </w:tcPr>
          <w:p>
            <w:r>
              <w:rPr>
                <w:sz w:val="20"/>
              </w:rPr>
              <w:t>Phase 4</w:t>
            </w:r>
          </w:p>
        </w:tc>
        <w:tc>
          <w:tcPr>
            <w:tcW w:type="dxa" w:w="1872"/>
          </w:tcPr>
          <w:p>
            <w:r>
              <w:rPr>
                <w:sz w:val="20"/>
              </w:rPr>
              <w:t>Decay wrapper, overflow drawer, reduced motion</w:t>
            </w:r>
          </w:p>
        </w:tc>
        <w:tc>
          <w:tcPr>
            <w:tcW w:type="dxa" w:w="1872"/>
          </w:tcPr>
          <w:p>
            <w:r>
              <w:rPr>
                <w:sz w:val="20"/>
              </w:rPr>
              <w:t>6</w:t>
            </w:r>
          </w:p>
        </w:tc>
        <w:tc>
          <w:tcPr>
            <w:tcW w:type="dxa" w:w="1872"/>
          </w:tcPr>
          <w:p>
            <w:r>
              <w:rPr>
                <w:sz w:val="20"/>
              </w:rPr>
              <w:t>1,793</w:t>
            </w:r>
          </w:p>
        </w:tc>
        <w:tc>
          <w:tcPr>
            <w:tcW w:type="dxa" w:w="1872"/>
          </w:tcPr>
          <w:p>
            <w:r>
              <w:rPr>
                <w:sz w:val="20"/>
              </w:rPr>
              <w:t>~48</w:t>
            </w:r>
          </w:p>
        </w:tc>
      </w:tr>
      <w:tr>
        <w:tc>
          <w:tcPr>
            <w:tcW w:type="dxa" w:w="1872"/>
          </w:tcPr>
          <w:p>
            <w:r>
              <w:rPr>
                <w:sz w:val="20"/>
              </w:rPr>
              <w:t>Phase 5</w:t>
            </w:r>
          </w:p>
        </w:tc>
        <w:tc>
          <w:tcPr>
            <w:tcW w:type="dxa" w:w="1872"/>
          </w:tcPr>
          <w:p>
            <w:r>
              <w:rPr>
                <w:sz w:val="20"/>
              </w:rPr>
              <w:t>Admin push, analytics, expiry handler</w:t>
            </w:r>
          </w:p>
        </w:tc>
        <w:tc>
          <w:tcPr>
            <w:tcW w:type="dxa" w:w="1872"/>
          </w:tcPr>
          <w:p>
            <w:r>
              <w:rPr>
                <w:sz w:val="20"/>
              </w:rPr>
              <w:t>8</w:t>
            </w:r>
          </w:p>
        </w:tc>
        <w:tc>
          <w:tcPr>
            <w:tcW w:type="dxa" w:w="1872"/>
          </w:tcPr>
          <w:p>
            <w:r>
              <w:rPr>
                <w:sz w:val="20"/>
              </w:rPr>
              <w:t>5,694</w:t>
            </w:r>
          </w:p>
        </w:tc>
        <w:tc>
          <w:tcPr>
            <w:tcW w:type="dxa" w:w="1872"/>
          </w:tcPr>
          <w:p>
            <w:r>
              <w:rPr>
                <w:sz w:val="20"/>
              </w:rPr>
              <w:t>~68</w:t>
            </w:r>
          </w:p>
        </w:tc>
      </w:tr>
      <w:tr>
        <w:tc>
          <w:tcPr>
            <w:tcW w:type="dxa" w:w="1872"/>
          </w:tcPr>
          <w:p>
            <w:r>
              <w:rPr>
                <w:sz w:val="20"/>
              </w:rPr>
              <w:t>Phase 6</w:t>
            </w:r>
          </w:p>
        </w:tc>
        <w:tc>
          <w:tcPr>
            <w:tcW w:type="dxa" w:w="1872"/>
          </w:tcPr>
          <w:p>
            <w:r>
              <w:rPr>
                <w:sz w:val="20"/>
              </w:rPr>
              <w:t>Cross-device sync, mobile, settings, onboarding</w:t>
            </w:r>
          </w:p>
        </w:tc>
        <w:tc>
          <w:tcPr>
            <w:tcW w:type="dxa" w:w="1872"/>
          </w:tcPr>
          <w:p>
            <w:r>
              <w:rPr>
                <w:sz w:val="20"/>
              </w:rPr>
              <w:t>7</w:t>
            </w:r>
          </w:p>
        </w:tc>
        <w:tc>
          <w:tcPr>
            <w:tcW w:type="dxa" w:w="1872"/>
          </w:tcPr>
          <w:p>
            <w:r>
              <w:rPr>
                <w:sz w:val="20"/>
              </w:rPr>
              <w:t>4,179</w:t>
            </w:r>
          </w:p>
        </w:tc>
        <w:tc>
          <w:tcPr>
            <w:tcW w:type="dxa" w:w="1872"/>
          </w:tcPr>
          <w:p>
            <w:r>
              <w:rPr>
                <w:sz w:val="20"/>
              </w:rPr>
              <w:t>~65</w:t>
            </w:r>
          </w:p>
        </w:tc>
      </w:tr>
      <w:tr>
        <w:tc>
          <w:tcPr>
            <w:tcW w:type="dxa" w:w="1872"/>
          </w:tcPr>
          <w:p>
            <w:r>
              <w:rPr>
                <w:sz w:val="20"/>
              </w:rPr>
              <w:t>Sprint 27</w:t>
            </w:r>
          </w:p>
        </w:tc>
        <w:tc>
          <w:tcPr>
            <w:tcW w:type="dxa" w:w="1872"/>
          </w:tcPr>
          <w:p>
            <w:r>
              <w:rPr>
                <w:sz w:val="20"/>
              </w:rPr>
              <w:t>Phases 1–4 integration wiring specs</w:t>
            </w:r>
          </w:p>
        </w:tc>
        <w:tc>
          <w:tcPr>
            <w:tcW w:type="dxa" w:w="1872"/>
          </w:tcPr>
          <w:p>
            <w:r>
              <w:rPr>
                <w:sz w:val="20"/>
              </w:rPr>
              <w:t>—</w:t>
            </w:r>
          </w:p>
        </w:tc>
        <w:tc>
          <w:tcPr>
            <w:tcW w:type="dxa" w:w="1872"/>
          </w:tcPr>
          <w:p>
            <w:r>
              <w:rPr>
                <w:sz w:val="20"/>
              </w:rPr>
              <w:t>1,153</w:t>
            </w:r>
          </w:p>
        </w:tc>
        <w:tc>
          <w:tcPr>
            <w:tcW w:type="dxa" w:w="1872"/>
          </w:tcPr>
          <w:p>
            <w:r>
              <w:rPr>
                <w:sz w:val="20"/>
              </w:rPr>
              <w:t>100</w:t>
            </w:r>
          </w:p>
        </w:tc>
      </w:tr>
      <w:tr>
        <w:tc>
          <w:tcPr>
            <w:tcW w:type="dxa" w:w="1872"/>
          </w:tcPr>
          <w:p>
            <w:r>
              <w:rPr>
                <w:sz w:val="20"/>
              </w:rPr>
              <w:t>Sprint 28</w:t>
            </w:r>
          </w:p>
        </w:tc>
        <w:tc>
          <w:tcPr>
            <w:tcW w:type="dxa" w:w="1872"/>
          </w:tcPr>
          <w:p>
            <w:r>
              <w:rPr>
                <w:sz w:val="20"/>
              </w:rPr>
              <w:t>Phases 5–6 integration + E2E verification</w:t>
            </w:r>
          </w:p>
        </w:tc>
        <w:tc>
          <w:tcPr>
            <w:tcW w:type="dxa" w:w="1872"/>
          </w:tcPr>
          <w:p>
            <w:r>
              <w:rPr>
                <w:sz w:val="20"/>
              </w:rPr>
              <w:t>—</w:t>
            </w:r>
          </w:p>
        </w:tc>
        <w:tc>
          <w:tcPr>
            <w:tcW w:type="dxa" w:w="1872"/>
          </w:tcPr>
          <w:p>
            <w:r>
              <w:rPr>
                <w:sz w:val="20"/>
              </w:rPr>
              <w:t>1,160</w:t>
            </w:r>
          </w:p>
        </w:tc>
        <w:tc>
          <w:tcPr>
            <w:tcW w:type="dxa" w:w="1872"/>
          </w:tcPr>
          <w:p>
            <w:r>
              <w:rPr>
                <w:sz w:val="20"/>
              </w:rPr>
              <w:t>100</w:t>
            </w:r>
          </w:p>
        </w:tc>
      </w:tr>
    </w:tbl>
    <w:p>
      <w:r>
        <w:br w:type="page"/>
      </w:r>
    </w:p>
    <w:p>
      <w:pPr>
        <w:pStyle w:val="Heading1"/>
      </w:pPr>
      <w:r>
        <w:rPr>
          <w:color w:val="1B3A5C"/>
        </w:rPr>
        <w:t>3. Target Codebase Structure</w:t>
      </w:r>
    </w:p>
    <w:p>
      <w:r>
        <w:rPr>
          <w:b w:val="0"/>
          <w:i w:val="0"/>
          <w:sz w:val="22"/>
        </w:rPr>
        <w:t>When fully assembled, all deliveries merge into a single monorepo. This is the directory layout you are building towards — each sprint’s files slot into the appropriate subdirectories. The annotations show which sprint or phase contributes each key file.</w:t>
      </w:r>
    </w:p>
    <w:p>
      <w:pPr>
        <w:spacing w:after="40"/>
        <w:ind w:left="360"/>
      </w:pPr>
      <w:r>
        <w:rPr>
          <w:rFonts w:ascii="Courier New" w:hAnsi="Courier New"/>
          <w:color w:val="2D2D2D"/>
          <w:sz w:val="19"/>
        </w:rPr>
        <w:t>scholarly/</w:t>
      </w:r>
    </w:p>
    <w:p>
      <w:pPr>
        <w:spacing w:after="40"/>
        <w:ind w:left="360"/>
      </w:pPr>
      <w:r>
        <w:rPr>
          <w:rFonts w:ascii="Courier New" w:hAnsi="Courier New"/>
          <w:color w:val="2D2D2D"/>
          <w:sz w:val="19"/>
        </w:rPr>
        <w:t>├── packages/</w:t>
      </w:r>
    </w:p>
    <w:p>
      <w:pPr>
        <w:spacing w:after="40"/>
        <w:ind w:left="360"/>
      </w:pPr>
      <w:r>
        <w:rPr>
          <w:rFonts w:ascii="Courier New" w:hAnsi="Courier New"/>
          <w:color w:val="2D2D2D"/>
          <w:sz w:val="19"/>
        </w:rPr>
        <w:t>│   ├── web/                          # Next.js 14 application</w:t>
      </w:r>
    </w:p>
    <w:p>
      <w:pPr>
        <w:spacing w:after="40"/>
        <w:ind w:left="360"/>
      </w:pPr>
      <w:r>
        <w:rPr>
          <w:rFonts w:ascii="Courier New" w:hAnsi="Courier New"/>
          <w:color w:val="2D2D2D"/>
          <w:sz w:val="19"/>
        </w:rPr>
        <w:t>│   │   ├── src/</w:t>
      </w:r>
    </w:p>
    <w:p>
      <w:pPr>
        <w:spacing w:after="40"/>
        <w:ind w:left="360"/>
      </w:pPr>
      <w:r>
        <w:rPr>
          <w:rFonts w:ascii="Courier New" w:hAnsi="Courier New"/>
          <w:color w:val="2D2D2D"/>
          <w:sz w:val="19"/>
        </w:rPr>
        <w:t>│   │   │   ├── app/                    # Next.js App Router pages</w:t>
      </w:r>
    </w:p>
    <w:p>
      <w:pPr>
        <w:spacing w:after="40"/>
        <w:ind w:left="360"/>
      </w:pPr>
      <w:r>
        <w:rPr>
          <w:rFonts w:ascii="Courier New" w:hAnsi="Courier New"/>
          <w:color w:val="2D2D2D"/>
          <w:sz w:val="19"/>
        </w:rPr>
        <w:t>│   │   │   │   ├── (dashboard)/</w:t>
      </w:r>
    </w:p>
    <w:p>
      <w:pPr>
        <w:spacing w:after="40"/>
        <w:ind w:left="360"/>
      </w:pPr>
      <w:r>
        <w:rPr>
          <w:rFonts w:ascii="Courier New" w:hAnsi="Courier New"/>
          <w:color w:val="2D2D2D"/>
          <w:sz w:val="19"/>
        </w:rPr>
        <w:t>│   │   │   │   │   ├── layout.tsx          # ← Sprint 27/28 hooks added</w:t>
      </w:r>
    </w:p>
    <w:p>
      <w:pPr>
        <w:spacing w:after="40"/>
        <w:ind w:left="360"/>
      </w:pPr>
      <w:r>
        <w:rPr>
          <w:rFonts w:ascii="Courier New" w:hAnsi="Courier New"/>
          <w:color w:val="2D2D2D"/>
          <w:sz w:val="19"/>
        </w:rPr>
        <w:t>│   │   │   │   │   ├── admin/menu-analytics/ # ← Sprint 28 Phase 5</w:t>
      </w:r>
    </w:p>
    <w:p>
      <w:pPr>
        <w:spacing w:after="40"/>
        <w:ind w:left="360"/>
      </w:pPr>
      <w:r>
        <w:rPr>
          <w:rFonts w:ascii="Courier New" w:hAnsi="Courier New"/>
          <w:color w:val="2D2D2D"/>
          <w:sz w:val="19"/>
        </w:rPr>
        <w:t>│   │   │   │   │   └── settings/menu/      # ← Sprint 28 Settings</w:t>
      </w:r>
    </w:p>
    <w:p>
      <w:pPr>
        <w:spacing w:after="40"/>
        <w:ind w:left="360"/>
      </w:pPr>
      <w:r>
        <w:rPr>
          <w:rFonts w:ascii="Courier New" w:hAnsi="Courier New"/>
          <w:color w:val="2D2D2D"/>
          <w:sz w:val="19"/>
        </w:rPr>
        <w:t>│   │   │   │   └── (auth)/onboarding/    # ← Sprint 28 Phase 6</w:t>
      </w:r>
    </w:p>
    <w:p>
      <w:pPr>
        <w:spacing w:after="40"/>
        <w:ind w:left="360"/>
      </w:pPr>
      <w:r>
        <w:rPr>
          <w:rFonts w:ascii="Courier New" w:hAnsi="Courier New"/>
          <w:color w:val="2D2D2D"/>
          <w:sz w:val="19"/>
        </w:rPr>
        <w:t>│   │   │   ├── components/</w:t>
      </w:r>
    </w:p>
    <w:p>
      <w:pPr>
        <w:spacing w:after="40"/>
        <w:ind w:left="360"/>
      </w:pPr>
      <w:r>
        <w:rPr>
          <w:rFonts w:ascii="Courier New" w:hAnsi="Courier New"/>
          <w:color w:val="2D2D2D"/>
          <w:sz w:val="19"/>
        </w:rPr>
        <w:t>│   │   │   │   ├── layout/sidebar.tsx    # ← Replaced by Phase 1</w:t>
      </w:r>
    </w:p>
    <w:p>
      <w:pPr>
        <w:spacing w:after="40"/>
        <w:ind w:left="360"/>
      </w:pPr>
      <w:r>
        <w:rPr>
          <w:rFonts w:ascii="Courier New" w:hAnsi="Courier New"/>
          <w:color w:val="2D2D2D"/>
          <w:sz w:val="19"/>
        </w:rPr>
        <w:t>│   │   │   │   ├── overflow-drawer.tsx   # ← Phase 4</w:t>
      </w:r>
    </w:p>
    <w:p>
      <w:pPr>
        <w:spacing w:after="40"/>
        <w:ind w:left="360"/>
      </w:pPr>
      <w:r>
        <w:rPr>
          <w:rFonts w:ascii="Courier New" w:hAnsi="Courier New"/>
          <w:color w:val="2D2D2D"/>
          <w:sz w:val="19"/>
        </w:rPr>
        <w:t>│   │   │   │   ├── mobile-bottom-tabs.tsx # ← Phase 6</w:t>
      </w:r>
    </w:p>
    <w:p>
      <w:pPr>
        <w:spacing w:after="40"/>
        <w:ind w:left="360"/>
      </w:pPr>
      <w:r>
        <w:rPr>
          <w:rFonts w:ascii="Courier New" w:hAnsi="Courier New"/>
          <w:color w:val="2D2D2D"/>
          <w:sz w:val="19"/>
        </w:rPr>
        <w:t>│   │   │   │   └── admin-push-ui.tsx     # ← Phase 5</w:t>
      </w:r>
    </w:p>
    <w:p>
      <w:pPr>
        <w:spacing w:after="40"/>
        <w:ind w:left="360"/>
      </w:pPr>
      <w:r>
        <w:rPr>
          <w:rFonts w:ascii="Courier New" w:hAnsi="Courier New"/>
          <w:color w:val="2D2D2D"/>
          <w:sz w:val="19"/>
        </w:rPr>
        <w:t>│   │   │   ├── stores/</w:t>
      </w:r>
    </w:p>
    <w:p>
      <w:pPr>
        <w:spacing w:after="40"/>
        <w:ind w:left="360"/>
      </w:pPr>
      <w:r>
        <w:rPr>
          <w:rFonts w:ascii="Courier New" w:hAnsi="Courier New"/>
          <w:color w:val="2D2D2D"/>
          <w:sz w:val="19"/>
        </w:rPr>
        <w:t>│   │   │   │   ├── composing-menu-store.ts  # ← Phase 1</w:t>
      </w:r>
    </w:p>
    <w:p>
      <w:pPr>
        <w:spacing w:after="40"/>
        <w:ind w:left="360"/>
      </w:pPr>
      <w:r>
        <w:rPr>
          <w:rFonts w:ascii="Courier New" w:hAnsi="Courier New"/>
          <w:color w:val="2D2D2D"/>
          <w:sz w:val="19"/>
        </w:rPr>
        <w:t>│   │   │   │   └── sidebar-store.ts         # ← Phase 1 shim</w:t>
      </w:r>
    </w:p>
    <w:p>
      <w:pPr>
        <w:spacing w:after="40"/>
        <w:ind w:left="360"/>
      </w:pPr>
      <w:r>
        <w:rPr>
          <w:rFonts w:ascii="Courier New" w:hAnsi="Courier New"/>
          <w:color w:val="2D2D2D"/>
          <w:sz w:val="19"/>
        </w:rPr>
        <w:t>│   │   │   ├── hooks/                  # use-menu-toast, use-reduced-motion, use-menu-sync</w:t>
      </w:r>
    </w:p>
    <w:p>
      <w:pPr>
        <w:spacing w:after="40"/>
        <w:ind w:left="360"/>
      </w:pPr>
      <w:r>
        <w:rPr>
          <w:rFonts w:ascii="Courier New" w:hAnsi="Courier New"/>
          <w:color w:val="2D2D2D"/>
          <w:sz w:val="19"/>
        </w:rPr>
        <w:t>│   │   │   ├── services/               # seed-engine, admin-push, analytics, sync</w:t>
      </w:r>
    </w:p>
    <w:p>
      <w:pPr>
        <w:spacing w:after="40"/>
        <w:ind w:left="360"/>
      </w:pPr>
      <w:r>
        <w:rPr>
          <w:rFonts w:ascii="Courier New" w:hAnsi="Courier New"/>
          <w:color w:val="2D2D2D"/>
          <w:sz w:val="19"/>
        </w:rPr>
        <w:t>│   │   │   ├── config/                 # menu-registry, role-match-matrix</w:t>
      </w:r>
    </w:p>
    <w:p>
      <w:pPr>
        <w:spacing w:after="40"/>
        <w:ind w:left="360"/>
      </w:pPr>
      <w:r>
        <w:rPr>
          <w:rFonts w:ascii="Courier New" w:hAnsi="Courier New"/>
          <w:color w:val="2D2D2D"/>
          <w:sz w:val="19"/>
        </w:rPr>
        <w:t>│   │   │   └── types/                  # composing-menu-types</w:t>
      </w:r>
    </w:p>
    <w:p>
      <w:pPr>
        <w:spacing w:after="40"/>
        <w:ind w:left="360"/>
      </w:pPr>
      <w:r>
        <w:rPr>
          <w:rFonts w:ascii="Courier New" w:hAnsi="Courier New"/>
          <w:color w:val="2D2D2D"/>
          <w:sz w:val="19"/>
        </w:rPr>
        <w:t>│   │   └── prisma/schema.prisma         # Unified schema (Sprint 26 canonical)</w:t>
      </w:r>
    </w:p>
    <w:p>
      <w:pPr>
        <w:spacing w:after="40"/>
        <w:ind w:left="360"/>
      </w:pPr>
      <w:r>
        <w:rPr>
          <w:rFonts w:ascii="Courier New" w:hAnsi="Courier New"/>
          <w:color w:val="2D2D2D"/>
          <w:sz w:val="19"/>
        </w:rPr>
        <w:t>│   └── mobile/                       # React Native (Expo)</w:t>
      </w:r>
    </w:p>
    <w:p>
      <w:pPr>
        <w:spacing w:after="40"/>
        <w:ind w:left="360"/>
      </w:pPr>
      <w:r>
        <w:rPr>
          <w:rFonts w:ascii="Courier New" w:hAnsi="Courier New"/>
          <w:color w:val="2D2D2D"/>
          <w:sz w:val="19"/>
        </w:rPr>
        <w:t>├── infrastructure/</w:t>
      </w:r>
    </w:p>
    <w:p>
      <w:pPr>
        <w:spacing w:after="40"/>
        <w:ind w:left="360"/>
      </w:pPr>
      <w:r>
        <w:rPr>
          <w:rFonts w:ascii="Courier New" w:hAnsi="Courier New"/>
          <w:color w:val="2D2D2D"/>
          <w:sz w:val="19"/>
        </w:rPr>
        <w:t>│   ├── terraform/                    # Sprints 19–26 (apply in order)</w:t>
      </w:r>
    </w:p>
    <w:p>
      <w:pPr>
        <w:spacing w:after="40"/>
        <w:ind w:left="360"/>
      </w:pPr>
      <w:r>
        <w:rPr>
          <w:rFonts w:ascii="Courier New" w:hAnsi="Courier New"/>
          <w:color w:val="2D2D2D"/>
          <w:sz w:val="19"/>
        </w:rPr>
        <w:t>│   ├── docker/                       # Sprint 23</w:t>
      </w:r>
    </w:p>
    <w:p>
      <w:pPr>
        <w:spacing w:after="40"/>
        <w:ind w:left="360"/>
      </w:pPr>
      <w:r>
        <w:rPr>
          <w:rFonts w:ascii="Courier New" w:hAnsi="Courier New"/>
          <w:color w:val="2D2D2D"/>
          <w:sz w:val="19"/>
        </w:rPr>
        <w:t>│   └── monitoring/                    # Sprint 24</w:t>
      </w:r>
    </w:p>
    <w:p>
      <w:pPr>
        <w:spacing w:after="40"/>
        <w:ind w:left="360"/>
      </w:pPr>
      <w:r>
        <w:rPr>
          <w:rFonts w:ascii="Courier New" w:hAnsi="Courier New"/>
          <w:color w:val="2D2D2D"/>
          <w:sz w:val="19"/>
        </w:rPr>
        <w:t>├── services/                         # Backend TypeScript (Sprints 1–18)</w:t>
      </w:r>
    </w:p>
    <w:p>
      <w:pPr>
        <w:spacing w:after="40"/>
        <w:ind w:left="360"/>
      </w:pPr>
      <w:r>
        <w:rPr>
          <w:rFonts w:ascii="Courier New" w:hAnsi="Courier New"/>
          <w:color w:val="2D2D2D"/>
          <w:sz w:val="19"/>
        </w:rPr>
        <w:t>│   ├── assessment/   arena/   phonics/</w:t>
      </w:r>
    </w:p>
    <w:p>
      <w:pPr>
        <w:spacing w:after="40"/>
        <w:ind w:left="360"/>
      </w:pPr>
      <w:r>
        <w:rPr>
          <w:rFonts w:ascii="Courier New" w:hAnsi="Courier New"/>
          <w:color w:val="2D2D2D"/>
          <w:sz w:val="19"/>
        </w:rPr>
        <w:t>│   ├── storybook/                    # Sprints 19–26 Path C</w:t>
      </w:r>
    </w:p>
    <w:p>
      <w:pPr>
        <w:spacing w:after="40"/>
        <w:ind w:left="360"/>
      </w:pPr>
      <w:r>
        <w:rPr>
          <w:rFonts w:ascii="Courier New" w:hAnsi="Courier New"/>
          <w:color w:val="2D2D2D"/>
          <w:sz w:val="19"/>
        </w:rPr>
        <w:t>│   └── content-sdk/                  # Sprint 23</w:t>
      </w:r>
    </w:p>
    <w:p>
      <w:pPr>
        <w:spacing w:after="40"/>
        <w:ind w:left="360"/>
      </w:pPr>
      <w:r>
        <w:rPr>
          <w:rFonts w:ascii="Courier New" w:hAnsi="Courier New"/>
          <w:color w:val="2D2D2D"/>
          <w:sz w:val="19"/>
        </w:rPr>
        <w:t>└── docs/                             # All handoff .docx files</w:t>
      </w:r>
    </w:p>
    <w:p>
      <w:r>
        <w:br w:type="page"/>
      </w:r>
    </w:p>
    <w:p>
      <w:pPr>
        <w:pStyle w:val="Heading1"/>
      </w:pPr>
      <w:r>
        <w:rPr>
          <w:color w:val="1B3A5C"/>
        </w:rPr>
        <w:t>4. Assembly Order</w:t>
      </w:r>
    </w:p>
    <w:p>
      <w:r>
        <w:rPr>
          <w:b w:val="0"/>
          <w:i w:val="0"/>
          <w:sz w:val="22"/>
        </w:rPr>
        <w:t>The deliveries must be assembled in a specific order because later sprints import types, extend services, and reference infrastructure defined in earlier sprints. The order below groups sprints into four assembly stages. Within each stage, sprints must be applied sequentially. Between stages, the previous stage must be complete.</w:t>
      </w:r>
    </w:p>
    <w:tbl>
      <w:tblPr>
        <w:tblStyle w:val="LightShading-Accent1"/>
        <w:tblW w:type="auto" w:w="0"/>
        <w:tblLook w:firstColumn="1" w:firstRow="1" w:lastColumn="0" w:lastRow="0" w:noHBand="0" w:noVBand="1" w:val="04A0"/>
      </w:tblPr>
      <w:tblGrid>
        <w:gridCol w:w="9360"/>
      </w:tblGrid>
      <w:tr>
        <w:tc>
          <w:tcPr>
            <w:tcW w:type="dxa" w:w="9360"/>
          </w:tcPr>
          <w:p>
            <w:r>
              <w:rPr>
                <w:b/>
                <w:sz w:val="22"/>
              </w:rPr>
              <w:t>Key Principle: Deduplicating shared/base.ts</w:t>
            </w:r>
          </w:p>
          <w:p>
            <w:r>
              <w:rPr>
                <w:sz w:val="20"/>
              </w:rPr>
              <w:t>Each sprint zip contains a shared/base.ts that defines the Result&lt;T&gt; type and ScholarlyBaseService class. These are identical across all sprints — you only need one copy in the final codebase. When extracting, keep the first base.ts you encounter (from Sprint 1) and skip subsequent duplicates. Configure a TypeScript path alias (@scholarly/base) that all modules import from.</w:t>
            </w:r>
          </w:p>
        </w:tc>
      </w:tr>
    </w:tbl>
    <w:p>
      <w:pPr>
        <w:pStyle w:val="Heading2"/>
      </w:pPr>
      <w:r>
        <w:rPr>
          <w:color w:val="2E75B6"/>
        </w:rPr>
        <w:t>Stage 1: Foundation (Sprints 1–6)</w:t>
      </w:r>
    </w:p>
    <w:p>
      <w:r>
        <w:rPr>
          <w:b w:val="0"/>
          <w:i w:val="0"/>
          <w:sz w:val="22"/>
        </w:rPr>
        <w:t>Extract in order. Sprint 1 creates the Prisma schema, Result&lt;T&gt; types, and base services. Sprints 2–6 add domain modules that import from Sprint 1’s types. After this stage you have the Intelligence Mesh, Arena, tokenomics, and all core backend services.</w:t>
      </w:r>
    </w:p>
    <w:p>
      <w:pPr>
        <w:pStyle w:val="Heading2"/>
      </w:pPr>
      <w:r>
        <w:rPr>
          <w:color w:val="2E75B6"/>
        </w:rPr>
        <w:t>Stage 2: Operational Platform (Sprints 7–18)</w:t>
      </w:r>
    </w:p>
    <w:p>
      <w:r>
        <w:rPr>
          <w:b w:val="0"/>
          <w:i w:val="0"/>
          <w:sz w:val="22"/>
        </w:rPr>
        <w:t>Extract in order. These sprints add production concerns: database migrations, app store submissions, monitoring, security, multi-language support, data retention, ML personalisation, and the production readiness assessment. After this stage you have a deployable application — minus the content pipeline and cloud infrastructure.</w:t>
      </w:r>
    </w:p>
    <w:p>
      <w:pPr>
        <w:pStyle w:val="Heading2"/>
      </w:pPr>
      <w:r>
        <w:rPr>
          <w:color w:val="2E75B6"/>
        </w:rPr>
        <w:t>Stage 3: Infrastructure + Content (Sprints 19–26)</w:t>
      </w:r>
    </w:p>
    <w:p>
      <w:r>
        <w:rPr>
          <w:b w:val="0"/>
          <w:i w:val="0"/>
          <w:sz w:val="22"/>
        </w:rPr>
        <w:t>Each zip has infrastructure/ and storybook/ directories. Extract both. The dependency chain runs strictly Sprint 19 → 20 → 21 → ... → 26 because each sprint’s Terraform builds on the previous sprint’s module outputs and each storybook slice consumes the previous slice’s output types. Sprint 26 composes everything into the production environment and generates the 100+ book seed library.</w:t>
      </w:r>
    </w:p>
    <w:p>
      <w:pPr>
        <w:pStyle w:val="Heading2"/>
      </w:pPr>
      <w:r>
        <w:rPr>
          <w:color w:val="2E75B6"/>
        </w:rPr>
        <w:t>Stage 4: Self-Composing Interface (Phases 1–6 + Sprints 27–28)</w:t>
      </w:r>
    </w:p>
    <w:p>
      <w:r>
        <w:rPr>
          <w:b w:val="0"/>
          <w:i w:val="0"/>
          <w:sz w:val="22"/>
        </w:rPr>
        <w:t>This stage has a specific two-step process:</w:t>
      </w:r>
    </w:p>
    <w:p>
      <w:r>
        <w:rPr>
          <w:b w:val="0"/>
          <w:i w:val="0"/>
          <w:sz w:val="22"/>
        </w:rPr>
        <w:t>Step A: Extract the six phase zips (phase-1 through phase-6) to get the 35 standalone source files. These are the actual components, stores, hooks, services, and CSS files that implement the self-composing behaviour.</w:t>
      </w:r>
    </w:p>
    <w:p>
      <w:r>
        <w:rPr>
          <w:b w:val="0"/>
          <w:i w:val="0"/>
          <w:sz w:val="22"/>
        </w:rPr>
        <w:t>Step B: Open the Sprint 27 and Sprint 28 integration files. These are NOT code to be deployed directly. They are structured wiring specifications — arrays of FileModification objects that describe exactly which existing files need which imports, hooks, and layout additions. Use them as a precise checklist for connecting the 35 phase files into the production Next.js application.</w:t>
      </w:r>
    </w:p>
    <w:p>
      <w:r>
        <w:br w:type="page"/>
      </w:r>
    </w:p>
    <w:p>
      <w:pPr>
        <w:pStyle w:val="Heading1"/>
      </w:pPr>
      <w:r>
        <w:rPr>
          <w:color w:val="1B3A5C"/>
        </w:rPr>
        <w:t>5. Self-Composing Interface: Step-by-Step Integration</w:t>
      </w:r>
    </w:p>
    <w:p>
      <w:r>
        <w:rPr>
          <w:b w:val="0"/>
          <w:i w:val="0"/>
          <w:sz w:val="22"/>
        </w:rPr>
        <w:t>The self-composing interface is the most complex assembly because it modifies existing files rather than only adding new ones. The Sprint 27 and 28 integration files contain FileModification[] arrays that specify every change with exact code snippets, line estimates, rollback strategies, and dependency declarations.</w:t>
      </w:r>
    </w:p>
    <w:p>
      <w:pPr>
        <w:pStyle w:val="Heading2"/>
      </w:pPr>
      <w:r>
        <w:rPr>
          <w:color w:val="2E75B6"/>
        </w:rPr>
        <w:t>5.1 Place the 35 Phase Files</w:t>
      </w:r>
    </w:p>
    <w:p>
      <w:r>
        <w:rPr>
          <w:b w:val="0"/>
          <w:i w:val="0"/>
          <w:sz w:val="22"/>
        </w:rPr>
        <w:t>Extract each phase zip and copy files to their target paths under packages/web/src/. The Sprint 27 integration file contains PHASE_1_4_FILES[] and Sprint 28 contains PHASE_5_6_FILES[], each listing sourcePath, targetPath, line count, and description for every file.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Phase</w:t>
            </w:r>
          </w:p>
        </w:tc>
        <w:tc>
          <w:tcPr>
            <w:tcW w:type="dxa" w:w="3120"/>
          </w:tcPr>
          <w:p>
            <w:r>
              <w:rPr>
                <w:b/>
                <w:sz w:val="20"/>
              </w:rPr>
              <w:t>File → Target</w:t>
            </w:r>
          </w:p>
        </w:tc>
        <w:tc>
          <w:tcPr>
            <w:tcW w:type="dxa" w:w="3120"/>
          </w:tcPr>
          <w:p>
            <w:r>
              <w:rPr>
                <w:b/>
                <w:sz w:val="20"/>
              </w:rPr>
              <w:t>Action</w:t>
            </w:r>
          </w:p>
        </w:tc>
      </w:tr>
      <w:tr>
        <w:tc>
          <w:tcPr>
            <w:tcW w:type="dxa" w:w="3120"/>
          </w:tcPr>
          <w:p>
            <w:r>
              <w:rPr>
                <w:sz w:val="20"/>
              </w:rPr>
              <w:t>1</w:t>
            </w:r>
          </w:p>
        </w:tc>
        <w:tc>
          <w:tcPr>
            <w:tcW w:type="dxa" w:w="3120"/>
          </w:tcPr>
          <w:p>
            <w:r>
              <w:rPr>
                <w:sz w:val="20"/>
              </w:rPr>
              <w:t>composing-menu-types.ts → types/</w:t>
            </w:r>
          </w:p>
        </w:tc>
        <w:tc>
          <w:tcPr>
            <w:tcW w:type="dxa" w:w="3120"/>
          </w:tcPr>
          <w:p>
            <w:r>
              <w:rPr>
                <w:sz w:val="20"/>
              </w:rPr>
              <w:t>New file</w:t>
            </w:r>
          </w:p>
        </w:tc>
      </w:tr>
      <w:tr>
        <w:tc>
          <w:tcPr>
            <w:tcW w:type="dxa" w:w="3120"/>
          </w:tcPr>
          <w:p>
            <w:r>
              <w:rPr>
                <w:sz w:val="20"/>
              </w:rPr>
              <w:t>1</w:t>
            </w:r>
          </w:p>
        </w:tc>
        <w:tc>
          <w:tcPr>
            <w:tcW w:type="dxa" w:w="3120"/>
          </w:tcPr>
          <w:p>
            <w:r>
              <w:rPr>
                <w:sz w:val="20"/>
              </w:rPr>
              <w:t>menu-registry.ts → config/</w:t>
            </w:r>
          </w:p>
        </w:tc>
        <w:tc>
          <w:tcPr>
            <w:tcW w:type="dxa" w:w="3120"/>
          </w:tcPr>
          <w:p>
            <w:r>
              <w:rPr>
                <w:sz w:val="20"/>
              </w:rPr>
              <w:t>New file (56 registered tasks)</w:t>
            </w:r>
          </w:p>
        </w:tc>
      </w:tr>
      <w:tr>
        <w:tc>
          <w:tcPr>
            <w:tcW w:type="dxa" w:w="3120"/>
          </w:tcPr>
          <w:p>
            <w:r>
              <w:rPr>
                <w:sz w:val="20"/>
              </w:rPr>
              <w:t>1</w:t>
            </w:r>
          </w:p>
        </w:tc>
        <w:tc>
          <w:tcPr>
            <w:tcW w:type="dxa" w:w="3120"/>
          </w:tcPr>
          <w:p>
            <w:r>
              <w:rPr>
                <w:sz w:val="20"/>
              </w:rPr>
              <w:t>composing-menu-store.ts → stores/</w:t>
            </w:r>
          </w:p>
        </w:tc>
        <w:tc>
          <w:tcPr>
            <w:tcW w:type="dxa" w:w="3120"/>
          </w:tcPr>
          <w:p>
            <w:r>
              <w:rPr>
                <w:sz w:val="20"/>
              </w:rPr>
              <w:t>New file (846-line Zustand store)</w:t>
            </w:r>
          </w:p>
        </w:tc>
      </w:tr>
      <w:tr>
        <w:tc>
          <w:tcPr>
            <w:tcW w:type="dxa" w:w="3120"/>
          </w:tcPr>
          <w:p>
            <w:r>
              <w:rPr>
                <w:sz w:val="20"/>
              </w:rPr>
              <w:t>1</w:t>
            </w:r>
          </w:p>
        </w:tc>
        <w:tc>
          <w:tcPr>
            <w:tcW w:type="dxa" w:w="3120"/>
          </w:tcPr>
          <w:p>
            <w:r>
              <w:rPr>
                <w:sz w:val="20"/>
              </w:rPr>
              <w:t>sidebar.tsx → components/layout/</w:t>
            </w:r>
          </w:p>
        </w:tc>
        <w:tc>
          <w:tcPr>
            <w:tcW w:type="dxa" w:w="3120"/>
          </w:tcPr>
          <w:p>
            <w:r>
              <w:rPr>
                <w:sz w:val="20"/>
              </w:rPr>
              <w:t>REPLACES existing (back up first)</w:t>
            </w:r>
          </w:p>
        </w:tc>
      </w:tr>
      <w:tr>
        <w:tc>
          <w:tcPr>
            <w:tcW w:type="dxa" w:w="3120"/>
          </w:tcPr>
          <w:p>
            <w:r>
              <w:rPr>
                <w:sz w:val="20"/>
              </w:rPr>
              <w:t>1</w:t>
            </w:r>
          </w:p>
        </w:tc>
        <w:tc>
          <w:tcPr>
            <w:tcW w:type="dxa" w:w="3120"/>
          </w:tcPr>
          <w:p>
            <w:r>
              <w:rPr>
                <w:sz w:val="20"/>
              </w:rPr>
              <w:t>sidebar-store-shim.ts → stores/sidebar-store.ts</w:t>
            </w:r>
          </w:p>
        </w:tc>
        <w:tc>
          <w:tcPr>
            <w:tcW w:type="dxa" w:w="3120"/>
          </w:tcPr>
          <w:p>
            <w:r>
              <w:rPr>
                <w:sz w:val="20"/>
              </w:rPr>
              <w:t>REPLACES existing (16-line backward-compat shim)</w:t>
            </w:r>
          </w:p>
        </w:tc>
      </w:tr>
      <w:tr>
        <w:tc>
          <w:tcPr>
            <w:tcW w:type="dxa" w:w="3120"/>
          </w:tcPr>
          <w:p>
            <w:r>
              <w:rPr>
                <w:sz w:val="20"/>
              </w:rPr>
              <w:t>2</w:t>
            </w:r>
          </w:p>
        </w:tc>
        <w:tc>
          <w:tcPr>
            <w:tcW w:type="dxa" w:w="3120"/>
          </w:tcPr>
          <w:p>
            <w:r>
              <w:rPr>
                <w:sz w:val="20"/>
              </w:rPr>
              <w:t>use-menu-toast.ts → hooks/</w:t>
            </w:r>
          </w:p>
        </w:tc>
        <w:tc>
          <w:tcPr>
            <w:tcW w:type="dxa" w:w="3120"/>
          </w:tcPr>
          <w:p>
            <w:r>
              <w:rPr>
                <w:sz w:val="20"/>
              </w:rPr>
              <w:t>New file</w:t>
            </w:r>
          </w:p>
        </w:tc>
      </w:tr>
      <w:tr>
        <w:tc>
          <w:tcPr>
            <w:tcW w:type="dxa" w:w="3120"/>
          </w:tcPr>
          <w:p>
            <w:r>
              <w:rPr>
                <w:sz w:val="20"/>
              </w:rPr>
              <w:t>2</w:t>
            </w:r>
          </w:p>
        </w:tc>
        <w:tc>
          <w:tcPr>
            <w:tcW w:type="dxa" w:w="3120"/>
          </w:tcPr>
          <w:p>
            <w:r>
              <w:rPr>
                <w:sz w:val="20"/>
              </w:rPr>
              <w:t>menu-toast-container.tsx → components/</w:t>
            </w:r>
          </w:p>
        </w:tc>
        <w:tc>
          <w:tcPr>
            <w:tcW w:type="dxa" w:w="3120"/>
          </w:tcPr>
          <w:p>
            <w:r>
              <w:rPr>
                <w:sz w:val="20"/>
              </w:rPr>
              <w:t>New file</w:t>
            </w:r>
          </w:p>
        </w:tc>
      </w:tr>
      <w:tr>
        <w:tc>
          <w:tcPr>
            <w:tcW w:type="dxa" w:w="3120"/>
          </w:tcPr>
          <w:p>
            <w:r>
              <w:rPr>
                <w:sz w:val="20"/>
              </w:rPr>
              <w:t>2</w:t>
            </w:r>
          </w:p>
        </w:tc>
        <w:tc>
          <w:tcPr>
            <w:tcW w:type="dxa" w:w="3120"/>
          </w:tcPr>
          <w:p>
            <w:r>
              <w:rPr>
                <w:sz w:val="20"/>
              </w:rPr>
              <w:t>command-palette-integration.ts → lib/</w:t>
            </w:r>
          </w:p>
        </w:tc>
        <w:tc>
          <w:tcPr>
            <w:tcW w:type="dxa" w:w="3120"/>
          </w:tcPr>
          <w:p>
            <w:r>
              <w:rPr>
                <w:sz w:val="20"/>
              </w:rPr>
              <w:t>New file</w:t>
            </w:r>
          </w:p>
        </w:tc>
      </w:tr>
      <w:tr>
        <w:tc>
          <w:tcPr>
            <w:tcW w:type="dxa" w:w="3120"/>
          </w:tcPr>
          <w:p>
            <w:r>
              <w:rPr>
                <w:sz w:val="20"/>
              </w:rPr>
              <w:t>3</w:t>
            </w:r>
          </w:p>
        </w:tc>
        <w:tc>
          <w:tcPr>
            <w:tcW w:type="dxa" w:w="3120"/>
          </w:tcPr>
          <w:p>
            <w:r>
              <w:rPr>
                <w:sz w:val="20"/>
              </w:rPr>
              <w:t>seed-engine.service.ts → services/</w:t>
            </w:r>
          </w:p>
        </w:tc>
        <w:tc>
          <w:tcPr>
            <w:tcW w:type="dxa" w:w="3120"/>
          </w:tcPr>
          <w:p>
            <w:r>
              <w:rPr>
                <w:sz w:val="20"/>
              </w:rPr>
              <w:t>New file (5-signal scoring)</w:t>
            </w:r>
          </w:p>
        </w:tc>
      </w:tr>
      <w:tr>
        <w:tc>
          <w:tcPr>
            <w:tcW w:type="dxa" w:w="3120"/>
          </w:tcPr>
          <w:p>
            <w:r>
              <w:rPr>
                <w:sz w:val="20"/>
              </w:rPr>
              <w:t>3</w:t>
            </w:r>
          </w:p>
        </w:tc>
        <w:tc>
          <w:tcPr>
            <w:tcW w:type="dxa" w:w="3120"/>
          </w:tcPr>
          <w:p>
            <w:r>
              <w:rPr>
                <w:sz w:val="20"/>
              </w:rPr>
              <w:t>role-match-matrix.ts, temporal-heuristics.ts → config/</w:t>
            </w:r>
          </w:p>
        </w:tc>
        <w:tc>
          <w:tcPr>
            <w:tcW w:type="dxa" w:w="3120"/>
          </w:tcPr>
          <w:p>
            <w:r>
              <w:rPr>
                <w:sz w:val="20"/>
              </w:rPr>
              <w:t>New files</w:t>
            </w:r>
          </w:p>
        </w:tc>
      </w:tr>
      <w:tr>
        <w:tc>
          <w:tcPr>
            <w:tcW w:type="dxa" w:w="3120"/>
          </w:tcPr>
          <w:p>
            <w:r>
              <w:rPr>
                <w:sz w:val="20"/>
              </w:rPr>
              <w:t>3</w:t>
            </w:r>
          </w:p>
        </w:tc>
        <w:tc>
          <w:tcPr>
            <w:tcW w:type="dxa" w:w="3120"/>
          </w:tcPr>
          <w:p>
            <w:r>
              <w:rPr>
                <w:sz w:val="20"/>
              </w:rPr>
              <w:t>peer-patterns.service.ts → services/</w:t>
            </w:r>
          </w:p>
        </w:tc>
        <w:tc>
          <w:tcPr>
            <w:tcW w:type="dxa" w:w="3120"/>
          </w:tcPr>
          <w:p>
            <w:r>
              <w:rPr>
                <w:sz w:val="20"/>
              </w:rPr>
              <w:t>New file</w:t>
            </w:r>
          </w:p>
        </w:tc>
      </w:tr>
      <w:tr>
        <w:tc>
          <w:tcPr>
            <w:tcW w:type="dxa" w:w="3120"/>
          </w:tcPr>
          <w:p>
            <w:r>
              <w:rPr>
                <w:sz w:val="20"/>
              </w:rPr>
              <w:t>3</w:t>
            </w:r>
          </w:p>
        </w:tc>
        <w:tc>
          <w:tcPr>
            <w:tcW w:type="dxa" w:w="3120"/>
          </w:tcPr>
          <w:p>
            <w:r>
              <w:rPr>
                <w:sz w:val="20"/>
              </w:rPr>
              <w:t>seed-ui-components.tsx → components/</w:t>
            </w:r>
          </w:p>
        </w:tc>
        <w:tc>
          <w:tcPr>
            <w:tcW w:type="dxa" w:w="3120"/>
          </w:tcPr>
          <w:p>
            <w:r>
              <w:rPr>
                <w:sz w:val="20"/>
              </w:rPr>
              <w:t>New file</w:t>
            </w:r>
          </w:p>
        </w:tc>
      </w:tr>
      <w:tr>
        <w:tc>
          <w:tcPr>
            <w:tcW w:type="dxa" w:w="3120"/>
          </w:tcPr>
          <w:p>
            <w:r>
              <w:rPr>
                <w:sz w:val="20"/>
              </w:rPr>
              <w:t>3</w:t>
            </w:r>
          </w:p>
        </w:tc>
        <w:tc>
          <w:tcPr>
            <w:tcW w:type="dxa" w:w="3120"/>
          </w:tcPr>
          <w:p>
            <w:r>
              <w:rPr>
                <w:sz w:val="20"/>
              </w:rPr>
              <w:t>onboarding-bridge.ts → lib/</w:t>
            </w:r>
          </w:p>
        </w:tc>
        <w:tc>
          <w:tcPr>
            <w:tcW w:type="dxa" w:w="3120"/>
          </w:tcPr>
          <w:p>
            <w:r>
              <w:rPr>
                <w:sz w:val="20"/>
              </w:rPr>
              <w:t>New file</w:t>
            </w:r>
          </w:p>
        </w:tc>
      </w:tr>
      <w:tr>
        <w:tc>
          <w:tcPr>
            <w:tcW w:type="dxa" w:w="3120"/>
          </w:tcPr>
          <w:p>
            <w:r>
              <w:rPr>
                <w:sz w:val="20"/>
              </w:rPr>
              <w:t>4</w:t>
            </w:r>
          </w:p>
        </w:tc>
        <w:tc>
          <w:tcPr>
            <w:tcW w:type="dxa" w:w="3120"/>
          </w:tcPr>
          <w:p>
            <w:r>
              <w:rPr>
                <w:sz w:val="20"/>
              </w:rPr>
              <w:t>overflow-drawer.tsx, decay-item-wrapper.tsx, more-button.tsx → components/</w:t>
            </w:r>
          </w:p>
        </w:tc>
        <w:tc>
          <w:tcPr>
            <w:tcW w:type="dxa" w:w="3120"/>
          </w:tcPr>
          <w:p>
            <w:r>
              <w:rPr>
                <w:sz w:val="20"/>
              </w:rPr>
              <w:t>New files</w:t>
            </w:r>
          </w:p>
        </w:tc>
      </w:tr>
      <w:tr>
        <w:tc>
          <w:tcPr>
            <w:tcW w:type="dxa" w:w="3120"/>
          </w:tcPr>
          <w:p>
            <w:r>
              <w:rPr>
                <w:sz w:val="20"/>
              </w:rPr>
              <w:t>4</w:t>
            </w:r>
          </w:p>
        </w:tc>
        <w:tc>
          <w:tcPr>
            <w:tcW w:type="dxa" w:w="3120"/>
          </w:tcPr>
          <w:p>
            <w:r>
              <w:rPr>
                <w:sz w:val="20"/>
              </w:rPr>
              <w:t>use-reduced-motion.ts → hooks/</w:t>
            </w:r>
          </w:p>
        </w:tc>
        <w:tc>
          <w:tcPr>
            <w:tcW w:type="dxa" w:w="3120"/>
          </w:tcPr>
          <w:p>
            <w:r>
              <w:rPr>
                <w:sz w:val="20"/>
              </w:rPr>
              <w:t>New file</w:t>
            </w:r>
          </w:p>
        </w:tc>
      </w:tr>
      <w:tr>
        <w:tc>
          <w:tcPr>
            <w:tcW w:type="dxa" w:w="3120"/>
          </w:tcPr>
          <w:p>
            <w:r>
              <w:rPr>
                <w:sz w:val="20"/>
              </w:rPr>
              <w:t>4</w:t>
            </w:r>
          </w:p>
        </w:tc>
        <w:tc>
          <w:tcPr>
            <w:tcW w:type="dxa" w:w="3120"/>
          </w:tcPr>
          <w:p>
            <w:r>
              <w:rPr>
                <w:sz w:val="20"/>
              </w:rPr>
              <w:t>decay-overflow-styles.css → styles/</w:t>
            </w:r>
          </w:p>
        </w:tc>
        <w:tc>
          <w:tcPr>
            <w:tcW w:type="dxa" w:w="3120"/>
          </w:tcPr>
          <w:p>
            <w:r>
              <w:rPr>
                <w:sz w:val="20"/>
              </w:rPr>
              <w:t>New file</w:t>
            </w:r>
          </w:p>
        </w:tc>
      </w:tr>
      <w:tr>
        <w:tc>
          <w:tcPr>
            <w:tcW w:type="dxa" w:w="3120"/>
          </w:tcPr>
          <w:p>
            <w:r>
              <w:rPr>
                <w:sz w:val="20"/>
              </w:rPr>
              <w:t>5</w:t>
            </w:r>
          </w:p>
        </w:tc>
        <w:tc>
          <w:tcPr>
            <w:tcW w:type="dxa" w:w="3120"/>
          </w:tcPr>
          <w:p>
            <w:r>
              <w:rPr>
                <w:sz w:val="20"/>
              </w:rPr>
              <w:t>admin-push.service.ts, push-expiry-handler.ts, menu-analytics.service.ts → services/</w:t>
            </w:r>
          </w:p>
        </w:tc>
        <w:tc>
          <w:tcPr>
            <w:tcW w:type="dxa" w:w="3120"/>
          </w:tcPr>
          <w:p>
            <w:r>
              <w:rPr>
                <w:sz w:val="20"/>
              </w:rPr>
              <w:t>New files</w:t>
            </w:r>
          </w:p>
        </w:tc>
      </w:tr>
      <w:tr>
        <w:tc>
          <w:tcPr>
            <w:tcW w:type="dxa" w:w="3120"/>
          </w:tcPr>
          <w:p>
            <w:r>
              <w:rPr>
                <w:sz w:val="20"/>
              </w:rPr>
              <w:t>5</w:t>
            </w:r>
          </w:p>
        </w:tc>
        <w:tc>
          <w:tcPr>
            <w:tcW w:type="dxa" w:w="3120"/>
          </w:tcPr>
          <w:p>
            <w:r>
              <w:rPr>
                <w:sz w:val="20"/>
              </w:rPr>
              <w:t>push-client-reception.tsx, admin-push-ui.tsx, analytics-dashboard.tsx → components/</w:t>
            </w:r>
          </w:p>
        </w:tc>
        <w:tc>
          <w:tcPr>
            <w:tcW w:type="dxa" w:w="3120"/>
          </w:tcPr>
          <w:p>
            <w:r>
              <w:rPr>
                <w:sz w:val="20"/>
              </w:rPr>
              <w:t>New files</w:t>
            </w:r>
          </w:p>
        </w:tc>
      </w:tr>
      <w:tr>
        <w:tc>
          <w:tcPr>
            <w:tcW w:type="dxa" w:w="3120"/>
          </w:tcPr>
          <w:p>
            <w:r>
              <w:rPr>
                <w:sz w:val="20"/>
              </w:rPr>
              <w:t>5</w:t>
            </w:r>
          </w:p>
        </w:tc>
        <w:tc>
          <w:tcPr>
            <w:tcW w:type="dxa" w:w="3120"/>
          </w:tcPr>
          <w:p>
            <w:r>
              <w:rPr>
                <w:sz w:val="20"/>
              </w:rPr>
              <w:t>admin-push-analytics.css → styles/</w:t>
            </w:r>
          </w:p>
        </w:tc>
        <w:tc>
          <w:tcPr>
            <w:tcW w:type="dxa" w:w="3120"/>
          </w:tcPr>
          <w:p>
            <w:r>
              <w:rPr>
                <w:sz w:val="20"/>
              </w:rPr>
              <w:t>New file</w:t>
            </w:r>
          </w:p>
        </w:tc>
      </w:tr>
      <w:tr>
        <w:tc>
          <w:tcPr>
            <w:tcW w:type="dxa" w:w="3120"/>
          </w:tcPr>
          <w:p>
            <w:r>
              <w:rPr>
                <w:sz w:val="20"/>
              </w:rPr>
              <w:t>6</w:t>
            </w:r>
          </w:p>
        </w:tc>
        <w:tc>
          <w:tcPr>
            <w:tcW w:type="dxa" w:w="3120"/>
          </w:tcPr>
          <w:p>
            <w:r>
              <w:rPr>
                <w:sz w:val="20"/>
              </w:rPr>
              <w:t>menu-sync.service.ts, onboarding-processor.service.ts → services/</w:t>
            </w:r>
          </w:p>
        </w:tc>
        <w:tc>
          <w:tcPr>
            <w:tcW w:type="dxa" w:w="3120"/>
          </w:tcPr>
          <w:p>
            <w:r>
              <w:rPr>
                <w:sz w:val="20"/>
              </w:rPr>
              <w:t>New files</w:t>
            </w:r>
          </w:p>
        </w:tc>
      </w:tr>
      <w:tr>
        <w:tc>
          <w:tcPr>
            <w:tcW w:type="dxa" w:w="3120"/>
          </w:tcPr>
          <w:p>
            <w:r>
              <w:rPr>
                <w:sz w:val="20"/>
              </w:rPr>
              <w:t>6</w:t>
            </w:r>
          </w:p>
        </w:tc>
        <w:tc>
          <w:tcPr>
            <w:tcW w:type="dxa" w:w="3120"/>
          </w:tcPr>
          <w:p>
            <w:r>
              <w:rPr>
                <w:sz w:val="20"/>
              </w:rPr>
              <w:t>use-menu-sync.ts → hooks/</w:t>
            </w:r>
          </w:p>
        </w:tc>
        <w:tc>
          <w:tcPr>
            <w:tcW w:type="dxa" w:w="3120"/>
          </w:tcPr>
          <w:p>
            <w:r>
              <w:rPr>
                <w:sz w:val="20"/>
              </w:rPr>
              <w:t>New file</w:t>
            </w:r>
          </w:p>
        </w:tc>
      </w:tr>
      <w:tr>
        <w:tc>
          <w:tcPr>
            <w:tcW w:type="dxa" w:w="3120"/>
          </w:tcPr>
          <w:p>
            <w:r>
              <w:rPr>
                <w:sz w:val="20"/>
              </w:rPr>
              <w:t>6</w:t>
            </w:r>
          </w:p>
        </w:tc>
        <w:tc>
          <w:tcPr>
            <w:tcW w:type="dxa" w:w="3120"/>
          </w:tcPr>
          <w:p>
            <w:r>
              <w:rPr>
                <w:sz w:val="20"/>
              </w:rPr>
              <w:t>mobile-bottom-tabs.tsx, mobile-menu-sheet.tsx, menu-settings-page.tsx → components/</w:t>
            </w:r>
          </w:p>
        </w:tc>
        <w:tc>
          <w:tcPr>
            <w:tcW w:type="dxa" w:w="3120"/>
          </w:tcPr>
          <w:p>
            <w:r>
              <w:rPr>
                <w:sz w:val="20"/>
              </w:rPr>
              <w:t>New files</w:t>
            </w:r>
          </w:p>
        </w:tc>
      </w:tr>
    </w:tbl>
    <w:p>
      <w:pPr>
        <w:pStyle w:val="Heading2"/>
      </w:pPr>
      <w:r>
        <w:rPr>
          <w:color w:val="2E75B6"/>
        </w:rPr>
        <w:t>5.2 Apply the Wiring (Sprint 27: Phases 1–4)</w:t>
      </w:r>
    </w:p>
    <w:p>
      <w:r>
        <w:rPr>
          <w:b w:val="0"/>
          <w:i w:val="0"/>
          <w:sz w:val="22"/>
        </w:rPr>
        <w:t>Open Sprint 27’s integration/self-composing-phases-1-4.ts. It contains four arrays (PHASE_1_MODIFICATIONS through PHASE_4_MODIFICATIONS), each listing specific code changes. For each modification, the "code" field shows the exact imports, hooks, or JSX to add, while the "action" field describes the operation type (add_import, add_hook, add_component, replace_file, wrap_component). Apply in phase order. Key files modified:</w:t>
      </w:r>
    </w:p>
    <w:p>
      <w:r>
        <w:rPr>
          <w:b w:val="0"/>
          <w:i w:val="0"/>
          <w:sz w:val="22"/>
        </w:rPr>
        <w:t>• layout.tsx: 4 useEffect hooks added (initRole, seed computation, decay cycle, toast container)</w:t>
      </w:r>
    </w:p>
    <w:p>
      <w:r>
        <w:rPr>
          <w:b w:val="0"/>
          <w:i w:val="0"/>
          <w:sz w:val="22"/>
        </w:rPr>
        <w:t>• sidebar.tsx: 3 imports + state-specific rendering logic for DECAYING/OVERFLOW items</w:t>
      </w:r>
    </w:p>
    <w:p>
      <w:r>
        <w:rPr>
          <w:b w:val="0"/>
          <w:i w:val="0"/>
          <w:sz w:val="22"/>
        </w:rPr>
        <w:t>• command-palette.tsx: 1 recordUse call in onSelect handler</w:t>
      </w:r>
    </w:p>
    <w:p>
      <w:r>
        <w:rPr>
          <w:b w:val="0"/>
          <w:i w:val="0"/>
          <w:sz w:val="22"/>
        </w:rPr>
        <w:t>Total: ~159 lines of wiring connecting 20 pre-built files.</w:t>
      </w:r>
    </w:p>
    <w:p>
      <w:pPr>
        <w:pStyle w:val="Heading2"/>
      </w:pPr>
      <w:r>
        <w:rPr>
          <w:color w:val="2E75B6"/>
        </w:rPr>
        <w:t>5.3 Apply the Wiring (Sprint 28: Phases 5–6)</w:t>
      </w:r>
    </w:p>
    <w:p>
      <w:r>
        <w:rPr>
          <w:b w:val="0"/>
          <w:i w:val="0"/>
          <w:sz w:val="22"/>
        </w:rPr>
        <w:t>Open Sprint 28’s integration/self-composing-phases-5-6.ts. Same structure: PHASE_5_MODIFICATIONS (6 items), PHASE_6_MODIFICATIONS (6 items), SETTINGS_MODIFICATIONS (4 items). Key additions:</w:t>
      </w:r>
    </w:p>
    <w:p>
      <w:r>
        <w:rPr>
          <w:b w:val="0"/>
          <w:i w:val="0"/>
          <w:sz w:val="22"/>
        </w:rPr>
        <w:t>• Admin dashboard: AdminPushPanel component added</w:t>
      </w:r>
    </w:p>
    <w:p>
      <w:r>
        <w:rPr>
          <w:b w:val="0"/>
          <w:i w:val="0"/>
          <w:sz w:val="22"/>
        </w:rPr>
        <w:t>• Sidebar: push reception hook imported</w:t>
      </w:r>
    </w:p>
    <w:p>
      <w:r>
        <w:rPr>
          <w:b w:val="0"/>
          <w:i w:val="0"/>
          <w:sz w:val="22"/>
        </w:rPr>
        <w:t>• Layout: sync hook, mobile bottom tabs (&lt; 768px), mobile menu sheet</w:t>
      </w:r>
    </w:p>
    <w:p>
      <w:r>
        <w:rPr>
          <w:b w:val="0"/>
          <w:i w:val="0"/>
          <w:sz w:val="22"/>
        </w:rPr>
        <w:t>• Onboarding page: OnboardingProcessor integration</w:t>
      </w:r>
    </w:p>
    <w:p>
      <w:r>
        <w:rPr>
          <w:b w:val="0"/>
          <w:i w:val="0"/>
          <w:sz w:val="22"/>
        </w:rPr>
        <w:t>• 4 new API routes created (push expiry cron, analytics cron, menu sync GET/PUT)</w:t>
      </w:r>
    </w:p>
    <w:p>
      <w:r>
        <w:rPr>
          <w:b w:val="0"/>
          <w:i w:val="0"/>
          <w:sz w:val="22"/>
        </w:rPr>
        <w:t>Total: ~209 lines of wiring connecting 15 pre-built files.</w:t>
      </w:r>
    </w:p>
    <w:p>
      <w:pPr>
        <w:pStyle w:val="Heading2"/>
      </w:pPr>
      <w:r>
        <w:rPr>
          <w:color w:val="2E75B6"/>
        </w:rPr>
        <w:t>5.4 Verify the Integration</w:t>
      </w:r>
    </w:p>
    <w:p>
      <w:r>
        <w:rPr>
          <w:b w:val="0"/>
          <w:i w:val="0"/>
          <w:sz w:val="22"/>
        </w:rPr>
        <w:t>Sprint 28’s integration file contains E2E_SCENARIOS[] with 7 test scenarios and 35 verification steps. The most critical is E2E-001 (New User Complete Lifecycle) which exercises all 6 phases in sequence: register → onboard → anchors → seeds → promote → decay → overflow → restore → push → settings. Use these as Cypress E2E specs or a manual QA checklist.</w:t>
      </w:r>
    </w:p>
    <w:p>
      <w:r>
        <w:br w:type="page"/>
      </w:r>
    </w:p>
    <w:p>
      <w:pPr>
        <w:pStyle w:val="Heading1"/>
      </w:pPr>
      <w:r>
        <w:rPr>
          <w:color w:val="1B3A5C"/>
        </w:rPr>
        <w:t>6. Infrastructure Deployment Order</w:t>
      </w:r>
    </w:p>
    <w:p>
      <w:r>
        <w:rPr>
          <w:b w:val="0"/>
          <w:i w:val="0"/>
          <w:sz w:val="22"/>
        </w:rPr>
        <w:t>The Terraform modules from Sprints 19–26 build on each other. Apply them in strict order because each module references outputs from previous modules (VPC IDs, subnet IDs, security group IDs, secrets ARNs). Sprint 26’s production environment composes all prior modules into a single terraform apply.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Sprint</w:t>
            </w:r>
          </w:p>
        </w:tc>
        <w:tc>
          <w:tcPr>
            <w:tcW w:type="dxa" w:w="2340"/>
          </w:tcPr>
          <w:p>
            <w:r>
              <w:rPr>
                <w:b/>
                <w:sz w:val="20"/>
              </w:rPr>
              <w:t>Terraform Module</w:t>
            </w:r>
          </w:p>
        </w:tc>
        <w:tc>
          <w:tcPr>
            <w:tcW w:type="dxa" w:w="2340"/>
          </w:tcPr>
          <w:p>
            <w:r>
              <w:rPr>
                <w:b/>
                <w:sz w:val="20"/>
              </w:rPr>
              <w:t>Creates</w:t>
            </w:r>
          </w:p>
        </w:tc>
        <w:tc>
          <w:tcPr>
            <w:tcW w:type="dxa" w:w="2340"/>
          </w:tcPr>
          <w:p>
            <w:r>
              <w:rPr>
                <w:b/>
                <w:sz w:val="20"/>
              </w:rPr>
              <w:t>Depends On</w:t>
            </w:r>
          </w:p>
        </w:tc>
      </w:tr>
      <w:tr>
        <w:tc>
          <w:tcPr>
            <w:tcW w:type="dxa" w:w="2340"/>
          </w:tcPr>
          <w:p>
            <w:r>
              <w:rPr>
                <w:sz w:val="20"/>
              </w:rPr>
              <w:t>19</w:t>
            </w:r>
          </w:p>
        </w:tc>
        <w:tc>
          <w:tcPr>
            <w:tcW w:type="dxa" w:w="2340"/>
          </w:tcPr>
          <w:p>
            <w:r>
              <w:rPr>
                <w:sz w:val="20"/>
              </w:rPr>
              <w:t>VPC + RDS + ElastiCache</w:t>
            </w:r>
          </w:p>
        </w:tc>
        <w:tc>
          <w:tcPr>
            <w:tcW w:type="dxa" w:w="2340"/>
          </w:tcPr>
          <w:p>
            <w:r>
              <w:rPr>
                <w:sz w:val="20"/>
              </w:rPr>
              <w:t>Network, database, cache</w:t>
            </w:r>
          </w:p>
        </w:tc>
        <w:tc>
          <w:tcPr>
            <w:tcW w:type="dxa" w:w="2340"/>
          </w:tcPr>
          <w:p>
            <w:r>
              <w:rPr>
                <w:sz w:val="20"/>
              </w:rPr>
              <w:t>AWS account + region</w:t>
            </w:r>
          </w:p>
        </w:tc>
      </w:tr>
      <w:tr>
        <w:tc>
          <w:tcPr>
            <w:tcW w:type="dxa" w:w="2340"/>
          </w:tcPr>
          <w:p>
            <w:r>
              <w:rPr>
                <w:sz w:val="20"/>
              </w:rPr>
              <w:t>20</w:t>
            </w:r>
          </w:p>
        </w:tc>
        <w:tc>
          <w:tcPr>
            <w:tcW w:type="dxa" w:w="2340"/>
          </w:tcPr>
          <w:p>
            <w:r>
              <w:rPr>
                <w:sz w:val="20"/>
              </w:rPr>
              <w:t>S3 + CloudFront + Secrets</w:t>
            </w:r>
          </w:p>
        </w:tc>
        <w:tc>
          <w:tcPr>
            <w:tcW w:type="dxa" w:w="2340"/>
          </w:tcPr>
          <w:p>
            <w:r>
              <w:rPr>
                <w:sz w:val="20"/>
              </w:rPr>
              <w:t>Storage, CDN, API keys</w:t>
            </w:r>
          </w:p>
        </w:tc>
        <w:tc>
          <w:tcPr>
            <w:tcW w:type="dxa" w:w="2340"/>
          </w:tcPr>
          <w:p>
            <w:r>
              <w:rPr>
                <w:sz w:val="20"/>
              </w:rPr>
              <w:t>Sprint 19 VPC</w:t>
            </w:r>
          </w:p>
        </w:tc>
      </w:tr>
      <w:tr>
        <w:tc>
          <w:tcPr>
            <w:tcW w:type="dxa" w:w="2340"/>
          </w:tcPr>
          <w:p>
            <w:r>
              <w:rPr>
                <w:sz w:val="20"/>
              </w:rPr>
              <w:t>21</w:t>
            </w:r>
          </w:p>
        </w:tc>
        <w:tc>
          <w:tcPr>
            <w:tcW w:type="dxa" w:w="2340"/>
          </w:tcPr>
          <w:p>
            <w:r>
              <w:rPr>
                <w:sz w:val="20"/>
              </w:rPr>
              <w:t>Auth0 + API Gateway</w:t>
            </w:r>
          </w:p>
        </w:tc>
        <w:tc>
          <w:tcPr>
            <w:tcW w:type="dxa" w:w="2340"/>
          </w:tcPr>
          <w:p>
            <w:r>
              <w:rPr>
                <w:sz w:val="20"/>
              </w:rPr>
              <w:t>Identity, routing</w:t>
            </w:r>
          </w:p>
        </w:tc>
        <w:tc>
          <w:tcPr>
            <w:tcW w:type="dxa" w:w="2340"/>
          </w:tcPr>
          <w:p>
            <w:r>
              <w:rPr>
                <w:sz w:val="20"/>
              </w:rPr>
              <w:t>S19 VPC, S20 secrets</w:t>
            </w:r>
          </w:p>
        </w:tc>
      </w:tr>
      <w:tr>
        <w:tc>
          <w:tcPr>
            <w:tcW w:type="dxa" w:w="2340"/>
          </w:tcPr>
          <w:p>
            <w:r>
              <w:rPr>
                <w:sz w:val="20"/>
              </w:rPr>
              <w:t>22</w:t>
            </w:r>
          </w:p>
        </w:tc>
        <w:tc>
          <w:tcPr>
            <w:tcW w:type="dxa" w:w="2340"/>
          </w:tcPr>
          <w:p>
            <w:r>
              <w:rPr>
                <w:sz w:val="20"/>
              </w:rPr>
              <w:t>NATS cluster</w:t>
            </w:r>
          </w:p>
        </w:tc>
        <w:tc>
          <w:tcPr>
            <w:tcW w:type="dxa" w:w="2340"/>
          </w:tcPr>
          <w:p>
            <w:r>
              <w:rPr>
                <w:sz w:val="20"/>
              </w:rPr>
              <w:t>Event messaging</w:t>
            </w:r>
          </w:p>
        </w:tc>
        <w:tc>
          <w:tcPr>
            <w:tcW w:type="dxa" w:w="2340"/>
          </w:tcPr>
          <w:p>
            <w:r>
              <w:rPr>
                <w:sz w:val="20"/>
              </w:rPr>
              <w:t>S19 VPC, S21 IAM roles</w:t>
            </w:r>
          </w:p>
        </w:tc>
      </w:tr>
      <w:tr>
        <w:tc>
          <w:tcPr>
            <w:tcW w:type="dxa" w:w="2340"/>
          </w:tcPr>
          <w:p>
            <w:r>
              <w:rPr>
                <w:sz w:val="20"/>
              </w:rPr>
              <w:t>23</w:t>
            </w:r>
          </w:p>
        </w:tc>
        <w:tc>
          <w:tcPr>
            <w:tcW w:type="dxa" w:w="2340"/>
          </w:tcPr>
          <w:p>
            <w:r>
              <w:rPr>
                <w:sz w:val="20"/>
              </w:rPr>
              <w:t>ECS + CI/CD pipelines</w:t>
            </w:r>
          </w:p>
        </w:tc>
        <w:tc>
          <w:tcPr>
            <w:tcW w:type="dxa" w:w="2340"/>
          </w:tcPr>
          <w:p>
            <w:r>
              <w:rPr>
                <w:sz w:val="20"/>
              </w:rPr>
              <w:t>Containers, deployment</w:t>
            </w:r>
          </w:p>
        </w:tc>
        <w:tc>
          <w:tcPr>
            <w:tcW w:type="dxa" w:w="2340"/>
          </w:tcPr>
          <w:p>
            <w:r>
              <w:rPr>
                <w:sz w:val="20"/>
              </w:rPr>
              <w:t>All Sprints 19–22</w:t>
            </w:r>
          </w:p>
        </w:tc>
      </w:tr>
      <w:tr>
        <w:tc>
          <w:tcPr>
            <w:tcW w:type="dxa" w:w="2340"/>
          </w:tcPr>
          <w:p>
            <w:r>
              <w:rPr>
                <w:sz w:val="20"/>
              </w:rPr>
              <w:t>24</w:t>
            </w:r>
          </w:p>
        </w:tc>
        <w:tc>
          <w:tcPr>
            <w:tcW w:type="dxa" w:w="2340"/>
          </w:tcPr>
          <w:p>
            <w:r>
              <w:rPr>
                <w:sz w:val="20"/>
              </w:rPr>
              <w:t>Grafana + alerting</w:t>
            </w:r>
          </w:p>
        </w:tc>
        <w:tc>
          <w:tcPr>
            <w:tcW w:type="dxa" w:w="2340"/>
          </w:tcPr>
          <w:p>
            <w:r>
              <w:rPr>
                <w:sz w:val="20"/>
              </w:rPr>
              <w:t>Monitoring, dashboards</w:t>
            </w:r>
          </w:p>
        </w:tc>
        <w:tc>
          <w:tcPr>
            <w:tcW w:type="dxa" w:w="2340"/>
          </w:tcPr>
          <w:p>
            <w:r>
              <w:rPr>
                <w:sz w:val="20"/>
              </w:rPr>
              <w:t>S23 ECS targets</w:t>
            </w:r>
          </w:p>
        </w:tc>
      </w:tr>
      <w:tr>
        <w:tc>
          <w:tcPr>
            <w:tcW w:type="dxa" w:w="2340"/>
          </w:tcPr>
          <w:p>
            <w:r>
              <w:rPr>
                <w:sz w:val="20"/>
              </w:rPr>
              <w:t>25</w:t>
            </w:r>
          </w:p>
        </w:tc>
        <w:tc>
          <w:tcPr>
            <w:tcW w:type="dxa" w:w="2340"/>
          </w:tcPr>
          <w:p>
            <w:r>
              <w:rPr>
                <w:sz w:val="20"/>
              </w:rPr>
              <w:t>Load testing config</w:t>
            </w:r>
          </w:p>
        </w:tc>
        <w:tc>
          <w:tcPr>
            <w:tcW w:type="dxa" w:w="2340"/>
          </w:tcPr>
          <w:p>
            <w:r>
              <w:rPr>
                <w:sz w:val="20"/>
              </w:rPr>
              <w:t>Performance validation</w:t>
            </w:r>
          </w:p>
        </w:tc>
        <w:tc>
          <w:tcPr>
            <w:tcW w:type="dxa" w:w="2340"/>
          </w:tcPr>
          <w:p>
            <w:r>
              <w:rPr>
                <w:sz w:val="20"/>
              </w:rPr>
              <w:t>S23 ECS, S24 metrics</w:t>
            </w:r>
          </w:p>
        </w:tc>
      </w:tr>
      <w:tr>
        <w:tc>
          <w:tcPr>
            <w:tcW w:type="dxa" w:w="2340"/>
          </w:tcPr>
          <w:p>
            <w:r>
              <w:rPr>
                <w:sz w:val="20"/>
              </w:rPr>
              <w:t>26</w:t>
            </w:r>
          </w:p>
        </w:tc>
        <w:tc>
          <w:tcPr>
            <w:tcW w:type="dxa" w:w="2340"/>
          </w:tcPr>
          <w:p>
            <w:r>
              <w:rPr>
                <w:sz w:val="20"/>
              </w:rPr>
              <w:t>Production environment</w:t>
            </w:r>
          </w:p>
        </w:tc>
        <w:tc>
          <w:tcPr>
            <w:tcW w:type="dxa" w:w="2340"/>
          </w:tcPr>
          <w:p>
            <w:r>
              <w:rPr>
                <w:sz w:val="20"/>
              </w:rPr>
              <w:t>Full stack (composes all)</w:t>
            </w:r>
          </w:p>
        </w:tc>
        <w:tc>
          <w:tcPr>
            <w:tcW w:type="dxa" w:w="2340"/>
          </w:tcPr>
          <w:p>
            <w:r>
              <w:rPr>
                <w:sz w:val="20"/>
              </w:rPr>
              <w:t>ALL Sprints 19–25</w:t>
            </w:r>
          </w:p>
        </w:tc>
      </w:tr>
    </w:tbl>
    <w:p>
      <w:r>
        <w:br w:type="page"/>
      </w:r>
    </w:p>
    <w:p>
      <w:pPr>
        <w:pStyle w:val="Heading1"/>
      </w:pPr>
      <w:r>
        <w:rPr>
          <w:color w:val="1B3A5C"/>
        </w:rPr>
        <w:t>7. Shared Patterns Across All Sprints</w:t>
      </w:r>
    </w:p>
    <w:p>
      <w:r>
        <w:rPr>
          <w:b w:val="0"/>
          <w:i w:val="0"/>
          <w:sz w:val="22"/>
        </w:rPr>
        <w:t>Every sprint follows consistent architectural patterns. Understanding these makes assembly easier because you know what to expect in every file.</w:t>
      </w:r>
    </w:p>
    <w:p>
      <w:pPr>
        <w:pStyle w:val="Heading2"/>
      </w:pPr>
      <w:r>
        <w:rPr>
          <w:color w:val="2E75B6"/>
        </w:rPr>
        <w:t>7.1 Result&lt;T&gt; and ScholarlyBaseService</w:t>
      </w:r>
    </w:p>
    <w:p>
      <w:r>
        <w:rPr>
          <w:b w:val="0"/>
          <w:i w:val="0"/>
          <w:sz w:val="22"/>
        </w:rPr>
        <w:t>Every module uses the Result&lt;T&gt; type for explicit error handling — either { success: true, data: T } or { success: false, error: string }. All service classes extend ScholarlyBaseService which provides structured logging. The shared/base.ts file in each zip defines both. Keep one copy and set up a path alias.</w:t>
      </w:r>
    </w:p>
    <w:p>
      <w:pPr>
        <w:pStyle w:val="Heading2"/>
      </w:pPr>
      <w:r>
        <w:rPr>
          <w:color w:val="2E75B6"/>
        </w:rPr>
        <w:t>7.2 Repository Pattern</w:t>
      </w:r>
    </w:p>
    <w:p>
      <w:r>
        <w:rPr>
          <w:b w:val="0"/>
          <w:i w:val="0"/>
          <w:sz w:val="22"/>
        </w:rPr>
        <w:t>Data access is abstracted through repository classes that receive a PrismaClient instance. Services never call Prisma directly — they call repository methods. This pattern makes services testable without a database and is consistent from Sprint 1 through Sprint 26.</w:t>
      </w:r>
    </w:p>
    <w:p>
      <w:pPr>
        <w:pStyle w:val="Heading2"/>
      </w:pPr>
      <w:r>
        <w:rPr>
          <w:color w:val="2E75B6"/>
        </w:rPr>
        <w:t>7.3 Event-Driven Architecture</w:t>
      </w:r>
    </w:p>
    <w:p>
      <w:r>
        <w:rPr>
          <w:b w:val="0"/>
          <w:i w:val="0"/>
          <w:sz w:val="22"/>
        </w:rPr>
        <w:t>From Sprint 22 onwards, cross-service communication uses NATS JetStream with CloudEvents v1.0 payloads. Event subjects follow the pattern scholarly.{domain}.{entity}.{action} (e.g., scholarly.storybook.book.published). Services subscribe to relevant subjects and process events asynchronously. The Sprint 22 infrastructure file defines 20 subjects across 5 domains.</w:t>
      </w:r>
    </w:p>
    <w:p>
      <w:pPr>
        <w:pStyle w:val="Heading2"/>
      </w:pPr>
      <w:r>
        <w:rPr>
          <w:color w:val="2E75B6"/>
        </w:rPr>
        <w:t>7.4 Multi-Tenant Isolation</w:t>
      </w:r>
    </w:p>
    <w:p>
      <w:r>
        <w:rPr>
          <w:b w:val="0"/>
          <w:i w:val="0"/>
          <w:sz w:val="22"/>
        </w:rPr>
        <w:t>Every database query includes a tenantId filter. The Prisma schema enforces this through compound unique indexes. The API Gateway (Sprint 21) adds tenantId from JWT claims before requests reach services. This is non-negotiable for school deployments where data isolation between schools is a regulatory requirement.</w:t>
      </w:r>
    </w:p>
    <w:p>
      <w:pPr>
        <w:pStyle w:val="Heading2"/>
      </w:pPr>
      <w:r>
        <w:rPr>
          <w:color w:val="2E75B6"/>
        </w:rPr>
        <w:t>7.5 Test Structure</w:t>
      </w:r>
    </w:p>
    <w:p>
      <w:r>
        <w:rPr>
          <w:b w:val="0"/>
          <w:i w:val="0"/>
          <w:sz w:val="22"/>
        </w:rPr>
        <w:t>Each sprint’s tests/ directory contains test files using a consistent assert/run pattern. Tests import from the sprint’s own modules and verify both internal logic and cross-sprint integration points. The cumulative test count across all sprints is approximately 1,841 test cases.</w:t>
      </w:r>
    </w:p>
    <w:p>
      <w:r>
        <w:br w:type="page"/>
      </w:r>
    </w:p>
    <w:p>
      <w:pPr>
        <w:pStyle w:val="Heading1"/>
      </w:pPr>
      <w:r>
        <w:rPr>
          <w:color w:val="1B3A5C"/>
        </w:rPr>
        <w:t>8. Practical Assembly Checklist</w:t>
      </w:r>
    </w:p>
    <w:p>
      <w:r>
        <w:rPr>
          <w:b w:val="0"/>
          <w:i w:val="0"/>
          <w:sz w:val="22"/>
        </w:rPr>
        <w:t>This is the step-by-step procedure for going from a folder of zip files to a running codebase.</w:t>
      </w:r>
    </w:p>
    <w:p>
      <w:pPr>
        <w:pStyle w:val="Heading2"/>
      </w:pPr>
      <w:r>
        <w:rPr>
          <w:color w:val="2E75B6"/>
        </w:rPr>
        <w:t>Step 1: Create the monorepo skeleton</w:t>
      </w:r>
    </w:p>
    <w:p>
      <w:pPr>
        <w:spacing w:after="40"/>
        <w:ind w:left="360"/>
      </w:pPr>
      <w:r>
        <w:rPr>
          <w:rFonts w:ascii="Courier New" w:hAnsi="Courier New"/>
          <w:color w:val="2D2D2D"/>
          <w:sz w:val="19"/>
        </w:rPr>
        <w:t>mkdir -p scholarly/{packages/{web/src,mobile},services,infrastructure/{terraform,docker,monitoring},docs}</w:t>
      </w:r>
    </w:p>
    <w:p>
      <w:pPr>
        <w:spacing w:after="40"/>
        <w:ind w:left="360"/>
      </w:pPr>
      <w:r>
        <w:rPr>
          <w:rFonts w:ascii="Courier New" w:hAnsi="Courier New"/>
          <w:color w:val="2D2D2D"/>
          <w:sz w:val="19"/>
        </w:rPr>
        <w:t>cd scholarly &amp;&amp; git init &amp;&amp; npm init -y</w:t>
      </w:r>
    </w:p>
    <w:p>
      <w:pPr>
        <w:pStyle w:val="Heading2"/>
      </w:pPr>
      <w:r>
        <w:rPr>
          <w:color w:val="2E75B6"/>
        </w:rPr>
        <w:t>Step 2: Extract Stage 1 (Sprints 1–6)</w:t>
      </w:r>
    </w:p>
    <w:p>
      <w:r>
        <w:rPr>
          <w:b w:val="0"/>
          <w:i w:val="0"/>
          <w:sz w:val="22"/>
        </w:rPr>
        <w:t>For each sprint zip, extract to a temporary directory, then move files into the appropriate services/{domain}/ directory. Copy shared/base.ts once to a shared location. Archive handoff documents to docs/.</w:t>
      </w:r>
    </w:p>
    <w:p>
      <w:pPr>
        <w:pStyle w:val="Heading2"/>
      </w:pPr>
      <w:r>
        <w:rPr>
          <w:color w:val="2E75B6"/>
        </w:rPr>
        <w:t>Step 3: Extract Stage 2 (Sprints 7–18)</w:t>
      </w:r>
    </w:p>
    <w:p>
      <w:r>
        <w:rPr>
          <w:b w:val="0"/>
          <w:i w:val="0"/>
          <w:sz w:val="22"/>
        </w:rPr>
        <w:t>Same process. Later sprints add operational modules (monitoring/, deployment/, infrastructure/, testing/) that may go to infrastructure/ or services/ depending on their nature. Consult each sprint’s handoff document for placement guidance.</w:t>
      </w:r>
    </w:p>
    <w:p>
      <w:pPr>
        <w:pStyle w:val="Heading2"/>
      </w:pPr>
      <w:r>
        <w:rPr>
          <w:color w:val="2E75B6"/>
        </w:rPr>
        <w:t>Step 4: Extract Stage 3 (Sprints 19–26)</w:t>
      </w:r>
    </w:p>
    <w:p>
      <w:r>
        <w:rPr>
          <w:b w:val="0"/>
          <w:i w:val="0"/>
          <w:sz w:val="22"/>
        </w:rPr>
        <w:t>Each zip has infrastructure/ and storybook/ directories. Infrastructure files contain Terraform HCL embedded in TypeScript config objects — extract the HCL blocks to infrastructure/terraform/. Storybook files are TypeScript services that go to services/storybook/.</w:t>
      </w:r>
    </w:p>
    <w:p>
      <w:pPr>
        <w:pStyle w:val="Heading2"/>
      </w:pPr>
      <w:r>
        <w:rPr>
          <w:color w:val="2E75B6"/>
        </w:rPr>
        <w:t>Step 5: Place Self-Composing Phase Files</w:t>
      </w:r>
    </w:p>
    <w:p>
      <w:r>
        <w:rPr>
          <w:b w:val="0"/>
          <w:i w:val="0"/>
          <w:sz w:val="22"/>
        </w:rPr>
        <w:t>Extract phase-1 through phase-6 zips. Copy each file to its target path under packages/web/src/ as specified in the integration file inventories (PHASE_1_4_FILES and PHASE_5_6_FILES arrays).</w:t>
      </w:r>
    </w:p>
    <w:p>
      <w:pPr>
        <w:pStyle w:val="Heading2"/>
      </w:pPr>
      <w:r>
        <w:rPr>
          <w:color w:val="2E75B6"/>
        </w:rPr>
        <w:t>Step 6: Apply Integration Wiring</w:t>
      </w:r>
    </w:p>
    <w:p>
      <w:r>
        <w:rPr>
          <w:b w:val="0"/>
          <w:i w:val="0"/>
          <w:sz w:val="22"/>
        </w:rPr>
        <w:t>Open Sprint 27’s and Sprint 28’s integration files. For each FileModification entry, apply the described code change. The “code” field shows exact snippets; “action” tells you the operation type; “rollbackStrategy” tells you how to undo it.</w:t>
      </w:r>
    </w:p>
    <w:p>
      <w:pPr>
        <w:pStyle w:val="Heading2"/>
      </w:pPr>
      <w:r>
        <w:rPr>
          <w:color w:val="2E75B6"/>
        </w:rPr>
        <w:t>Step 7: Configure Infrastructure</w:t>
      </w:r>
    </w:p>
    <w:p>
      <w:r>
        <w:rPr>
          <w:b w:val="0"/>
          <w:i w:val="0"/>
          <w:sz w:val="22"/>
        </w:rPr>
        <w:t>Apply Terraform modules in sprint order (19 → 26). Set environment variables listed in Section 11. Sprint 26’s production Terraform composes all prior modules.</w:t>
      </w:r>
    </w:p>
    <w:p>
      <w:pPr>
        <w:pStyle w:val="Heading2"/>
      </w:pPr>
      <w:r>
        <w:rPr>
          <w:color w:val="2E75B6"/>
        </w:rPr>
        <w:t>Step 8: Run Verification</w:t>
      </w:r>
    </w:p>
    <w:p>
      <w:r>
        <w:rPr>
          <w:b w:val="0"/>
          <w:i w:val="0"/>
          <w:sz w:val="22"/>
        </w:rPr>
        <w:t>Execute sprint test suites to verify integration. Then run Sprint 28’s 7 E2E scenarios (35 steps) to verify the complete lifecycle.</w:t>
      </w:r>
    </w:p>
    <w:p>
      <w:r>
        <w:br w:type="page"/>
      </w:r>
    </w:p>
    <w:p>
      <w:pPr>
        <w:pStyle w:val="Heading1"/>
      </w:pPr>
      <w:r>
        <w:rPr>
          <w:color w:val="1B3A5C"/>
        </w:rPr>
        <w:t>9. File Conflict Resolution</w:t>
      </w:r>
    </w:p>
    <w:p>
      <w:r>
        <w:rPr>
          <w:b w:val="0"/>
          <w:i w:val="0"/>
          <w:sz w:val="22"/>
        </w:rPr>
        <w:t>Across 28 sprints, some files appear in multiple deliveries. Here are the resolution rules.</w:t>
      </w:r>
    </w:p>
    <w:p>
      <w:pPr>
        <w:pStyle w:val="Heading2"/>
      </w:pPr>
      <w:r>
        <w:rPr>
          <w:color w:val="2E75B6"/>
        </w:rPr>
        <w:t>9.1 shared/base.ts</w:t>
      </w:r>
    </w:p>
    <w:p>
      <w:r>
        <w:rPr>
          <w:b w:val="0"/>
          <w:i w:val="0"/>
          <w:sz w:val="22"/>
        </w:rPr>
        <w:t>Present in every zip. Identical content in Sprints 1–25. Slightly shorter in Sprints 26–28. Use the Sprints 1–25 version (includes full PrismaClient integration). Keep one copy. Configure a path alias.</w:t>
      </w:r>
    </w:p>
    <w:p>
      <w:pPr>
        <w:pStyle w:val="Heading2"/>
      </w:pPr>
      <w:r>
        <w:rPr>
          <w:color w:val="2E75B6"/>
        </w:rPr>
        <w:t>9.2 Prisma Schema</w:t>
      </w:r>
    </w:p>
    <w:p>
      <w:r>
        <w:rPr>
          <w:b w:val="0"/>
          <w:i w:val="0"/>
          <w:sz w:val="22"/>
        </w:rPr>
        <w:t>Additive — each sprint adds new models without removing existing ones. Sprint 26 is the most complete version. Use it as the canonical schema and verify it contains all models from prior sprints. Storybook models are listed in the strategy document Section 4.3.</w:t>
      </w:r>
    </w:p>
    <w:p>
      <w:pPr>
        <w:pStyle w:val="Heading2"/>
      </w:pPr>
      <w:r>
        <w:rPr>
          <w:color w:val="2E75B6"/>
        </w:rPr>
        <w:t>9.3 sidebar.tsx</w:t>
      </w:r>
    </w:p>
    <w:p>
      <w:r>
        <w:rPr>
          <w:b w:val="0"/>
          <w:i w:val="0"/>
          <w:sz w:val="22"/>
        </w:rPr>
        <w:t>The original (812 lines) is REPLACED by Phase 1’s self-composing version (557 lines). Back up the original before replacing. Phase 1 also replaces sidebar-store.ts (41 lines) with a 16-line shim that re-exports from composing-menu-store.ts, ensuring backward compatibility for any code importing the old store.</w:t>
      </w:r>
    </w:p>
    <w:p>
      <w:pPr>
        <w:pStyle w:val="Heading2"/>
      </w:pPr>
      <w:r>
        <w:rPr>
          <w:color w:val="2E75B6"/>
        </w:rPr>
        <w:t>9.4 Terraform Modules</w:t>
      </w:r>
    </w:p>
    <w:p>
      <w:r>
        <w:rPr>
          <w:b w:val="0"/>
          <w:i w:val="0"/>
          <w:sz w:val="22"/>
        </w:rPr>
        <w:t>Additive. Sprint 26 contains the production composition referencing all prior module outputs. Ensure Terraform remote state sharing is configured so later sprints can read earlier outputs.</w:t>
      </w:r>
    </w:p>
    <w:p>
      <w:r>
        <w:br w:type="page"/>
      </w:r>
    </w:p>
    <w:p>
      <w:pPr>
        <w:pStyle w:val="Heading1"/>
      </w:pPr>
      <w:r>
        <w:rPr>
          <w:color w:val="1B3A5C"/>
        </w:rPr>
        <w:t>10. Common Pitfalls &amp; Solutions</w:t>
      </w:r>
    </w:p>
    <w:tbl>
      <w:tblPr>
        <w:tblStyle w:val="LightShading-Accent1"/>
        <w:tblW w:type="auto" w:w="0"/>
        <w:tblLook w:firstColumn="1" w:firstRow="1" w:lastColumn="0" w:lastRow="0" w:noHBand="0" w:noVBand="1" w:val="04A0"/>
      </w:tblPr>
      <w:tblGrid>
        <w:gridCol w:w="9360"/>
      </w:tblGrid>
      <w:tr>
        <w:tc>
          <w:tcPr>
            <w:tcW w:type="dxa" w:w="9360"/>
          </w:tcPr>
          <w:p>
            <w:r>
              <w:rPr>
                <w:b/>
                <w:sz w:val="22"/>
              </w:rPr>
              <w:t>⚠ Phase files without wiring = silent failure</w:t>
            </w:r>
          </w:p>
          <w:p>
            <w:r>
              <w:rPr>
                <w:sz w:val="20"/>
              </w:rPr>
              <w:t>The 35 self-composing phase files do nothing until wired into layout.tsx, sidebar.tsx, and other host files via the Sprint 27/28 modifications. If you extract them but skip the wiring, the app compiles but self-composing behaviour never activates — the store won’t initialise, seeds won’t compute, toasts won’t fire, and decay won’t run.</w:t>
            </w:r>
          </w:p>
        </w:tc>
      </w:tr>
    </w:tbl>
    <w:p/>
    <w:tbl>
      <w:tblPr>
        <w:tblStyle w:val="LightShading-Accent1"/>
        <w:tblW w:type="auto" w:w="0"/>
        <w:tblLook w:firstColumn="1" w:firstRow="1" w:lastColumn="0" w:lastRow="0" w:noHBand="0" w:noVBand="1" w:val="04A0"/>
      </w:tblPr>
      <w:tblGrid>
        <w:gridCol w:w="9360"/>
      </w:tblGrid>
      <w:tr>
        <w:tc>
          <w:tcPr>
            <w:tcW w:type="dxa" w:w="9360"/>
          </w:tcPr>
          <w:p>
            <w:r>
              <w:rPr>
                <w:b/>
                <w:sz w:val="22"/>
              </w:rPr>
              <w:t>⚠ Terraform out of order = variable not found</w:t>
            </w:r>
          </w:p>
          <w:p>
            <w:r>
              <w:rPr>
                <w:sz w:val="20"/>
              </w:rPr>
              <w:t>Sprint 20’s S3 module references Sprint 19’s VPC ID and private subnet IDs as input variables. If Sprint 19 hasn’t been applied, Sprint 20 fails. Always apply in strict sprint order: 19, 20, 21, 22, 23, 24, 25, 26.</w:t>
            </w:r>
          </w:p>
        </w:tc>
      </w:tr>
    </w:tbl>
    <w:p/>
    <w:tbl>
      <w:tblPr>
        <w:tblStyle w:val="LightShading-Accent1"/>
        <w:tblW w:type="auto" w:w="0"/>
        <w:tblLook w:firstColumn="1" w:firstRow="1" w:lastColumn="0" w:lastRow="0" w:noHBand="0" w:noVBand="1" w:val="04A0"/>
      </w:tblPr>
      <w:tblGrid>
        <w:gridCol w:w="9360"/>
      </w:tblGrid>
      <w:tr>
        <w:tc>
          <w:tcPr>
            <w:tcW w:type="dxa" w:w="9360"/>
          </w:tcPr>
          <w:p>
            <w:r>
              <w:rPr>
                <w:b/>
                <w:sz w:val="22"/>
              </w:rPr>
              <w:t>⚠ Multiple base.ts copies = import conflicts</w:t>
            </w:r>
          </w:p>
          <w:p>
            <w:r>
              <w:rPr>
                <w:sz w:val="20"/>
              </w:rPr>
              <w:t>Each sprint zip has its own shared/base.ts. Extracting all zips to the same directory without deduplication creates conflicting copies. Solution: extract base.ts once from Sprint 1 and configure a TypeScript path alias (@scholarly/base) that all modules import from.</w:t>
            </w:r>
          </w:p>
        </w:tc>
      </w:tr>
    </w:tbl>
    <w:p/>
    <w:tbl>
      <w:tblPr>
        <w:tblStyle w:val="LightShading-Accent1"/>
        <w:tblW w:type="auto" w:w="0"/>
        <w:tblLook w:firstColumn="1" w:firstRow="1" w:lastColumn="0" w:lastRow="0" w:noHBand="0" w:noVBand="1" w:val="04A0"/>
      </w:tblPr>
      <w:tblGrid>
        <w:gridCol w:w="9360"/>
      </w:tblGrid>
      <w:tr>
        <w:tc>
          <w:tcPr>
            <w:tcW w:type="dxa" w:w="9360"/>
          </w:tcPr>
          <w:p>
            <w:r>
              <w:rPr>
                <w:b/>
                <w:sz w:val="22"/>
              </w:rPr>
              <w:t>⚠ Missing backward-compatible shim = broken imports</w:t>
            </w:r>
          </w:p>
          <w:p>
            <w:r>
              <w:rPr>
                <w:sz w:val="20"/>
              </w:rPr>
              <w:t>Phase 1 replaces sidebar-store.ts with composing-menu-store.ts. Existing code importing from sidebar-store.ts breaks unless you also place the 16-line shim. Sprint 27’s integration file specifies this explicitly.</w:t>
            </w:r>
          </w:p>
        </w:tc>
      </w:tr>
    </w:tbl>
    <w:p/>
    <w:tbl>
      <w:tblPr>
        <w:tblStyle w:val="LightShading-Accent1"/>
        <w:tblW w:type="auto" w:w="0"/>
        <w:tblLook w:firstColumn="1" w:firstRow="1" w:lastColumn="0" w:lastRow="0" w:noHBand="0" w:noVBand="1" w:val="04A0"/>
      </w:tblPr>
      <w:tblGrid>
        <w:gridCol w:w="9360"/>
      </w:tblGrid>
      <w:tr>
        <w:tc>
          <w:tcPr>
            <w:tcW w:type="dxa" w:w="9360"/>
          </w:tcPr>
          <w:p>
            <w:r>
              <w:rPr>
                <w:b/>
                <w:sz w:val="22"/>
              </w:rPr>
              <w:t>✅ Rollback Safety</w:t>
            </w:r>
          </w:p>
          <w:p>
            <w:r>
              <w:rPr>
                <w:sz w:val="20"/>
              </w:rPr>
              <w:t>Every modification in Sprints 27/28 has a rollbackStrategy field. Phases roll back independently in reverse order (6 → 5 → 4 → 3 → 2 → 1). After rolling back Phase 1, restore the original sidebar.tsx from backup and the app returns to pre-self-composing state with zero functional loss. All 233 routes remain accessible.</w:t>
            </w:r>
          </w:p>
        </w:tc>
      </w:tr>
    </w:tbl>
    <w:p>
      <w:r>
        <w:br w:type="page"/>
      </w:r>
    </w:p>
    <w:p>
      <w:pPr>
        <w:pStyle w:val="Heading1"/>
      </w:pPr>
      <w:r>
        <w:rPr>
          <w:color w:val="1B3A5C"/>
        </w:rPr>
        <w:t>11. Environment Variables Required</w:t>
      </w:r>
    </w:p>
    <w:p>
      <w:r>
        <w:rPr>
          <w:b w:val="0"/>
          <w:i w:val="0"/>
          <w:sz w:val="22"/>
        </w:rPr>
        <w:t>The complete platform requires the following environment variables, progressively introduced across sprints.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Variable</w:t>
            </w:r>
          </w:p>
        </w:tc>
        <w:tc>
          <w:tcPr>
            <w:tcW w:type="dxa" w:w="3120"/>
          </w:tcPr>
          <w:p>
            <w:r>
              <w:rPr>
                <w:b/>
                <w:sz w:val="20"/>
              </w:rPr>
              <w:t>Sprint</w:t>
            </w:r>
          </w:p>
        </w:tc>
        <w:tc>
          <w:tcPr>
            <w:tcW w:type="dxa" w:w="3120"/>
          </w:tcPr>
          <w:p>
            <w:r>
              <w:rPr>
                <w:b/>
                <w:sz w:val="20"/>
              </w:rPr>
              <w:t>Purpose</w:t>
            </w:r>
          </w:p>
        </w:tc>
      </w:tr>
      <w:tr>
        <w:tc>
          <w:tcPr>
            <w:tcW w:type="dxa" w:w="3120"/>
          </w:tcPr>
          <w:p>
            <w:r>
              <w:rPr>
                <w:sz w:val="20"/>
              </w:rPr>
              <w:t>DATABASE_URL</w:t>
            </w:r>
          </w:p>
        </w:tc>
        <w:tc>
          <w:tcPr>
            <w:tcW w:type="dxa" w:w="3120"/>
          </w:tcPr>
          <w:p>
            <w:r>
              <w:rPr>
                <w:sz w:val="20"/>
              </w:rPr>
              <w:t>19</w:t>
            </w:r>
          </w:p>
        </w:tc>
        <w:tc>
          <w:tcPr>
            <w:tcW w:type="dxa" w:w="3120"/>
          </w:tcPr>
          <w:p>
            <w:r>
              <w:rPr>
                <w:sz w:val="20"/>
              </w:rPr>
              <w:t>PostgreSQL connection string (RDS)</w:t>
            </w:r>
          </w:p>
        </w:tc>
      </w:tr>
      <w:tr>
        <w:tc>
          <w:tcPr>
            <w:tcW w:type="dxa" w:w="3120"/>
          </w:tcPr>
          <w:p>
            <w:r>
              <w:rPr>
                <w:sz w:val="20"/>
              </w:rPr>
              <w:t>REDIS_URL</w:t>
            </w:r>
          </w:p>
        </w:tc>
        <w:tc>
          <w:tcPr>
            <w:tcW w:type="dxa" w:w="3120"/>
          </w:tcPr>
          <w:p>
            <w:r>
              <w:rPr>
                <w:sz w:val="20"/>
              </w:rPr>
              <w:t>19</w:t>
            </w:r>
          </w:p>
        </w:tc>
        <w:tc>
          <w:tcPr>
            <w:tcW w:type="dxa" w:w="3120"/>
          </w:tcPr>
          <w:p>
            <w:r>
              <w:rPr>
                <w:sz w:val="20"/>
              </w:rPr>
              <w:t>Redis connection string (ElastiCache)</w:t>
            </w:r>
          </w:p>
        </w:tc>
      </w:tr>
      <w:tr>
        <w:tc>
          <w:tcPr>
            <w:tcW w:type="dxa" w:w="3120"/>
          </w:tcPr>
          <w:p>
            <w:r>
              <w:rPr>
                <w:sz w:val="20"/>
              </w:rPr>
              <w:t>ANTHROPIC_API_KEY</w:t>
            </w:r>
          </w:p>
        </w:tc>
        <w:tc>
          <w:tcPr>
            <w:tcW w:type="dxa" w:w="3120"/>
          </w:tcPr>
          <w:p>
            <w:r>
              <w:rPr>
                <w:sz w:val="20"/>
              </w:rPr>
              <w:t>19</w:t>
            </w:r>
          </w:p>
        </w:tc>
        <w:tc>
          <w:tcPr>
            <w:tcW w:type="dxa" w:w="3120"/>
          </w:tcPr>
          <w:p>
            <w:r>
              <w:rPr>
                <w:sz w:val="20"/>
              </w:rPr>
              <w:t>Claude API for narrative generation + assessment</w:t>
            </w:r>
          </w:p>
        </w:tc>
      </w:tr>
      <w:tr>
        <w:tc>
          <w:tcPr>
            <w:tcW w:type="dxa" w:w="3120"/>
          </w:tcPr>
          <w:p>
            <w:r>
              <w:rPr>
                <w:sz w:val="20"/>
              </w:rPr>
              <w:t>OPENAI_API_KEY</w:t>
            </w:r>
          </w:p>
        </w:tc>
        <w:tc>
          <w:tcPr>
            <w:tcW w:type="dxa" w:w="3120"/>
          </w:tcPr>
          <w:p>
            <w:r>
              <w:rPr>
                <w:sz w:val="20"/>
              </w:rPr>
              <w:t>20</w:t>
            </w:r>
          </w:p>
        </w:tc>
        <w:tc>
          <w:tcPr>
            <w:tcW w:type="dxa" w:w="3120"/>
          </w:tcPr>
          <w:p>
            <w:r>
              <w:rPr>
                <w:sz w:val="20"/>
              </w:rPr>
              <w:t>GPT Image for illustration generation</w:t>
            </w:r>
          </w:p>
        </w:tc>
      </w:tr>
      <w:tr>
        <w:tc>
          <w:tcPr>
            <w:tcW w:type="dxa" w:w="3120"/>
          </w:tcPr>
          <w:p>
            <w:r>
              <w:rPr>
                <w:sz w:val="20"/>
              </w:rPr>
              <w:t>ELEVENLABS_API_KEY</w:t>
            </w:r>
          </w:p>
        </w:tc>
        <w:tc>
          <w:tcPr>
            <w:tcW w:type="dxa" w:w="3120"/>
          </w:tcPr>
          <w:p>
            <w:r>
              <w:rPr>
                <w:sz w:val="20"/>
              </w:rPr>
              <w:t>21</w:t>
            </w:r>
          </w:p>
        </w:tc>
        <w:tc>
          <w:tcPr>
            <w:tcW w:type="dxa" w:w="3120"/>
          </w:tcPr>
          <w:p>
            <w:r>
              <w:rPr>
                <w:sz w:val="20"/>
              </w:rPr>
              <w:t>Audio narration and voice intelligence</w:t>
            </w:r>
          </w:p>
        </w:tc>
      </w:tr>
      <w:tr>
        <w:tc>
          <w:tcPr>
            <w:tcW w:type="dxa" w:w="3120"/>
          </w:tcPr>
          <w:p>
            <w:r>
              <w:rPr>
                <w:sz w:val="20"/>
              </w:rPr>
              <w:t>AUTH0_DOMAIN</w:t>
            </w:r>
          </w:p>
        </w:tc>
        <w:tc>
          <w:tcPr>
            <w:tcW w:type="dxa" w:w="3120"/>
          </w:tcPr>
          <w:p>
            <w:r>
              <w:rPr>
                <w:sz w:val="20"/>
              </w:rPr>
              <w:t>21</w:t>
            </w:r>
          </w:p>
        </w:tc>
        <w:tc>
          <w:tcPr>
            <w:tcW w:type="dxa" w:w="3120"/>
          </w:tcPr>
          <w:p>
            <w:r>
              <w:rPr>
                <w:sz w:val="20"/>
              </w:rPr>
              <w:t>Identity provider domain</w:t>
            </w:r>
          </w:p>
        </w:tc>
      </w:tr>
      <w:tr>
        <w:tc>
          <w:tcPr>
            <w:tcW w:type="dxa" w:w="3120"/>
          </w:tcPr>
          <w:p>
            <w:r>
              <w:rPr>
                <w:sz w:val="20"/>
              </w:rPr>
              <w:t>AUTH0_CLIENT_ID</w:t>
            </w:r>
          </w:p>
        </w:tc>
        <w:tc>
          <w:tcPr>
            <w:tcW w:type="dxa" w:w="3120"/>
          </w:tcPr>
          <w:p>
            <w:r>
              <w:rPr>
                <w:sz w:val="20"/>
              </w:rPr>
              <w:t>21</w:t>
            </w:r>
          </w:p>
        </w:tc>
        <w:tc>
          <w:tcPr>
            <w:tcW w:type="dxa" w:w="3120"/>
          </w:tcPr>
          <w:p>
            <w:r>
              <w:rPr>
                <w:sz w:val="20"/>
              </w:rPr>
              <w:t>OAuth application client ID</w:t>
            </w:r>
          </w:p>
        </w:tc>
      </w:tr>
      <w:tr>
        <w:tc>
          <w:tcPr>
            <w:tcW w:type="dxa" w:w="3120"/>
          </w:tcPr>
          <w:p>
            <w:r>
              <w:rPr>
                <w:sz w:val="20"/>
              </w:rPr>
              <w:t>AUTH0_CLIENT_SECRET</w:t>
            </w:r>
          </w:p>
        </w:tc>
        <w:tc>
          <w:tcPr>
            <w:tcW w:type="dxa" w:w="3120"/>
          </w:tcPr>
          <w:p>
            <w:r>
              <w:rPr>
                <w:sz w:val="20"/>
              </w:rPr>
              <w:t>21</w:t>
            </w:r>
          </w:p>
        </w:tc>
        <w:tc>
          <w:tcPr>
            <w:tcW w:type="dxa" w:w="3120"/>
          </w:tcPr>
          <w:p>
            <w:r>
              <w:rPr>
                <w:sz w:val="20"/>
              </w:rPr>
              <w:t>OAuth application client secret</w:t>
            </w:r>
          </w:p>
        </w:tc>
      </w:tr>
      <w:tr>
        <w:tc>
          <w:tcPr>
            <w:tcW w:type="dxa" w:w="3120"/>
          </w:tcPr>
          <w:p>
            <w:r>
              <w:rPr>
                <w:sz w:val="20"/>
              </w:rPr>
              <w:t>NATS_URL</w:t>
            </w:r>
          </w:p>
        </w:tc>
        <w:tc>
          <w:tcPr>
            <w:tcW w:type="dxa" w:w="3120"/>
          </w:tcPr>
          <w:p>
            <w:r>
              <w:rPr>
                <w:sz w:val="20"/>
              </w:rPr>
              <w:t>22</w:t>
            </w:r>
          </w:p>
        </w:tc>
        <w:tc>
          <w:tcPr>
            <w:tcW w:type="dxa" w:w="3120"/>
          </w:tcPr>
          <w:p>
            <w:r>
              <w:rPr>
                <w:sz w:val="20"/>
              </w:rPr>
              <w:t>NATS cluster connection string</w:t>
            </w:r>
          </w:p>
        </w:tc>
      </w:tr>
      <w:tr>
        <w:tc>
          <w:tcPr>
            <w:tcW w:type="dxa" w:w="3120"/>
          </w:tcPr>
          <w:p>
            <w:r>
              <w:rPr>
                <w:sz w:val="20"/>
              </w:rPr>
              <w:t>S3_BUCKET_NAME</w:t>
            </w:r>
          </w:p>
        </w:tc>
        <w:tc>
          <w:tcPr>
            <w:tcW w:type="dxa" w:w="3120"/>
          </w:tcPr>
          <w:p>
            <w:r>
              <w:rPr>
                <w:sz w:val="20"/>
              </w:rPr>
              <w:t>20</w:t>
            </w:r>
          </w:p>
        </w:tc>
        <w:tc>
          <w:tcPr>
            <w:tcW w:type="dxa" w:w="3120"/>
          </w:tcPr>
          <w:p>
            <w:r>
              <w:rPr>
                <w:sz w:val="20"/>
              </w:rPr>
              <w:t>Content storage bucket</w:t>
            </w:r>
          </w:p>
        </w:tc>
      </w:tr>
      <w:tr>
        <w:tc>
          <w:tcPr>
            <w:tcW w:type="dxa" w:w="3120"/>
          </w:tcPr>
          <w:p>
            <w:r>
              <w:rPr>
                <w:sz w:val="20"/>
              </w:rPr>
              <w:t>CLOUDFRONT_DOMAIN</w:t>
            </w:r>
          </w:p>
        </w:tc>
        <w:tc>
          <w:tcPr>
            <w:tcW w:type="dxa" w:w="3120"/>
          </w:tcPr>
          <w:p>
            <w:r>
              <w:rPr>
                <w:sz w:val="20"/>
              </w:rPr>
              <w:t>20</w:t>
            </w:r>
          </w:p>
        </w:tc>
        <w:tc>
          <w:tcPr>
            <w:tcW w:type="dxa" w:w="3120"/>
          </w:tcPr>
          <w:p>
            <w:r>
              <w:rPr>
                <w:sz w:val="20"/>
              </w:rPr>
              <w:t>CDN distribution domain</w:t>
            </w:r>
          </w:p>
        </w:tc>
      </w:tr>
      <w:tr>
        <w:tc>
          <w:tcPr>
            <w:tcW w:type="dxa" w:w="3120"/>
          </w:tcPr>
          <w:p>
            <w:r>
              <w:rPr>
                <w:sz w:val="20"/>
              </w:rPr>
              <w:t>AWS_REGION</w:t>
            </w:r>
          </w:p>
        </w:tc>
        <w:tc>
          <w:tcPr>
            <w:tcW w:type="dxa" w:w="3120"/>
          </w:tcPr>
          <w:p>
            <w:r>
              <w:rPr>
                <w:sz w:val="20"/>
              </w:rPr>
              <w:t>19</w:t>
            </w:r>
          </w:p>
        </w:tc>
        <w:tc>
          <w:tcPr>
            <w:tcW w:type="dxa" w:w="3120"/>
          </w:tcPr>
          <w:p>
            <w:r>
              <w:rPr>
                <w:sz w:val="20"/>
              </w:rPr>
              <w:t>AWS deployment region</w:t>
            </w:r>
          </w:p>
        </w:tc>
      </w:tr>
      <w:tr>
        <w:tc>
          <w:tcPr>
            <w:tcW w:type="dxa" w:w="3120"/>
          </w:tcPr>
          <w:p>
            <w:r>
              <w:rPr>
                <w:sz w:val="20"/>
              </w:rPr>
              <w:t>STRIPE_SECRET_KEY</w:t>
            </w:r>
          </w:p>
        </w:tc>
        <w:tc>
          <w:tcPr>
            <w:tcW w:type="dxa" w:w="3120"/>
          </w:tcPr>
          <w:p>
            <w:r>
              <w:rPr>
                <w:sz w:val="20"/>
              </w:rPr>
              <w:t>25</w:t>
            </w:r>
          </w:p>
        </w:tc>
        <w:tc>
          <w:tcPr>
            <w:tcW w:type="dxa" w:w="3120"/>
          </w:tcPr>
          <w:p>
            <w:r>
              <w:rPr>
                <w:sz w:val="20"/>
              </w:rPr>
              <w:t>Payment processing for marketplace</w:t>
            </w:r>
          </w:p>
        </w:tc>
      </w:tr>
      <w:tr>
        <w:tc>
          <w:tcPr>
            <w:tcW w:type="dxa" w:w="3120"/>
          </w:tcPr>
          <w:p>
            <w:r>
              <w:rPr>
                <w:sz w:val="20"/>
              </w:rPr>
              <w:t>CRON_SECRET</w:t>
            </w:r>
          </w:p>
        </w:tc>
        <w:tc>
          <w:tcPr>
            <w:tcW w:type="dxa" w:w="3120"/>
          </w:tcPr>
          <w:p>
            <w:r>
              <w:rPr>
                <w:sz w:val="20"/>
              </w:rPr>
              <w:t>28</w:t>
            </w:r>
          </w:p>
        </w:tc>
        <w:tc>
          <w:tcPr>
            <w:tcW w:type="dxa" w:w="3120"/>
          </w:tcPr>
          <w:p>
            <w:r>
              <w:rPr>
                <w:sz w:val="20"/>
              </w:rPr>
              <w:t>Auth token for cron job routes (push expiry, analytics)</w:t>
            </w:r>
          </w:p>
        </w:tc>
      </w:tr>
      <w:tr>
        <w:tc>
          <w:tcPr>
            <w:tcW w:type="dxa" w:w="3120"/>
          </w:tcPr>
          <w:p>
            <w:r>
              <w:rPr>
                <w:sz w:val="20"/>
              </w:rPr>
              <w:t>NEXT_PUBLIC_APP_URL</w:t>
            </w:r>
          </w:p>
        </w:tc>
        <w:tc>
          <w:tcPr>
            <w:tcW w:type="dxa" w:w="3120"/>
          </w:tcPr>
          <w:p>
            <w:r>
              <w:rPr>
                <w:sz w:val="20"/>
              </w:rPr>
              <w:t>23</w:t>
            </w:r>
          </w:p>
        </w:tc>
        <w:tc>
          <w:tcPr>
            <w:tcW w:type="dxa" w:w="3120"/>
          </w:tcPr>
          <w:p>
            <w:r>
              <w:rPr>
                <w:sz w:val="20"/>
              </w:rPr>
              <w:t>Public application URL</w:t>
            </w:r>
          </w:p>
        </w:tc>
      </w:tr>
    </w:tbl>
    <w:p>
      <w:r>
        <w:br w:type="page"/>
      </w:r>
    </w:p>
    <w:p>
      <w:pPr>
        <w:pStyle w:val="Heading1"/>
      </w:pPr>
      <w:r>
        <w:rPr>
          <w:color w:val="1B3A5C"/>
        </w:rPr>
        <w:t>12. Summary</w:t>
      </w:r>
    </w:p>
    <w:p>
      <w:r>
        <w:rPr>
          <w:b w:val="0"/>
          <w:i w:val="0"/>
          <w:sz w:val="22"/>
        </w:rPr>
        <w:t>The Scholarly Platform is the product of 28 sprints, 6 self-composing interface phases, and approximately 147,359 lines of TypeScript, Terraform, and CSS. It spans three development streams that converge into a single deployable system: a phonics-based learning platform with AI-generated adaptive storybooks, competitive reading games, a self-composing navigation interface, and production-grade cloud infrastructure.</w:t>
      </w:r>
    </w:p>
    <w:p>
      <w:r>
        <w:rPr>
          <w:b w:val="0"/>
          <w:i w:val="0"/>
          <w:sz w:val="22"/>
        </w:rPr>
        <w:t>Assembly is a one-time operation. Once the deliveries are merged into the monorepo, all subsequent development happens in a single codebase with standard Git workflows. The sprint zips and phase zips become historical artefacts — preserved in the docs/ directory alongside their handoff documents for reference and audit purposes.</w:t>
      </w:r>
    </w:p>
    <w:p>
      <w:r>
        <w:rPr>
          <w:b w:val="0"/>
          <w:i w:val="0"/>
          <w:sz w:val="22"/>
        </w:rPr>
        <w:t>The key insight is that this is not 28 separate applications that need to interoperate. It is one application built in 28 instalments. The consistent use of Result&lt;T&gt;, ScholarlyBaseService, the repository pattern, and NATS eventing means the pieces fit together with minimal friction. The self-composing interface is the only component that modifies existing files (rather than adding new ones), which is why it has its own dedicated integration guide with the most detailed wiring specifications.</w:t>
      </w:r>
    </w:p>
    <w:p>
      <w:r>
        <w:rPr>
          <w:b w:val="0"/>
          <w:i w:val="0"/>
          <w:sz w:val="22"/>
        </w:rPr>
        <w:t>The analogy that captures it best: imagine a ship built in modular sections at specialised yards around the country. The hull was forged at one yard (Sprints 1–6). The engine room and navigation systems were fitted at another (Sprints 7–18). The cargo systems and port infrastructure were built simultaneously at two more yards (Sprints 19–26). And the smart cabin system — the one that learns each passenger’s preferences and adjusts lighting, temperature, and entertainment automatically — was prototyped in a lab (Phases 1–6) and then installed with precise wiring diagrams (Sprints 27–28). This guide is the master assembly drawing that shows how every section connects. The ship is built. This document gets it into the water.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