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jc w:val="center"/>
      </w:pPr>
      <w:r>
        <w:rPr>
          <w:rFonts w:ascii="Arial" w:cs="Arial" w:eastAsia="Arial" w:hAnsi="Arial"/>
          <w:color w:val="4B5563"/>
          <w:sz w:val="28"/>
          <w:szCs w:val="28"/>
        </w:rPr>
        <w:t xml:space="preserve">SCHOLARLY PLATFORM</w:t>
      </w:r>
    </w:p>
    <w:p>
      <w:pPr>
        <w:spacing w:before="60"/>
      </w:pPr>
    </w:p>
    <w:p>
      <w:pPr>
        <w:jc w:val="center"/>
      </w:pPr>
      <w:r>
        <w:rPr>
          <w:rFonts w:ascii="Arial" w:cs="Arial" w:eastAsia="Arial" w:hAnsi="Arial"/>
          <w:b/>
          <w:bCs/>
          <w:color w:val="1E40AF"/>
          <w:sz w:val="40"/>
          <w:szCs w:val="40"/>
        </w:rPr>
        <w:t xml:space="preserve">Parallel Sprint Delivery Plan</w:t>
      </w:r>
    </w:p>
    <w:p>
      <w:pPr>
        <w:spacing w:before="60"/>
      </w:pPr>
    </w:p>
    <w:p>
      <w:pPr>
        <w:jc w:val="center"/>
      </w:pPr>
      <w:r>
        <w:rPr>
          <w:rFonts w:ascii="Arial" w:cs="Arial" w:eastAsia="Arial" w:hAnsi="Arial"/>
          <w:color w:val="4B5563"/>
          <w:sz w:val="22"/>
          <w:szCs w:val="22"/>
        </w:rPr>
        <w:t xml:space="preserve">Path B (Infrastructure Bridge) + Path C (Storybook Engine)
Culminating in Path A (Self-Composing Interface Integration)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69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Total Parallel Sprints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 (Sprints 19–26)</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Path B Sprints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 (one slice per sprint)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Path C Sprints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 (one slice per sprint)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Path A Sprints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 (Sprints 27–28, after B+C complete)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Grand Total</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 sprints to production-ready platform</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Existing Foundation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~110,678 lines | ~2,033 tests | 18 sprints + 18,263 lines self-composing UI</w:t>
            </w:r>
          </w:p>
        </w:tc>
      </w:tr>
    </w:tbl>
    <w:p>
      <w:r>
        <w:br w:type="page"/>
      </w:r>
    </w:p>
    <w:p>
      <w:pPr>
        <w:pStyle w:val="Heading1"/>
        <w:spacing w:before="360" w:after="200"/>
      </w:pPr>
      <w:r>
        <w:rPr>
          <w:rFonts w:ascii="Arial" w:cs="Arial" w:eastAsia="Arial" w:hAnsi="Arial"/>
          <w:b/>
          <w:bCs/>
          <w:sz w:val="32"/>
          <w:szCs w:val="32"/>
        </w:rPr>
        <w:t xml:space="preserve">1. Strategic Overview</w:t>
      </w:r>
    </w:p>
    <w:p>
      <w:pPr>
        <w:spacing w:after="120"/>
        <w:ind w:left="0"/>
      </w:pPr>
      <w:r>
        <w:rPr>
          <w:rFonts w:ascii="Arial" w:cs="Arial" w:eastAsia="Arial" w:hAnsi="Arial"/>
          <w:sz w:val="22"/>
          <w:szCs w:val="22"/>
        </w:rPr>
        <w:t xml:space="preserve">The Scholarly platform has reached an inflection point. The application layer is architecturally complete across 18 production sprints (~110,678 lines) and the self-composing interface is specification-complete across 6 phases (18,263 lines). What remains is a two-track push to production readiness:</w:t>
      </w:r>
    </w:p>
    <w:p>
      <w:pPr>
        <w:spacing w:before="120"/>
      </w:pPr>
    </w:p>
    <w:p>
      <w:pPr>
        <w:spacing w:after="120"/>
        <w:ind w:left="0"/>
      </w:pPr>
      <w:r>
        <w:rPr>
          <w:rFonts w:ascii="Arial" w:cs="Arial" w:eastAsia="Arial" w:hAnsi="Arial"/>
          <w:sz w:val="22"/>
          <w:szCs w:val="22"/>
        </w:rPr>
        <w:t xml:space="preserve">Path B (Infrastructure Bridge) closes the gap between running application code and provisioned production systems. Sprint 18 built the adapters (database operations, auth middleware, file storage, input validation). Sprints 19–26 provision the infrastructure those adapters connect to, wire end-to-end integration tests against real services, harden the deployment pipeline, and prepare for beta launch.</w:t>
      </w:r>
    </w:p>
    <w:p>
      <w:pPr>
        <w:spacing w:before="120"/>
      </w:pPr>
    </w:p>
    <w:p>
      <w:pPr>
        <w:spacing w:after="120"/>
        <w:ind w:left="0"/>
      </w:pPr>
      <w:r>
        <w:rPr>
          <w:rFonts w:ascii="Arial" w:cs="Arial" w:eastAsia="Arial" w:hAnsi="Arial"/>
          <w:sz w:val="22"/>
          <w:szCs w:val="22"/>
        </w:rPr>
        <w:t xml:space="preserve">Path C (Storybook Engine) builds the product’s emotional core — the living library that makes children fall in love with reading. While the engine’s service layer, type system, and pipeline architecture exist from Sprints 2–4 and 17, the production-grade implementations of the narrative generator, illustration pipeline, audio narration, interactive reader, and community tools need to be completed and refined against real AI provider outputs.</w:t>
      </w:r>
    </w:p>
    <w:p>
      <w:pPr>
        <w:spacing w:before="120"/>
      </w:pPr>
    </w:p>
    <w:p>
      <w:pPr>
        <w:spacing w:after="120"/>
        <w:ind w:left="0"/>
      </w:pPr>
      <w:r>
        <w:rPr>
          <w:rFonts w:ascii="Arial" w:cs="Arial" w:eastAsia="Arial" w:hAnsi="Arial"/>
          <w:sz w:val="22"/>
          <w:szCs w:val="22"/>
        </w:rPr>
        <w:t xml:space="preserve">The layered approach ensures that each sprint delivers a usable slice of both paths. Infrastructure work creates the environment that storybook content will deploy into. Storybook work creates the content that infrastructure will serve. When both complete after Sprint 26, Path A wires the self-composing interface (35 files, 18,263 lines) into the production codebase across Sprints 27–28.</w:t>
      </w:r>
    </w:p>
    <w:p>
      <w:pPr>
        <w:spacing w:before="120"/>
      </w:pPr>
    </w:p>
    <w:p>
      <w:pPr>
        <w:spacing w:before="160" w:after="160"/>
        <w:ind w:left="360"/>
      </w:pPr>
      <w:r>
        <w:rPr>
          <w:rFonts w:ascii="Arial" w:cs="Arial" w:eastAsia="Arial" w:hAnsi="Arial"/>
          <w:i/>
          <w:iCs/>
          <w:color w:val="4B5563"/>
          <w:sz w:val="21"/>
          <w:szCs w:val="21"/>
        </w:rPr>
        <w:t xml:space="preserve">The Railway Analogy: Path B lays the track and builds the stations. Path C builds the trains and loads the cargo. Path A is the inaugural service — the moment passengers board and the first train runs the complete route. You can lay track and build trains in parallel, but you can’t run the service until both are ready.</w:t>
      </w:r>
    </w:p>
    <w:p>
      <w:r>
        <w:br w:type="page"/>
      </w:r>
    </w:p>
    <w:p>
      <w:pPr>
        <w:pStyle w:val="Heading1"/>
        <w:spacing w:before="360" w:after="200"/>
      </w:pPr>
      <w:r>
        <w:rPr>
          <w:rFonts w:ascii="Arial" w:cs="Arial" w:eastAsia="Arial" w:hAnsi="Arial"/>
          <w:b/>
          <w:bCs/>
          <w:sz w:val="32"/>
          <w:szCs w:val="32"/>
        </w:rPr>
        <w:t xml:space="preserve">2. Path Dependency Map</w:t>
      </w:r>
    </w:p>
    <w:p>
      <w:pPr>
        <w:spacing w:after="120"/>
        <w:ind w:left="0"/>
      </w:pPr>
      <w:r>
        <w:rPr>
          <w:rFonts w:ascii="Arial" w:cs="Arial" w:eastAsia="Arial" w:hAnsi="Arial"/>
          <w:sz w:val="22"/>
          <w:szCs w:val="22"/>
        </w:rPr>
        <w:t xml:space="preserve">The parallel structure works because the two paths have clearly defined touchpoints rather than continuous coupling. Path B produces infrastructure that Path C consumes at specific moments, not on every line of code.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600"/>
        <w:gridCol w:w="3560"/>
      </w:tblGrid>
      <w:tr>
        <w:tc>
          <w:tcPr>
            <w:tcW w:type="dxa" w:w="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Sprint</w:t>
            </w:r>
          </w:p>
        </w:tc>
        <w:tc>
          <w:tcPr>
            <w:tcW w:type="dxa" w:w="2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Path B Produces</w:t>
            </w:r>
          </w:p>
        </w:tc>
        <w:tc>
          <w:tcPr>
            <w:tcW w:type="dxa" w:w="2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Path C Consumes</w:t>
            </w:r>
          </w:p>
        </w:tc>
        <w:tc>
          <w:tcPr>
            <w:tcW w:type="dxa" w:w="3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Dependency Type</w:t>
            </w:r>
          </w:p>
        </w:tc>
      </w:tr>
      <w:tr>
        <w:tc>
          <w:tcPr>
            <w:tcW w:type="dxa" w:w="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19</w:t>
            </w:r>
          </w:p>
        </w:tc>
        <w:tc>
          <w:tcPr>
            <w:tcW w:type="dxa" w:w="2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Terraform: RDS PostgreSQL</w:t>
            </w:r>
          </w:p>
        </w:tc>
        <w:tc>
          <w:tcPr>
            <w:tcW w:type="dxa" w:w="2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Storybook Prisma migrations</w:t>
            </w:r>
          </w:p>
        </w:tc>
        <w:tc>
          <w:tcPr>
            <w:tcW w:type="dxa" w:w="3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Database schema</w:t>
            </w:r>
          </w:p>
        </w:tc>
      </w:tr>
      <w:tr>
        <w:tc>
          <w:tcPr>
            <w:tcW w:type="dxa" w:w="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20</w:t>
            </w:r>
          </w:p>
        </w:tc>
        <w:tc>
          <w:tcPr>
            <w:tcW w:type="dxa" w:w="2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S3 + CloudFront CDN</w:t>
            </w:r>
          </w:p>
        </w:tc>
        <w:tc>
          <w:tcPr>
            <w:tcW w:type="dxa" w:w="2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Illustration storage pipeline</w:t>
            </w:r>
          </w:p>
        </w:tc>
        <w:tc>
          <w:tcPr>
            <w:tcW w:type="dxa" w:w="3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File storage URLs</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21</w:t>
            </w:r>
          </w:p>
        </w:tc>
        <w:tc>
          <w:tcPr>
            <w:tcW w:type="dxa" w:w="2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Identity provider (Auth0/Cognito)</w:t>
            </w:r>
          </w:p>
        </w:tc>
        <w:tc>
          <w:tcPr>
            <w:tcW w:type="dxa" w:w="2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Content SDK authentication</w:t>
            </w:r>
          </w:p>
        </w:tc>
        <w:tc>
          <w:tcPr>
            <w:tcW w:type="dxa" w:w="3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OAuth tokens</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22</w:t>
            </w:r>
          </w:p>
        </w:tc>
        <w:tc>
          <w:tcPr>
            <w:tcW w:type="dxa" w:w="2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NATS messaging cluster</w:t>
            </w:r>
          </w:p>
        </w:tc>
        <w:tc>
          <w:tcPr>
            <w:tcW w:type="dxa" w:w="2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Review pipeline events</w:t>
            </w:r>
          </w:p>
        </w:tc>
        <w:tc>
          <w:tcPr>
            <w:tcW w:type="dxa" w:w="3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Event bus</w:t>
            </w:r>
          </w:p>
        </w:tc>
      </w:tr>
      <w:tr>
        <w:tc>
          <w:tcPr>
            <w:tcW w:type="dxa" w:w="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23</w:t>
            </w:r>
          </w:p>
        </w:tc>
        <w:tc>
          <w:tcPr>
            <w:tcW w:type="dxa" w:w="2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CI/CD staging environment</w:t>
            </w:r>
          </w:p>
        </w:tc>
        <w:tc>
          <w:tcPr>
            <w:tcW w:type="dxa" w:w="2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Storybook QA in staging</w:t>
            </w:r>
          </w:p>
        </w:tc>
        <w:tc>
          <w:tcPr>
            <w:tcW w:type="dxa" w:w="3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Deployment target</w:t>
            </w:r>
          </w:p>
        </w:tc>
      </w:tr>
      <w:tr>
        <w:tc>
          <w:tcPr>
            <w:tcW w:type="dxa" w:w="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24</w:t>
            </w:r>
          </w:p>
        </w:tc>
        <w:tc>
          <w:tcPr>
            <w:tcW w:type="dxa" w:w="2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Monitoring + alerting</w:t>
            </w:r>
          </w:p>
        </w:tc>
        <w:tc>
          <w:tcPr>
            <w:tcW w:type="dxa" w:w="2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Content generation cost tracking</w:t>
            </w:r>
          </w:p>
        </w:tc>
        <w:tc>
          <w:tcPr>
            <w:tcW w:type="dxa" w:w="3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Observability</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25</w:t>
            </w:r>
          </w:p>
        </w:tc>
        <w:tc>
          <w:tcPr>
            <w:tcW w:type="dxa" w:w="2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Load testing harness</w:t>
            </w:r>
          </w:p>
        </w:tc>
        <w:tc>
          <w:tcPr>
            <w:tcW w:type="dxa" w:w="2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Library search performance</w:t>
            </w:r>
          </w:p>
        </w:tc>
        <w:tc>
          <w:tcPr>
            <w:tcW w:type="dxa" w:w="3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Performance baseline</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26</w:t>
            </w:r>
          </w:p>
        </w:tc>
        <w:tc>
          <w:tcPr>
            <w:tcW w:type="dxa" w:w="2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Beta launch infrastructure</w:t>
            </w:r>
          </w:p>
        </w:tc>
        <w:tc>
          <w:tcPr>
            <w:tcW w:type="dxa" w:w="2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Seed library publication</w:t>
            </w:r>
          </w:p>
        </w:tc>
        <w:tc>
          <w:tcPr>
            <w:tcW w:type="dxa" w:w="3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Production environment</w:t>
            </w:r>
          </w:p>
        </w:tc>
      </w:tr>
    </w:tbl>
    <w:p>
      <w:pPr>
        <w:spacing w:before="120"/>
      </w:pPr>
    </w:p>
    <w:p>
      <w:pPr>
        <w:spacing w:after="120"/>
        <w:ind w:left="0"/>
      </w:pPr>
      <w:r>
        <w:rPr>
          <w:rFonts w:ascii="Arial" w:cs="Arial" w:eastAsia="Arial" w:hAnsi="Arial"/>
          <w:sz w:val="22"/>
          <w:szCs w:val="22"/>
        </w:rPr>
        <w:t xml:space="preserve">Each sprint delivers both a Path B and Path C slice. The touchpoint column shows where Path C relies on Path B’s output from the same or a prior sprint. This means Path B items should be built first within each sprint, so Path C can consume them.</w:t>
      </w:r>
    </w:p>
    <w:p>
      <w:r>
        <w:br w:type="page"/>
      </w:r>
    </w:p>
    <w:p>
      <w:pPr>
        <w:pStyle w:val="Heading1"/>
        <w:spacing w:before="360" w:after="200"/>
      </w:pPr>
      <w:r>
        <w:rPr>
          <w:rFonts w:ascii="Arial" w:cs="Arial" w:eastAsia="Arial" w:hAnsi="Arial"/>
          <w:b/>
          <w:bCs/>
          <w:sz w:val="32"/>
          <w:szCs w:val="32"/>
        </w:rPr>
        <w:t xml:space="preserve">3. What Already Exists</w:t>
      </w:r>
    </w:p>
    <w:p>
      <w:pPr>
        <w:pStyle w:val="Heading2"/>
        <w:spacing w:before="240" w:after="160"/>
      </w:pPr>
      <w:r>
        <w:rPr>
          <w:rFonts w:ascii="Arial" w:cs="Arial" w:eastAsia="Arial" w:hAnsi="Arial"/>
          <w:b/>
          <w:bCs/>
          <w:sz w:val="28"/>
          <w:szCs w:val="28"/>
        </w:rPr>
        <w:t xml:space="preserve">3.1 Path B: Infrastructure (Built in Sprints 1–18)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1400"/>
        <w:gridCol w:w="4160"/>
      </w:tblGrid>
      <w:tr>
        <w:tc>
          <w:tcPr>
            <w:tcW w:type="dxa" w:w="3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Sprint</w:t>
            </w:r>
          </w:p>
        </w:tc>
        <w:tc>
          <w:tcPr>
            <w:tcW w:type="dxa" w:w="1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1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What Remains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Database: PrismaClientManager, migration runner, 5 repositories</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18</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Code complete</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Provision RDS, run migrations against real DB</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Auth: JWT middleware, RBAC, rate limiting, COPPA sessions</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18</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Code complete</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Provision Auth0/Cognito, configure JWKS endpoint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File Storage: S3 service, CDN URLs, presigned uploads</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18</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Code complete</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Provision S3 bucket + CloudFront distribution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Validation: 13 endpoint schemas, XSS/SQLi detection</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18</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Code complete</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Integration tests against real endpoints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CI/CD: GitHub Actions, Docker, ECS deployment</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6–12</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Service abstractions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Terraform provisioning, staging environment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Monitoring: Prometheus metrics, Sentry, health checks</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2, 7, 17</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Service abstractions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Grafana dashboards, alert rules, PagerDuty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Load Testing: k6 framework, P95 targets</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17</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Framework ready</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Execute against real infrastructure</w:t>
            </w:r>
          </w:p>
        </w:tc>
      </w:tr>
    </w:tbl>
    <w:p>
      <w:pPr>
        <w:spacing w:before="120"/>
      </w:pPr>
    </w:p>
    <w:p>
      <w:pPr>
        <w:pStyle w:val="Heading2"/>
        <w:spacing w:before="240" w:after="160"/>
      </w:pPr>
      <w:r>
        <w:rPr>
          <w:rFonts w:ascii="Arial" w:cs="Arial" w:eastAsia="Arial" w:hAnsi="Arial"/>
          <w:b/>
          <w:bCs/>
          <w:sz w:val="28"/>
          <w:szCs w:val="28"/>
        </w:rPr>
        <w:t xml:space="preserve">3.2 Path C: Storybook Engine (Built in Sprints 2–4,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2200"/>
        <w:gridCol w:w="3560"/>
      </w:tblGrid>
      <w:tr>
        <w:tc>
          <w:tcPr>
            <w:tcW w:type="dxa" w:w="30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Sprint</w:t>
            </w:r>
          </w:p>
        </w:tc>
        <w:tc>
          <w:tcPr>
            <w:tcW w:type="dxa" w:w="2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What Remains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Story Narrative Generator (Claude)</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Core service + phonics prompts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Production prompt engineering, series continuity, real API output validation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Decodability Engine (grapheme parser)</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70+ GPC inventory, DAG decomp</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Performance optimisation at scale, edge case coverage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Illustration Pipeline (GPT Image)</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Type system + pipeline stages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Character consistency implementation, art style library, real image generation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Audio Narration (ElevenLabs)</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Type system + pipeline stages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Word-level timestamp sync, dual-mode reading, pace adaptation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Interactive Reader</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AudioSyncEngine, state machine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Karaoke highlighting UX, parallax rendering, reading analytics loop</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Content Validator</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Standalone library, 70+ GPCs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Safety pipeline hardening, AI review integration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Content SDK + CLI</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3–4</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SDK client, 10-command CLI</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npm package publishing, API explorer, playground sandbox</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Review Pipeline</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Five-stage quality gate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Peer review UX, pilot testing with real learners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Seed Library Generator</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17</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100+ specs, 5-phase orchestrator</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Execute against real AI providers, QA generated content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Enchanted Library UI</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State machine + shelf types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React Native rendering, animations, offline download UX</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Marketplace + Creator Economy</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Revenue sharing, tiers, bounties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Payment integration (Stripe), creator onboarding</w:t>
            </w:r>
          </w:p>
        </w:tc>
      </w:tr>
    </w:tbl>
    <w:p>
      <w:r>
        <w:br w:type="page"/>
      </w:r>
    </w:p>
    <w:p>
      <w:pPr>
        <w:pStyle w:val="Heading1"/>
        <w:spacing w:before="360" w:after="200"/>
      </w:pPr>
      <w:r>
        <w:rPr>
          <w:rFonts w:ascii="Arial" w:cs="Arial" w:eastAsia="Arial" w:hAnsi="Arial"/>
          <w:b/>
          <w:bCs/>
          <w:sz w:val="32"/>
          <w:szCs w:val="32"/>
        </w:rPr>
        <w:t xml:space="preserve">4. Parallel Sprint Plan</w:t>
      </w:r>
    </w:p>
    <w:p>
      <w:pPr>
        <w:spacing w:after="120"/>
        <w:ind w:left="0"/>
      </w:pPr>
      <w:r>
        <w:rPr>
          <w:rFonts w:ascii="Arial" w:cs="Arial" w:eastAsia="Arial" w:hAnsi="Arial"/>
          <w:sz w:val="22"/>
          <w:szCs w:val="22"/>
        </w:rPr>
        <w:t xml:space="preserve">Each sprint below delivers one Path B slice and one Path C slice. Path B items are listed first because Path C sometimes consumes their output within the same sprint. Estimated effort assumes 2–3 session-days per sprint.</w:t>
      </w:r>
    </w:p>
    <w:p>
      <w:pPr>
        <w:spacing w:before="200"/>
      </w:pPr>
    </w:p>
    <w:p>
      <w:pPr>
        <w:shd w:fill="FEF3C7" w:val="clear"/>
        <w:spacing w:before="200" w:after="120"/>
        <w:jc w:val="center"/>
      </w:pPr>
      <w:r>
        <w:rPr>
          <w:rFonts w:ascii="Arial" w:cs="Arial" w:eastAsia="Arial" w:hAnsi="Arial"/>
          <w:b/>
          <w:bCs/>
          <w:color w:val="1E40AF"/>
          <w:sz w:val="24"/>
          <w:szCs w:val="24"/>
        </w:rPr>
        <w:t xml:space="preserve">  SPRINT 19: Foundation Layer  </w:t>
      </w:r>
    </w:p>
    <w:p>
      <w:pPr>
        <w:spacing w:before="120"/>
      </w:pPr>
    </w:p>
    <w:p>
      <w:pPr>
        <w:pStyle w:val="Heading3"/>
        <w:spacing w:before="200" w:after="120"/>
      </w:pPr>
      <w:r>
        <w:rPr>
          <w:rFonts w:ascii="Arial" w:cs="Arial" w:eastAsia="Arial" w:hAnsi="Arial"/>
          <w:b/>
          <w:bCs/>
          <w:sz w:val="24"/>
          <w:szCs w:val="24"/>
        </w:rPr>
        <w:t xml:space="preserve">Path B: Terraform Core + Database Provisioning</w:t>
      </w:r>
    </w:p>
    <w:p>
      <w:pPr>
        <w:spacing w:after="120"/>
        <w:ind w:left="0"/>
      </w:pPr>
      <w:r>
        <w:rPr>
          <w:rFonts w:ascii="Arial" w:cs="Arial" w:eastAsia="Arial" w:hAnsi="Arial"/>
          <w:sz w:val="22"/>
          <w:szCs w:val="22"/>
        </w:rPr>
        <w:t xml:space="preserve">Provision the foundational infrastructure that every other service depends on. Terraform modules for AWS VPC, RDS PostgreSQL (with read replica), ElastiCache Redis, and IAM roles. Run the Sprint 18 migration runner against the provisioned database. Seed the schema with the unified Prisma models from Sprints 1–18. Health check endpoints verify connectivity.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B19-001: Terraform VPC + Networking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VPC with public/private subnets, NAT gateway, security groups. Outputs: subnet IDs, security group IDs.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B19-002: Terraform RDS PostgreSQL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db.r6g.large, Multi-AZ, 100GB gp3, automated backups. Outputs: connection string, read replica endpoint.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B19-003: Terraform ElastiCache Redis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cache.r6g.large, cluster mode, 2 replicas. Outputs: primary endpoint, reader endpoint.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B19-004: Database Migration Execution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Run S18-001 migration runner against provisioned RDS. Verify all Prisma models created. Seed reference data (roles, GPCs, phonics phases).</w:t>
            </w:r>
          </w:p>
        </w:tc>
      </w:tr>
    </w:tbl>
    <w:p>
      <w:pPr>
        <w:spacing w:before="120"/>
      </w:pPr>
    </w:p>
    <w:p>
      <w:pPr>
        <w:pStyle w:val="Heading3"/>
        <w:spacing w:before="200" w:after="120"/>
      </w:pPr>
      <w:r>
        <w:rPr>
          <w:rFonts w:ascii="Arial" w:cs="Arial" w:eastAsia="Arial" w:hAnsi="Arial"/>
          <w:b/>
          <w:bCs/>
          <w:sz w:val="24"/>
          <w:szCs w:val="24"/>
        </w:rPr>
        <w:t xml:space="preserve">Path C: Narrative Generator Production Hardening</w:t>
      </w:r>
    </w:p>
    <w:p>
      <w:pPr>
        <w:spacing w:after="120"/>
        <w:ind w:left="0"/>
      </w:pPr>
      <w:r>
        <w:rPr>
          <w:rFonts w:ascii="Arial" w:cs="Arial" w:eastAsia="Arial" w:hAnsi="Arial"/>
          <w:sz w:val="22"/>
          <w:szCs w:val="22"/>
        </w:rPr>
        <w:t xml:space="preserve">Take the Sprint 2 narrative generator from service abstraction to production-grade implementation. Real Claude API calls with phonics-constrained system prompts. Validate generated stories against the decodability engine. Build the narrative template library (50+ templates) with parameterised GPC targets. Implement series continuity for character and setting persistence across books.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C19-001: Claude Integration with Phonics Prompts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Production system prompt that encodes the phonics fingerprint. Structured output parsing. Token budget management. Retry with exponential backoff.</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C19-002: Narrative Template Library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50+ templates across 7 types (cumulative tale, problem-solution, hero’s journey, repetitive phrase, information text, diary, Q&amp;A). Each parameterised by phase, GPCs, age group, theme.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C19-003: Series Continuity Engine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Character registry, setting persistence, narrative arc tracking across multi-book series. "What happens to Finn the Fox next?" continuity.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C19-004: Decodability Validation Integration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Every generated word validated against learner’s taught GPC set. Stories failing 85% threshold regenerated. Vocabulary ladder enforcement.</w:t>
            </w:r>
          </w:p>
        </w:tc>
      </w:tr>
    </w:tbl>
    <w:p>
      <w:r>
        <w:br w:type="page"/>
      </w:r>
    </w:p>
    <w:p>
      <w:pPr>
        <w:shd w:fill="DCFCE7" w:val="clear"/>
        <w:spacing w:before="200" w:after="120"/>
        <w:jc w:val="center"/>
      </w:pPr>
      <w:r>
        <w:rPr>
          <w:rFonts w:ascii="Arial" w:cs="Arial" w:eastAsia="Arial" w:hAnsi="Arial"/>
          <w:b/>
          <w:bCs/>
          <w:color w:val="1E40AF"/>
          <w:sz w:val="24"/>
          <w:szCs w:val="24"/>
        </w:rPr>
        <w:t xml:space="preserve">  SPRINT 20: Storage + Visual Layer  </w:t>
      </w:r>
    </w:p>
    <w:p>
      <w:pPr>
        <w:spacing w:before="120"/>
      </w:pPr>
    </w:p>
    <w:p>
      <w:pPr>
        <w:pStyle w:val="Heading3"/>
        <w:spacing w:before="200" w:after="120"/>
      </w:pPr>
      <w:r>
        <w:rPr>
          <w:rFonts w:ascii="Arial" w:cs="Arial" w:eastAsia="Arial" w:hAnsi="Arial"/>
          <w:b/>
          <w:bCs/>
          <w:sz w:val="24"/>
          <w:szCs w:val="24"/>
        </w:rPr>
        <w:t xml:space="preserve">Path B: S3 + CloudFront + Secrets Management</w:t>
      </w:r>
    </w:p>
    <w:p>
      <w:pPr>
        <w:spacing w:after="120"/>
        <w:ind w:left="0"/>
      </w:pPr>
      <w:r>
        <w:rPr>
          <w:rFonts w:ascii="Arial" w:cs="Arial" w:eastAsia="Arial" w:hAnsi="Arial"/>
          <w:sz w:val="22"/>
          <w:szCs w:val="22"/>
        </w:rPr>
        <w:t xml:space="preserve">Provision the content delivery infrastructure. S3 bucket for storybook assets (illustrations, audio, book manifests) with lifecycle policies. CloudFront distribution with origin access identity for secure delivery. AWS Secrets Manager for API keys (Claude, ElevenLabs, GPT Image). Wire S18-003 file storage service to provisioned S3.</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B20-001: Terraform S3 + Lifecycle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Bucket with versioning, lifecycle rules (IA after 90d, Glacier after 365d), CORS for web reader. Outputs: bucket name, ARN.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B20-002: Terraform CloudFront CDN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Distribution with S3 OAI, custom domain, TLS certificate, cache behaviours for illustrations (7d) and audio (30d).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B20-003: Secrets Manager Configuration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Secrets for ANTHROPIC_API_KEY, OPENAI_API_KEY, ELEVENLABS_API_KEY, DATABASE_URL, REDIS_URL. IAM policies for ECS task role access.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B20-004: S3 Integration Verification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Wire S18-003 to real S3. Upload/download test. Presigned URL generation. CDN cache invalidation test.</w:t>
            </w:r>
          </w:p>
        </w:tc>
      </w:tr>
    </w:tbl>
    <w:p>
      <w:pPr>
        <w:spacing w:before="120"/>
      </w:pPr>
    </w:p>
    <w:p>
      <w:pPr>
        <w:pStyle w:val="Heading3"/>
        <w:spacing w:before="200" w:after="120"/>
      </w:pPr>
      <w:r>
        <w:rPr>
          <w:rFonts w:ascii="Arial" w:cs="Arial" w:eastAsia="Arial" w:hAnsi="Arial"/>
          <w:b/>
          <w:bCs/>
          <w:sz w:val="24"/>
          <w:szCs w:val="24"/>
        </w:rPr>
        <w:t xml:space="preserve">Path C: Illustration Pipeline Production</w:t>
      </w:r>
    </w:p>
    <w:p>
      <w:pPr>
        <w:spacing w:after="120"/>
        <w:ind w:left="0"/>
      </w:pPr>
      <w:r>
        <w:rPr>
          <w:rFonts w:ascii="Arial" w:cs="Arial" w:eastAsia="Arial" w:hAnsi="Arial"/>
          <w:sz w:val="22"/>
          <w:szCs w:val="22"/>
        </w:rPr>
        <w:t xml:space="preserve">Build the production illustration generation system. GPT Image (gpt-image-1) integration with character style sheet prompts. Scene decomposition into layers (background, characters, foreground, text overlay zones). Art style library with 30+ curated children’s illustration styles. Character consistency system using reference images and detailed text descriptions. Store generated illustrations in the S3 bucket provisioned by Path B in this same sprint.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C20-001: GPT Image Integration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Production API client with style-specific prompting, aspect ratio control, content policy compliance. Retry and fallback to Stable Diffusion 3.5.</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C20-002: Character Style Sheet System</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Character sheet: reference image + text description + personality traits. Consistency anchor injected into every page prompt. Cross-page validation.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C20-003: Art Style Library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30+ curated styles (watercolour, flat vector, soft 3D, crayon, papercraft, etc.). Age-appropriate selection: soft/warm for 3–5, detailed/adventurous for 7–9.</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C20-004: Scene Decomposition &amp; Storage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Each page decomposed into layers for parallax. Generated images uploaded to S3 (consuming B20-001). CDN URLs stored in StorybookPage records.</w:t>
            </w:r>
          </w:p>
        </w:tc>
      </w:tr>
    </w:tbl>
    <w:p>
      <w:r>
        <w:br w:type="page"/>
      </w:r>
    </w:p>
    <w:p>
      <w:pPr>
        <w:shd w:fill="FEF3C7" w:val="clear"/>
        <w:spacing w:before="200" w:after="120"/>
        <w:jc w:val="center"/>
      </w:pPr>
      <w:r>
        <w:rPr>
          <w:rFonts w:ascii="Arial" w:cs="Arial" w:eastAsia="Arial" w:hAnsi="Arial"/>
          <w:b/>
          <w:bCs/>
          <w:color w:val="1E40AF"/>
          <w:sz w:val="24"/>
          <w:szCs w:val="24"/>
        </w:rPr>
        <w:t xml:space="preserve">  SPRINT 21: Identity + Audio Layer  </w:t>
      </w:r>
    </w:p>
    <w:p>
      <w:pPr>
        <w:spacing w:before="120"/>
      </w:pPr>
    </w:p>
    <w:p>
      <w:pPr>
        <w:pStyle w:val="Heading3"/>
        <w:spacing w:before="200" w:after="120"/>
      </w:pPr>
      <w:r>
        <w:rPr>
          <w:rFonts w:ascii="Arial" w:cs="Arial" w:eastAsia="Arial" w:hAnsi="Arial"/>
          <w:b/>
          <w:bCs/>
          <w:sz w:val="24"/>
          <w:szCs w:val="24"/>
        </w:rPr>
        <w:t xml:space="preserve">Path B: Identity Provider + API Gateway</w:t>
      </w:r>
    </w:p>
    <w:p>
      <w:pPr>
        <w:spacing w:after="120"/>
        <w:ind w:left="0"/>
      </w:pPr>
      <w:r>
        <w:rPr>
          <w:rFonts w:ascii="Arial" w:cs="Arial" w:eastAsia="Arial" w:hAnsi="Arial"/>
          <w:sz w:val="22"/>
          <w:szCs w:val="22"/>
        </w:rPr>
        <w:t xml:space="preserve">Provision the identity infrastructure that secures every API call. Auth0 (or AWS Cognito) tenant with custom login page, social login for parents, COPPA-compliant child accounts with parental consent flow. API Gateway (Kong or AWS API Gateway) with rate limiting, request throttling, and JWT verification. Wire S18-002 auth middleware to the real identity provider’s JWKS endpoint.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B21-001: Identity Provider Configuration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Auth0 tenant (or Cognito user pool) with custom domain. Role-based connections: teacher (email+MFA), parent (social+email), learner (parental-linked). COPPA consent flow.</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B21-002: API Gateway Deployment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Gateway with JWT validation, rate limiting (100 req/min learner, 500 teacher, 1000 admin), request/response logging, CORS configuration.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B21-003: Auth Middleware Wiring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Connect S18-002 to real JWKS endpoint. Token verification in staging. Role extraction from JWT claims. Session management with Redis.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B21-004: Developer API Key Provisioning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API key tiers from Sprint 16 developer portal connected to real gateway. Key rotation, usage metering, quota enforcement.</w:t>
            </w:r>
          </w:p>
        </w:tc>
      </w:tr>
    </w:tbl>
    <w:p>
      <w:pPr>
        <w:spacing w:before="120"/>
      </w:pPr>
    </w:p>
    <w:p>
      <w:pPr>
        <w:pStyle w:val="Heading3"/>
        <w:spacing w:before="200" w:after="120"/>
      </w:pPr>
      <w:r>
        <w:rPr>
          <w:rFonts w:ascii="Arial" w:cs="Arial" w:eastAsia="Arial" w:hAnsi="Arial"/>
          <w:b/>
          <w:bCs/>
          <w:sz w:val="24"/>
          <w:szCs w:val="24"/>
        </w:rPr>
        <w:t xml:space="preserve">Path C: Audio Narration &amp; Read-Along</w:t>
      </w:r>
    </w:p>
    <w:p>
      <w:pPr>
        <w:spacing w:after="120"/>
        <w:ind w:left="0"/>
      </w:pPr>
      <w:r>
        <w:rPr>
          <w:rFonts w:ascii="Arial" w:cs="Arial" w:eastAsia="Arial" w:hAnsi="Arial"/>
          <w:sz w:val="22"/>
          <w:szCs w:val="22"/>
        </w:rPr>
        <w:t xml:space="preserve">Build the production audio layer. ElevenLabs integration for professional narration generation. Word-level timestamp extraction for karaoke-style highlighting. Dual-mode reading: passive (bedtime story) and active (phonics practice with ASR comparison). Pace adaptation based on learner profile (slower for beginners, natural pace for fluent readers). Voice persona system for distinct "story worlds."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C21-001: ElevenLabs Narration Service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Production API client with voice selection, SSML markup for emphasis, audio format optimisation (opus for streaming, mp3 for download). Cost tracking per generation.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C21-002: Word-Level Timestamp Sync</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Extract word boundaries from ElevenLabs alignment data. Generate timestamp manifest per page. Sub-50ms accuracy for karaoke highlighting.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C21-003: Dual-Mode Reading Engine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Passive mode: play narration with word highlighting. Active mode: record child’s reading via ASR, compare against expected text, feed accuracy data to BKT engine.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C21-004: Voice Persona Library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 narrator voices mapped to story series. Consistent voice identity across series. Pace profiles: slow (80 WPM), standard (120 WPM), natural (150 WPM).</w:t>
            </w:r>
          </w:p>
        </w:tc>
      </w:tr>
    </w:tbl>
    <w:p>
      <w:r>
        <w:br w:type="page"/>
      </w:r>
    </w:p>
    <w:p>
      <w:pPr>
        <w:shd w:fill="DCFCE7" w:val="clear"/>
        <w:spacing w:before="200" w:after="120"/>
        <w:jc w:val="center"/>
      </w:pPr>
      <w:r>
        <w:rPr>
          <w:rFonts w:ascii="Arial" w:cs="Arial" w:eastAsia="Arial" w:hAnsi="Arial"/>
          <w:b/>
          <w:bCs/>
          <w:color w:val="1E40AF"/>
          <w:sz w:val="24"/>
          <w:szCs w:val="24"/>
        </w:rPr>
        <w:t xml:space="preserve">  SPRINT 22: Messaging + Reader UX  </w:t>
      </w:r>
    </w:p>
    <w:p>
      <w:pPr>
        <w:spacing w:before="120"/>
      </w:pPr>
    </w:p>
    <w:p>
      <w:pPr>
        <w:pStyle w:val="Heading3"/>
        <w:spacing w:before="200" w:after="120"/>
      </w:pPr>
      <w:r>
        <w:rPr>
          <w:rFonts w:ascii="Arial" w:cs="Arial" w:eastAsia="Arial" w:hAnsi="Arial"/>
          <w:b/>
          <w:bCs/>
          <w:sz w:val="24"/>
          <w:szCs w:val="24"/>
        </w:rPr>
        <w:t xml:space="preserve">Path B: NATS Messaging + Event Infrastructure</w:t>
      </w:r>
    </w:p>
    <w:p>
      <w:pPr>
        <w:spacing w:after="120"/>
        <w:ind w:left="0"/>
      </w:pPr>
      <w:r>
        <w:rPr>
          <w:rFonts w:ascii="Arial" w:cs="Arial" w:eastAsia="Arial" w:hAnsi="Arial"/>
          <w:sz w:val="22"/>
          <w:szCs w:val="22"/>
        </w:rPr>
        <w:t xml:space="preserve">Provision the event-driven messaging layer. NATS JetStream cluster for durable, ordered event delivery. Wire the existing event bus abstractions (Sprints 1–18) to real NATS. Configure subjects for storybook events (generation complete, review submitted, content published), analytics events (reading session, GPC mastery update), and system events (push notifications, sync triggers).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B22-001: NATS JetStream Cluster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Terraform: 3-node NATS cluster on ECS. JetStream enabled with file-backed storage. Outputs: cluster URLs, credentials.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B22-002: Event Bus Wiring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Connect EventBus abstractions to real NATS. Subject taxonomy: scholarly.storybook.*, scholarly.phonics.*, scholarly.system.*. Dead letter queue for failed events.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B22-003: Webhook Delivery Service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Process webhook registrations from Sprint 16 developer portal. Deliver events to external URLs with retry (3 attempts, exponential backoff). Signature verification.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B22-004: Event Schema Registry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Versioned event schemas (CloudEvents format). Schema validation on publish. Breaking change detection.</w:t>
            </w:r>
          </w:p>
        </w:tc>
      </w:tr>
    </w:tbl>
    <w:p>
      <w:pPr>
        <w:spacing w:before="120"/>
      </w:pPr>
    </w:p>
    <w:p>
      <w:pPr>
        <w:pStyle w:val="Heading3"/>
        <w:spacing w:before="200" w:after="120"/>
      </w:pPr>
      <w:r>
        <w:rPr>
          <w:rFonts w:ascii="Arial" w:cs="Arial" w:eastAsia="Arial" w:hAnsi="Arial"/>
          <w:b/>
          <w:bCs/>
          <w:sz w:val="24"/>
          <w:szCs w:val="24"/>
        </w:rPr>
        <w:t xml:space="preserve">Path C: Interactive Reader &amp; Enchanted Library</w:t>
      </w:r>
    </w:p>
    <w:p>
      <w:pPr>
        <w:spacing w:after="120"/>
        <w:ind w:left="0"/>
      </w:pPr>
      <w:r>
        <w:rPr>
          <w:rFonts w:ascii="Arial" w:cs="Arial" w:eastAsia="Arial" w:hAnsi="Arial"/>
          <w:sz w:val="22"/>
          <w:szCs w:val="22"/>
        </w:rPr>
        <w:t xml:space="preserve">Build the production reading experience. The Interactive Reader renders storybook pages with illustrations, karaoke word highlighting synced to narration audio, page turn animations, and reading progress tracking. The Enchanted Library provides the immersive book selection experience with animated bookshelves, personalised shelves (Ready for You, Favourites, Adventures Waiting), and achievement integration.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C22-001: Interactive Reader Component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React Native component: page rendering with illustration + text overlay, word-level highlight animation synced to audio timestamps, swipe/tap page navigation, reading position bookmarking.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C22-002: Enchanted Library View</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Animated bookshelf environment (CSS transforms + Lottie on mobile). Book cover rendering from StorybookPage[0] illustration. Personalised shelf algorithm consuming BKT mastery + reading history.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C22-003: Reading Analytics Loop</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Per-word accuracy tracking in active mode. WCPM calculation. Reading session events published to NATS (consuming B22-002). BKT mastery update on session complete.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C22-004: Offline Reading Support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Download book manifest + illustrations + audio to device storage. Local BKT computation. Sync queue for deferred analytics upload. Reading position sync via federated knowledge tracing.</w:t>
            </w:r>
          </w:p>
        </w:tc>
      </w:tr>
    </w:tbl>
    <w:p>
      <w:r>
        <w:br w:type="page"/>
      </w:r>
    </w:p>
    <w:p>
      <w:pPr>
        <w:shd w:fill="FEF3C7" w:val="clear"/>
        <w:spacing w:before="200" w:after="120"/>
        <w:jc w:val="center"/>
      </w:pPr>
      <w:r>
        <w:rPr>
          <w:rFonts w:ascii="Arial" w:cs="Arial" w:eastAsia="Arial" w:hAnsi="Arial"/>
          <w:b/>
          <w:bCs/>
          <w:color w:val="1E40AF"/>
          <w:sz w:val="24"/>
          <w:szCs w:val="24"/>
        </w:rPr>
        <w:t xml:space="preserve">  SPRINT 23: Deployment + Content SDK  </w:t>
      </w:r>
    </w:p>
    <w:p>
      <w:pPr>
        <w:spacing w:before="120"/>
      </w:pPr>
    </w:p>
    <w:p>
      <w:pPr>
        <w:pStyle w:val="Heading3"/>
        <w:spacing w:before="200" w:after="120"/>
      </w:pPr>
      <w:r>
        <w:rPr>
          <w:rFonts w:ascii="Arial" w:cs="Arial" w:eastAsia="Arial" w:hAnsi="Arial"/>
          <w:b/>
          <w:bCs/>
          <w:sz w:val="24"/>
          <w:szCs w:val="24"/>
        </w:rPr>
        <w:t xml:space="preserve">Path B: Staging Environment + CI/CD Hardening</w:t>
      </w:r>
    </w:p>
    <w:p>
      <w:pPr>
        <w:spacing w:after="120"/>
        <w:ind w:left="0"/>
      </w:pPr>
      <w:r>
        <w:rPr>
          <w:rFonts w:ascii="Arial" w:cs="Arial" w:eastAsia="Arial" w:hAnsi="Arial"/>
          <w:sz w:val="22"/>
          <w:szCs w:val="22"/>
        </w:rPr>
        <w:t xml:space="preserve">Build the complete staging environment that mirrors production. ECS cluster with service discovery. GitHub Actions pipeline: lint → test → build → migrate → deploy → smoke test. Blue/green deployment with automatic rollback on health check failure. Environment parity verification (same Terraform modules, smaller instance sizes).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B23-001: Terraform Staging Environment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 staging stack: VPC, RDS (db.t3.medium), Redis (cache.t3.medium), S3, CloudFront, NATS. Same modules as production with size overrides.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B23-002: CI/CD Pipeline Hardening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GitHub Actions: lint → unit tests → build Docker → push ECR → run migrations → deploy ECS → smoke tests → Slack notification. Branch protection rules.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B23-003: Blue/Green Deployment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ECS blue/green with CodeDeploy. Health check endpoint. Automatic rollback on 5xx rate &gt; 1%. Deployment history and audit trail.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B23-004: End-to-End Smoke Tests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Playwright tests running against staging after deployment: auth flow, API CRUD, file upload, storybook generation trigger, library search.</w:t>
            </w:r>
          </w:p>
        </w:tc>
      </w:tr>
    </w:tbl>
    <w:p>
      <w:pPr>
        <w:spacing w:before="120"/>
      </w:pPr>
    </w:p>
    <w:p>
      <w:pPr>
        <w:pStyle w:val="Heading3"/>
        <w:spacing w:before="200" w:after="120"/>
      </w:pPr>
      <w:r>
        <w:rPr>
          <w:rFonts w:ascii="Arial" w:cs="Arial" w:eastAsia="Arial" w:hAnsi="Arial"/>
          <w:b/>
          <w:bCs/>
          <w:sz w:val="24"/>
          <w:szCs w:val="24"/>
        </w:rPr>
        <w:t xml:space="preserve">Path C: Content SDK &amp; Developer Portal</w:t>
      </w:r>
    </w:p>
    <w:p>
      <w:pPr>
        <w:spacing w:after="120"/>
        <w:ind w:left="0"/>
      </w:pPr>
      <w:r>
        <w:rPr>
          <w:rFonts w:ascii="Arial" w:cs="Arial" w:eastAsia="Arial" w:hAnsi="Arial"/>
          <w:sz w:val="22"/>
          <w:szCs w:val="22"/>
        </w:rPr>
        <w:t xml:space="preserve">Build the developer-facing tools that transform the Storybook Engine from a product into a platform. The Content SDK (@scholarly/content-sdk) provides programmatic access to story generation, illustration, narration, and validation. The Developer Portal offers an interactive API explorer, storybook playground, and template gallery. Deploy to staging (consuming B23-001).</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C23-001: Content SDK npm Package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@scholarly/content-sdk: TypeScript client with OAuth 2.0 auth, typed API methods for all 12 endpoints from strategy doc Section 2.2, response parsing, retry logic.</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C23-002: Storybook CLI</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@scholarly/storybook-cli: generate, validate, illustrate, narrate, submit, status, list, search, preview, publish commands. Config file support. CI integration mode.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C23-003: Developer Portal UX</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Interactive API explorer (try-it-now with real API calls to staging). Storybook playground sandbox. Template gallery with fork-and-customise. SDK tutorials.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C23-004: Content Validator Package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@scholarly/content-validator: standalone zero-dependency library for local validation. Decodability check, vocabulary tier analysis, safety screening. Publish to npm.</w:t>
            </w:r>
          </w:p>
        </w:tc>
      </w:tr>
    </w:tbl>
    <w:p>
      <w:r>
        <w:br w:type="page"/>
      </w:r>
    </w:p>
    <w:p>
      <w:pPr>
        <w:shd w:fill="DCFCE7" w:val="clear"/>
        <w:spacing w:before="200" w:after="120"/>
        <w:jc w:val="center"/>
      </w:pPr>
      <w:r>
        <w:rPr>
          <w:rFonts w:ascii="Arial" w:cs="Arial" w:eastAsia="Arial" w:hAnsi="Arial"/>
          <w:b/>
          <w:bCs/>
          <w:color w:val="1E40AF"/>
          <w:sz w:val="24"/>
          <w:szCs w:val="24"/>
        </w:rPr>
        <w:t xml:space="preserve">  SPRINT 24: Observability + Review Pipeline  </w:t>
      </w:r>
    </w:p>
    <w:p>
      <w:pPr>
        <w:spacing w:before="120"/>
      </w:pPr>
    </w:p>
    <w:p>
      <w:pPr>
        <w:pStyle w:val="Heading3"/>
        <w:spacing w:before="200" w:after="120"/>
      </w:pPr>
      <w:r>
        <w:rPr>
          <w:rFonts w:ascii="Arial" w:cs="Arial" w:eastAsia="Arial" w:hAnsi="Arial"/>
          <w:b/>
          <w:bCs/>
          <w:sz w:val="24"/>
          <w:szCs w:val="24"/>
        </w:rPr>
        <w:t xml:space="preserve">Path B: Monitoring, Alerting &amp; Observability</w:t>
      </w:r>
    </w:p>
    <w:p>
      <w:pPr>
        <w:spacing w:after="120"/>
        <w:ind w:left="0"/>
      </w:pPr>
      <w:r>
        <w:rPr>
          <w:rFonts w:ascii="Arial" w:cs="Arial" w:eastAsia="Arial" w:hAnsi="Arial"/>
          <w:sz w:val="22"/>
          <w:szCs w:val="22"/>
        </w:rPr>
        <w:t xml:space="preserve">Build the production monitoring stack. Grafana dashboards for API latency (P50/P95/P99), database query performance, content generation costs, and user engagement. PagerDuty integration for critical alerts. Structured logging with correlation IDs flowing from API gateway through NATS events to database queries. Cost tracking dashboard for AI provider spend.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B24-001: Grafana Dashboard Suite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 dashboards: API Performance, Database Health, Content Generation, User Engagement, Cost Tracking. Provisioned via Terraform with Grafana Cloud or self-hosted.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B24-002: Alert Rules + PagerDuty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Critical: API P95 &gt; 2s, error rate &gt; 5%, database connection pool &gt; 80%, disk usage &gt; 85%. Warning: generation cost per book &gt; $2, auth failure rate &gt; 10%.</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B24-003: Structured Logging Pipeline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CloudWatch Logs → Elasticsearch (or CloudWatch Insights). Correlation ID from API Gateway header propagated through all service layers. Searchable by user, session, request.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B24-004: AI Provider Cost Dashboard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Real-time spend tracking: Claude (narrative), GPT Image (illustrations), ElevenLabs (narration). Budget alerts at 80% and 100% of monthly allocation. Per-book cost breakdown.</w:t>
            </w:r>
          </w:p>
        </w:tc>
      </w:tr>
    </w:tbl>
    <w:p>
      <w:pPr>
        <w:spacing w:before="120"/>
      </w:pPr>
    </w:p>
    <w:p>
      <w:pPr>
        <w:pStyle w:val="Heading3"/>
        <w:spacing w:before="200" w:after="120"/>
      </w:pPr>
      <w:r>
        <w:rPr>
          <w:rFonts w:ascii="Arial" w:cs="Arial" w:eastAsia="Arial" w:hAnsi="Arial"/>
          <w:b/>
          <w:bCs/>
          <w:sz w:val="24"/>
          <w:szCs w:val="24"/>
        </w:rPr>
        <w:t xml:space="preserve">Path C: Review Pipeline &amp; Content Safety</w:t>
      </w:r>
    </w:p>
    <w:p>
      <w:pPr>
        <w:spacing w:after="120"/>
        <w:ind w:left="0"/>
      </w:pPr>
      <w:r>
        <w:rPr>
          <w:rFonts w:ascii="Arial" w:cs="Arial" w:eastAsia="Arial" w:hAnsi="Arial"/>
          <w:sz w:val="22"/>
          <w:szCs w:val="22"/>
        </w:rPr>
        <w:t xml:space="preserve">Build the production quality assurance system. Five-stage quality gate: automated validation → AI review (Claude assesses pedagogical quality) → peer review (verified educators) → pilot testing (small learner cohort) → library publication. Content safety pipeline hardening with image moderation, text safety screening, and cultural sensitivity review.</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C24-001: Automated Validation Stage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Decodability score check, vocabulary tier validation, metadata completeness, illustration appropriateness (image moderation API), audio quality check. Catches 80%+ of issues.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C24-002: AI Review Stage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Claude reviews story for pedagogical quality, narrative coherence, age-appropriateness, curriculum alignment. Structured review report with pass/fail/revise recommendation.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C24-003: Peer Review UX</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Educator review interface: rubric-based scoring, inline comments, curriculum alignment assessment. Reviewer matching by phonics phase expertise. XP rewards for quality reviews.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C24-004: Content Safety Hardening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Image moderation (AWS Rekognition or Google Vision), text safety (bias detection, harmful content screening), cultural sensitivity flags. Safety audit trail for compliance.</w:t>
            </w:r>
          </w:p>
        </w:tc>
      </w:tr>
    </w:tbl>
    <w:p>
      <w:r>
        <w:br w:type="page"/>
      </w:r>
    </w:p>
    <w:p>
      <w:pPr>
        <w:shd w:fill="FEF3C7" w:val="clear"/>
        <w:spacing w:before="200" w:after="120"/>
        <w:jc w:val="center"/>
      </w:pPr>
      <w:r>
        <w:rPr>
          <w:rFonts w:ascii="Arial" w:cs="Arial" w:eastAsia="Arial" w:hAnsi="Arial"/>
          <w:b/>
          <w:bCs/>
          <w:color w:val="1E40AF"/>
          <w:sz w:val="24"/>
          <w:szCs w:val="24"/>
        </w:rPr>
        <w:t xml:space="preserve">  SPRINT 25: Performance + Marketplace  </w:t>
      </w:r>
    </w:p>
    <w:p>
      <w:pPr>
        <w:spacing w:before="120"/>
      </w:pPr>
    </w:p>
    <w:p>
      <w:pPr>
        <w:pStyle w:val="Heading3"/>
        <w:spacing w:before="200" w:after="120"/>
      </w:pPr>
      <w:r>
        <w:rPr>
          <w:rFonts w:ascii="Arial" w:cs="Arial" w:eastAsia="Arial" w:hAnsi="Arial"/>
          <w:b/>
          <w:bCs/>
          <w:sz w:val="24"/>
          <w:szCs w:val="24"/>
        </w:rPr>
        <w:t xml:space="preserve">Path B: Load Testing &amp; Performance Optimisation</w:t>
      </w:r>
    </w:p>
    <w:p>
      <w:pPr>
        <w:spacing w:after="120"/>
        <w:ind w:left="0"/>
      </w:pPr>
      <w:r>
        <w:rPr>
          <w:rFonts w:ascii="Arial" w:cs="Arial" w:eastAsia="Arial" w:hAnsi="Arial"/>
          <w:sz w:val="22"/>
          <w:szCs w:val="22"/>
        </w:rPr>
        <w:t xml:space="preserve">Execute load tests against real infrastructure. Run Sprint 17’s k6 framework against staging with realistic traffic patterns. Validate P95 targets: API responses &lt; 200ms, library search &lt; 500ms, storybook generation &lt; 30s, page load &lt; 2s. Identify and fix bottlenecks. Database query optimisation with EXPLAIN ANALYZE. CDN cache hit ratio target &gt; 95%.</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B25-001: Load Test Execution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k6 scenarios: 100 concurrent learners, 50 teachers, 20 content creators. 15-minute sustained load. Metrics: P50/P95/P99 latency, error rate, throughput.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B25-002: Database Query Optimisation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EXPLAIN ANALYZE on top 20 queries. Index tuning. Connection pool sizing validated under load. Slow query threshold: 100ms warning, 500ms critical.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B25-003: CDN Optimisation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CloudFront cache behaviour tuning. Origin shield for S3. Illustration cache hit ratio target &gt; 95%. Audio streaming with byte-range requests.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B25-004: Performance Baseline Report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Documented baseline: all P95 targets with evidence. Capacity planning: users per instance, database IOPS headroom, CDN bandwidth projections.</w:t>
            </w:r>
          </w:p>
        </w:tc>
      </w:tr>
    </w:tbl>
    <w:p>
      <w:pPr>
        <w:spacing w:before="120"/>
      </w:pPr>
    </w:p>
    <w:p>
      <w:pPr>
        <w:pStyle w:val="Heading3"/>
        <w:spacing w:before="200" w:after="120"/>
      </w:pPr>
      <w:r>
        <w:rPr>
          <w:rFonts w:ascii="Arial" w:cs="Arial" w:eastAsia="Arial" w:hAnsi="Arial"/>
          <w:b/>
          <w:bCs/>
          <w:sz w:val="24"/>
          <w:szCs w:val="24"/>
        </w:rPr>
        <w:t xml:space="preserve">Path C: Content Marketplace &amp; Creator Economy</w:t>
      </w:r>
    </w:p>
    <w:p>
      <w:pPr>
        <w:spacing w:after="120"/>
        <w:ind w:left="0"/>
      </w:pPr>
      <w:r>
        <w:rPr>
          <w:rFonts w:ascii="Arial" w:cs="Arial" w:eastAsia="Arial" w:hAnsi="Arial"/>
          <w:sz w:val="22"/>
          <w:szCs w:val="22"/>
        </w:rPr>
        <w:t xml:space="preserve">Build the marketplace that scales the library beyond what any internal team could produce. Revenue sharing model: creators earn proportional to engagement (reading time, completion rates, re-reads). Creator tiers: Bronze → Silver → Gold → Platinum with progressive privileges. Content bounties funded from DAO treasury. Stripe integration for creator payouts.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C25-001: Creator Onboarding Flow</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Profile creation, credential verification (for Platinum tier), content guidelines acceptance, SDK setup wizard, first-book tutorial.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C25-002: Revenue Sharing Engine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Engagement-proportional revenue calculation. Monthly payout processing via Stripe Connect. Creator dashboard showing reads, earnings, engagement trends.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C25-003: Content Bounty System</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 posts bounty ("Phase 3 books about Australian animals, ages 5–7"). Creators submit entries. Review pipeline evaluates. Winner selection. DAO treasury disbursement.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C25-004: Open Educational Resource (OER) Channel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Creative Commons content track. Free library for schools without premium subscriptions. OER badge on qualifying content. Download statistics for creators.</w:t>
            </w:r>
          </w:p>
        </w:tc>
      </w:tr>
    </w:tbl>
    <w:p>
      <w:r>
        <w:br w:type="page"/>
      </w:r>
    </w:p>
    <w:p>
      <w:pPr>
        <w:shd w:fill="DCFCE7" w:val="clear"/>
        <w:spacing w:before="200" w:after="120"/>
        <w:jc w:val="center"/>
      </w:pPr>
      <w:r>
        <w:rPr>
          <w:rFonts w:ascii="Arial" w:cs="Arial" w:eastAsia="Arial" w:hAnsi="Arial"/>
          <w:b/>
          <w:bCs/>
          <w:color w:val="1E40AF"/>
          <w:sz w:val="24"/>
          <w:szCs w:val="24"/>
        </w:rPr>
        <w:t xml:space="preserve">  SPRINT 26: Beta Launch + Seed Library  </w:t>
      </w:r>
    </w:p>
    <w:p>
      <w:pPr>
        <w:spacing w:before="120"/>
      </w:pPr>
    </w:p>
    <w:p>
      <w:pPr>
        <w:pStyle w:val="Heading3"/>
        <w:spacing w:before="200" w:after="120"/>
      </w:pPr>
      <w:r>
        <w:rPr>
          <w:rFonts w:ascii="Arial" w:cs="Arial" w:eastAsia="Arial" w:hAnsi="Arial"/>
          <w:b/>
          <w:bCs/>
          <w:sz w:val="24"/>
          <w:szCs w:val="24"/>
        </w:rPr>
        <w:t xml:space="preserve">Path B: Production Environment + Beta Infrastructure</w:t>
      </w:r>
    </w:p>
    <w:p>
      <w:pPr>
        <w:spacing w:after="120"/>
        <w:ind w:left="0"/>
      </w:pPr>
      <w:r>
        <w:rPr>
          <w:rFonts w:ascii="Arial" w:cs="Arial" w:eastAsia="Arial" w:hAnsi="Arial"/>
          <w:sz w:val="22"/>
          <w:szCs w:val="22"/>
        </w:rPr>
        <w:t xml:space="preserve">Provision the production environment. Production-grade Terraform with larger instance sizes, enhanced monitoring, backup verification, and disaster recovery configuration. Beta access management: invite codes, cohort assignment, feedback collection, feature flags for gradual rollout. Security penetration test execution.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B26-001: Terraform Production Environment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Full production stack with production-grade sizes. Multi-AZ RDS, ElastiCache cluster, NATS cluster, ECS with auto-scaling. DNS configuration.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B26-002: Beta Access Management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Invite code system. Cohort assignment (educator beta, parent beta, general beta). Feature flags via LaunchDarkly or Unleash. In-app feedback collection.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B26-003: Security Penetration Test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OWASP ZAP automated scan + manual review of auth flows, file upload, API input handling. Remediation of critical/high findings before launch.</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B26-004: Disaster Recovery Verification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RDS snapshot restore test. S3 cross-region replication verification. Runbook for database failover, service restart, and rollback procedures.</w:t>
            </w:r>
          </w:p>
        </w:tc>
      </w:tr>
    </w:tbl>
    <w:p>
      <w:pPr>
        <w:spacing w:before="120"/>
      </w:pPr>
    </w:p>
    <w:p>
      <w:pPr>
        <w:pStyle w:val="Heading3"/>
        <w:spacing w:before="200" w:after="120"/>
      </w:pPr>
      <w:r>
        <w:rPr>
          <w:rFonts w:ascii="Arial" w:cs="Arial" w:eastAsia="Arial" w:hAnsi="Arial"/>
          <w:b/>
          <w:bCs/>
          <w:sz w:val="24"/>
          <w:szCs w:val="24"/>
        </w:rPr>
        <w:t xml:space="preserve">Path C: Seed Library Generation + Publication</w:t>
      </w:r>
    </w:p>
    <w:p>
      <w:pPr>
        <w:spacing w:after="120"/>
        <w:ind w:left="0"/>
      </w:pPr>
      <w:r>
        <w:rPr>
          <w:rFonts w:ascii="Arial" w:cs="Arial" w:eastAsia="Arial" w:hAnsi="Arial"/>
          <w:sz w:val="22"/>
          <w:szCs w:val="22"/>
        </w:rPr>
        <w:t xml:space="preserve">Execute the Sprint 17 seed library generator against real AI providers. Generate 100+ storybooks across Phases 2–5, covering 12 themes, 7 narrative templates, and 5 art styles. Run every book through the review pipeline. Publish the approved seed library to the production database. Verify the Enchanted Library renders the complete collection. This is the moment the living library comes alive.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C26-001: Seed Library Generation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Execute SeedLibraryGenerator against real Claude, GPT Image, ElevenLabs. 100+ books. Total cost estimate: $75–$153 in API fees. Generate in batches of 10 with quality checks between batches.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C26-002: Quality Assurance Pass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Every generated book through automated validation + AI review stages. Manual spot-check of 20% sample by educator. Decodability verification. Safety screening.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C26-003: Library Publication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Approved books published to production database with full curriculum metadata. Illustrations and audio uploaded to production S3/CloudFront. Search index updated.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C26-004: End-to-End Verification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 user journey test: learner logs in → sees Enchanted Library → receives personalised recommendations → reads a book → word highlighting works → reading data feeds BKT → next recommendation reflects progress.</w:t>
            </w:r>
          </w:p>
        </w:tc>
      </w:tr>
    </w:tbl>
    <w:p>
      <w:r>
        <w:br w:type="page"/>
      </w:r>
    </w:p>
    <w:p>
      <w:pPr>
        <w:pStyle w:val="Heading1"/>
        <w:spacing w:before="360" w:after="200"/>
      </w:pPr>
      <w:r>
        <w:rPr>
          <w:rFonts w:ascii="Arial" w:cs="Arial" w:eastAsia="Arial" w:hAnsi="Arial"/>
          <w:b/>
          <w:bCs/>
          <w:sz w:val="32"/>
          <w:szCs w:val="32"/>
        </w:rPr>
        <w:t xml:space="preserve">5. Path A: Self-Composing Interface Integration</w:t>
      </w:r>
    </w:p>
    <w:p>
      <w:pPr>
        <w:spacing w:after="120"/>
        <w:ind w:left="0"/>
      </w:pPr>
      <w:r>
        <w:rPr>
          <w:rFonts w:ascii="Arial" w:cs="Arial" w:eastAsia="Arial" w:hAnsi="Arial"/>
          <w:sz w:val="22"/>
          <w:szCs w:val="22"/>
        </w:rPr>
        <w:t xml:space="preserve">With infrastructure provisioned (Path B) and the storybook engine running in production (Path C), Sprints 27–28 wire the 35 self-composing interface files (18,263 lines) into the production codebase. This is not new feature development — every file has documented integration points specifying exactly which existing files need modification and how many lines of wiring are required.</w:t>
      </w:r>
    </w:p>
    <w:p>
      <w:pPr>
        <w:spacing w:before="120"/>
      </w:pPr>
    </w:p>
    <w:p>
      <w:pPr>
        <w:shd w:fill="DBEAFE" w:val="clear"/>
        <w:spacing w:before="200" w:after="120"/>
        <w:jc w:val="center"/>
      </w:pPr>
      <w:r>
        <w:rPr>
          <w:rFonts w:ascii="Arial" w:cs="Arial" w:eastAsia="Arial" w:hAnsi="Arial"/>
          <w:b/>
          <w:bCs/>
          <w:color w:val="1E40AF"/>
          <w:sz w:val="24"/>
          <w:szCs w:val="24"/>
        </w:rPr>
        <w:t xml:space="preserve">  SPRINT 27: Core Integration (Phases 1–4)  </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2260"/>
      </w:tblGrid>
      <w:tr>
        <w:tc>
          <w:tcPr>
            <w:tcW w:type="dxa" w:w="15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5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Integration Work</w:t>
            </w:r>
          </w:p>
        </w:tc>
        <w:tc>
          <w:tcPr>
            <w:tcW w:type="dxa" w:w="22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Estimated Wiring</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1: Store + Registry + Sidebar</w:t>
            </w:r>
          </w:p>
        </w:tc>
        <w:tc>
          <w:tcPr>
            <w:tcW w:type="dxa" w:w="5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Replace sidebar-store.ts with composing-menu-store.ts. Add task-registry.ts. Wire self-composing-sidebar.tsx into layout. Backward-compatible shim for existing route structure.</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~80 lines of imports and layout changes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2: Toast + Command Palette</w:t>
            </w:r>
          </w:p>
        </w:tc>
        <w:tc>
          <w:tcPr>
            <w:tcW w:type="dxa" w:w="5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Import use-menu-toast.ts into sidebar. Wire command-palette.tsx into layout header. Connect recordUse() to Cmd+K navigation events.</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~40 lines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3: Seed Engine</w:t>
            </w:r>
          </w:p>
        </w:tc>
        <w:tc>
          <w:tcPr>
            <w:tcW w:type="dxa" w:w="5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Import seed-engine.service.ts. Wire session-start hook to run seed scoring. Connect role-match-matrix.ts to onboarding store. Add seed UI to sidebar.</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~50 lines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4: Decay + Overflow</w:t>
            </w:r>
          </w:p>
        </w:tc>
        <w:tc>
          <w:tcPr>
            <w:tcW w:type="dxa" w:w="5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Wrap DECAYING items in DecayItemWrapper. Add OverflowDrawer. Render MoreButton when overflow items exist. Import useReducedMotion.</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~35 lines</w:t>
            </w:r>
          </w:p>
        </w:tc>
      </w:tr>
    </w:tbl>
    <w:p>
      <w:pPr>
        <w:spacing w:before="120"/>
      </w:pPr>
    </w:p>
    <w:p>
      <w:pPr>
        <w:shd w:fill="DBEAFE" w:val="clear"/>
        <w:spacing w:before="200" w:after="120"/>
        <w:jc w:val="center"/>
      </w:pPr>
      <w:r>
        <w:rPr>
          <w:rFonts w:ascii="Arial" w:cs="Arial" w:eastAsia="Arial" w:hAnsi="Arial"/>
          <w:b/>
          <w:bCs/>
          <w:color w:val="1E40AF"/>
          <w:sz w:val="24"/>
          <w:szCs w:val="24"/>
        </w:rPr>
        <w:t xml:space="preserve">  SPRINT 28: Advanced Integration (Phases 5–6) + Polish  </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2260"/>
      </w:tblGrid>
      <w:tr>
        <w:tc>
          <w:tcPr>
            <w:tcW w:type="dxa" w:w="15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5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Integration Work</w:t>
            </w:r>
          </w:p>
        </w:tc>
        <w:tc>
          <w:tcPr>
            <w:tcW w:type="dxa" w:w="22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Estimated Wiring</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5: Admin Push + Analytics</w:t>
            </w:r>
          </w:p>
        </w:tc>
        <w:tc>
          <w:tcPr>
            <w:tcW w:type="dxa" w:w="5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Wire AdminPushPanel into admin dashboard. Connect push-client-reception.tsx to sidebar. Start push expiry handler as server-side job. Wire analytics dashboard into admin views.</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~60 lines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6: Cross-Device Sync</w:t>
            </w:r>
          </w:p>
        </w:tc>
        <w:tc>
          <w:tcPr>
            <w:tcW w:type="dxa" w:w="5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Import useMenuSync hook into root layout. Connect to Zustand persist middleware. Wire MobileBottomTabs for mobile breakpoint. Add MobileMenuSheet. Wire onboarding processor to completion handler.</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~70 lines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Menu Settings Page</w:t>
            </w:r>
          </w:p>
        </w:tc>
        <w:tc>
          <w:tcPr>
            <w:tcW w:type="dxa" w:w="5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/settings/menu route. Wire MenuSettingsPage to composing store getters and actions. Connect sync status display.</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~30 lines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End-to-End Verification</w:t>
            </w:r>
          </w:p>
        </w:tc>
        <w:tc>
          <w:tcPr>
            <w:tcW w:type="dxa" w:w="5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Full lifecycle test in staging: new user → onboarding → seeds → promote → decay → overflow → restore → push → sync across devices.</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Test suite execution</w:t>
            </w:r>
          </w:p>
        </w:tc>
      </w:tr>
    </w:tbl>
    <w:p>
      <w:r>
        <w:br w:type="page"/>
      </w:r>
    </w:p>
    <w:p>
      <w:pPr>
        <w:pStyle w:val="Heading1"/>
        <w:spacing w:before="360" w:after="200"/>
      </w:pPr>
      <w:r>
        <w:rPr>
          <w:rFonts w:ascii="Arial" w:cs="Arial" w:eastAsia="Arial" w:hAnsi="Arial"/>
          <w:b/>
          <w:bCs/>
          <w:sz w:val="32"/>
          <w:szCs w:val="32"/>
        </w:rPr>
        <w:t xml:space="preserve">6.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3560"/>
      </w:tblGrid>
      <w:tr>
        <w:tc>
          <w:tcPr>
            <w:tcW w:type="dxa" w:w="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Sprint</w:t>
            </w:r>
          </w:p>
        </w:tc>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Path B Slice</w:t>
            </w:r>
          </w:p>
        </w:tc>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Path C Slice</w:t>
            </w:r>
          </w:p>
        </w:tc>
        <w:tc>
          <w:tcPr>
            <w:tcW w:type="dxa" w:w="3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Key Milestone</w:t>
            </w:r>
          </w:p>
        </w:tc>
      </w:tr>
      <w:tr>
        <w:tc>
          <w:tcPr>
            <w:tcW w:type="dxa" w:w="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19</w:t>
            </w:r>
          </w:p>
        </w:tc>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Terraform core + database</w:t>
            </w:r>
          </w:p>
        </w:tc>
        <w:tc>
          <w:tcPr>
            <w:tcW w:type="dxa" w:w="2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Narrative generator production</w:t>
            </w:r>
          </w:p>
        </w:tc>
        <w:tc>
          <w:tcPr>
            <w:tcW w:type="dxa" w:w="3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First real DB + first real story</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20</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S3 + CDN + secrets</w:t>
            </w:r>
          </w:p>
        </w:tc>
        <w:tc>
          <w:tcPr>
            <w:tcW w:type="dxa" w:w="2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Illustration pipeline production</w:t>
            </w:r>
          </w:p>
        </w:tc>
        <w:tc>
          <w:tcPr>
            <w:tcW w:type="dxa" w:w="3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First real illustration stored in S3</w:t>
            </w:r>
          </w:p>
        </w:tc>
      </w:tr>
      <w:tr>
        <w:tc>
          <w:tcPr>
            <w:tcW w:type="dxa" w:w="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21</w:t>
            </w:r>
          </w:p>
        </w:tc>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Identity provider + API gateway</w:t>
            </w:r>
          </w:p>
        </w:tc>
        <w:tc>
          <w:tcPr>
            <w:tcW w:type="dxa" w:w="2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Audio narration + read-along</w:t>
            </w:r>
          </w:p>
        </w:tc>
        <w:tc>
          <w:tcPr>
            <w:tcW w:type="dxa" w:w="3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First authenticated API call + first narrated story</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22</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NATS messaging cluster</w:t>
            </w:r>
          </w:p>
        </w:tc>
        <w:tc>
          <w:tcPr>
            <w:tcW w:type="dxa" w:w="2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Interactive reader + library UX</w:t>
            </w:r>
          </w:p>
        </w:tc>
        <w:tc>
          <w:tcPr>
            <w:tcW w:type="dxa" w:w="3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Events flowing + Enchanted Library renders</w:t>
            </w:r>
          </w:p>
        </w:tc>
      </w:tr>
      <w:tr>
        <w:tc>
          <w:tcPr>
            <w:tcW w:type="dxa" w:w="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23</w:t>
            </w:r>
          </w:p>
        </w:tc>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Staging environment + CI/CD</w:t>
            </w:r>
          </w:p>
        </w:tc>
        <w:tc>
          <w:tcPr>
            <w:tcW w:type="dxa" w:w="2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Content SDK + developer portal</w:t>
            </w:r>
          </w:p>
        </w:tc>
        <w:tc>
          <w:tcPr>
            <w:tcW w:type="dxa" w:w="3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Deployable staging + developer tools live</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24</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Monitoring + alerting</w:t>
            </w:r>
          </w:p>
        </w:tc>
        <w:tc>
          <w:tcPr>
            <w:tcW w:type="dxa" w:w="2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Review pipeline + content safety</w:t>
            </w:r>
          </w:p>
        </w:tc>
        <w:tc>
          <w:tcPr>
            <w:tcW w:type="dxa" w:w="3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Observable system + quality gate operational</w:t>
            </w:r>
          </w:p>
        </w:tc>
      </w:tr>
      <w:tr>
        <w:tc>
          <w:tcPr>
            <w:tcW w:type="dxa" w:w="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25</w:t>
            </w:r>
          </w:p>
        </w:tc>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Load testing + optimisation</w:t>
            </w:r>
          </w:p>
        </w:tc>
        <w:tc>
          <w:tcPr>
            <w:tcW w:type="dxa" w:w="2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Marketplace + creator economy</w:t>
            </w:r>
          </w:p>
        </w:tc>
        <w:tc>
          <w:tcPr>
            <w:tcW w:type="dxa" w:w="3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sz w:val="20"/>
                <w:szCs w:val="20"/>
              </w:rPr>
              <w:t xml:space="preserve">Performance validated + creators can publish</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26</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Production + beta infra</w:t>
            </w:r>
          </w:p>
        </w:tc>
        <w:tc>
          <w:tcPr>
            <w:tcW w:type="dxa" w:w="2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Seed library generation + publication</w:t>
            </w:r>
          </w:p>
        </w:tc>
        <w:tc>
          <w:tcPr>
            <w:tcW w:type="dxa" w:w="3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sz w:val="20"/>
                <w:szCs w:val="20"/>
              </w:rPr>
              <w:t xml:space="preserve">Beta launch with 100+ books</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sz w:val="20"/>
                <w:szCs w:val="20"/>
              </w:rPr>
              <w:t xml:space="preserve">27</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sz w:val="20"/>
                <w:szCs w:val="20"/>
              </w:rPr>
              <w:t xml:space="preserve">Self-composing: Phases 1–4 integrated</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sz w:val="20"/>
                <w:szCs w:val="20"/>
              </w:rPr>
              <w:t xml:space="preserve">28</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sz w:val="20"/>
                <w:szCs w:val="20"/>
              </w:rPr>
              <w:t xml:space="preserve">Self-composing: Phases 5–6 + production ready</w:t>
            </w:r>
          </w:p>
        </w:tc>
      </w:tr>
    </w:tbl>
    <w:p>
      <w:pPr>
        <w:spacing w:before="120"/>
      </w:pPr>
    </w:p>
    <w:p>
      <w:pPr>
        <w:spacing w:before="160" w:after="160"/>
        <w:ind w:left="360"/>
      </w:pPr>
      <w:r>
        <w:rPr>
          <w:rFonts w:ascii="Arial" w:cs="Arial" w:eastAsia="Arial" w:hAnsi="Arial"/>
          <w:i/>
          <w:iCs/>
          <w:color w:val="4B5563"/>
          <w:sz w:val="21"/>
          <w:szCs w:val="21"/>
        </w:rPr>
        <w:t xml:space="preserve">Sprint 26 is the moment the railway opens: real infrastructure, real content, real users. Sprint 28 is the moment the train’s interior is finished: personalised navigation that adapts to every passenger’s journey. Between them, every family gets the same magical learning experience regardless of their device, and no two menus look alike.</w:t>
      </w:r>
    </w:p>
    <w:p>
      <w:r>
        <w:br w:type="page"/>
      </w:r>
    </w:p>
    <w:p>
      <w:pPr>
        <w:pStyle w:val="Heading1"/>
        <w:spacing w:before="360" w:after="200"/>
      </w:pPr>
      <w:r>
        <w:rPr>
          <w:rFonts w:ascii="Arial" w:cs="Arial" w:eastAsia="Arial" w:hAnsi="Arial"/>
          <w:b/>
          <w:bCs/>
          <w:sz w:val="32"/>
          <w:szCs w:val="32"/>
        </w:rPr>
        <w:t xml:space="preserve">7.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700"/>
        <w:gridCol w:w="5160"/>
      </w:tblGrid>
      <w:tr>
        <w:tc>
          <w:tcPr>
            <w:tcW w:type="dxa" w:w="2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9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Likelihood</w:t>
            </w:r>
          </w:p>
        </w:tc>
        <w:tc>
          <w:tcPr>
            <w:tcW w:type="dxa" w:w="7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51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Mitigation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AI provider API changes during development</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Provider abstraction layer (Sprint 6/10) enables swap without pipeline changes. Pin API versions in config.</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Character consistency fails at scale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Fallback: curated pre-generated character sheets rather than per-story generation. Style sheet reference images as consistency anchors.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Infrastructure costs exceed budget</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Staging uses smallest instance sizes. Right-sizing after load test. Reserved instances for production. AI provider cost caps per batch.</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Auth0/Cognito COPPA compliance gaps</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Parental consent flow implemented in S18-002. Verified against COPPA Safe Harbor Programme requirements before beta launch.</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Terraform state drift between environments</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State locking in S3 + DynamoDB. Drift detection in CI. Manual changes prohibited via IAM.</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Content quality below threshold at scale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Five-stage review pipeline catches issues. Batch generation with QA between batches. Human spot-check of 20% sample.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Self-composing integration regressions</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Backward-compatible shim preserves existing routes. Feature flag for gradual rollout. Rollback script documented.</w:t>
            </w:r>
          </w:p>
        </w:tc>
      </w:tr>
    </w:tbl>
    <w:p>
      <w:r>
        <w:br w:type="page"/>
      </w:r>
    </w:p>
    <w:p>
      <w:pPr>
        <w:pStyle w:val="Heading1"/>
        <w:spacing w:before="360" w:after="200"/>
      </w:pPr>
      <w:r>
        <w:rPr>
          <w:rFonts w:ascii="Arial" w:cs="Arial" w:eastAsia="Arial" w:hAnsi="Arial"/>
          <w:b/>
          <w:bCs/>
          <w:sz w:val="32"/>
          <w:szCs w:val="32"/>
        </w:rPr>
        <w:t xml:space="preserve">8. Success Criteria</w:t>
      </w:r>
    </w:p>
    <w:p>
      <w:pPr>
        <w:spacing w:after="120"/>
        <w:ind w:left="0"/>
      </w:pPr>
      <w:r>
        <w:rPr>
          <w:rFonts w:ascii="Arial" w:cs="Arial" w:eastAsia="Arial" w:hAnsi="Arial"/>
          <w:sz w:val="22"/>
          <w:szCs w:val="22"/>
        </w:rPr>
        <w:t xml:space="preserve">The parallel plan is complete when all of the following are true: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Criterion</w:t>
            </w:r>
          </w:p>
        </w:tc>
        <w:tc>
          <w:tcPr>
            <w:tcW w:type="dxa" w:w="3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Measurement</w:t>
            </w:r>
          </w:p>
        </w:tc>
        <w:tc>
          <w:tcPr>
            <w:tcW w:type="dxa" w:w="33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Target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Infrastructure operational</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All Terraform resources provisioned and healthy</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RDS, Redis, S3, CloudFront, NATS, Auth0, API Gateway — all green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API latency</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P95 response time under load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&lt; 200ms for reads, &lt; 500ms for writes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Library populated</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Seed books published and searchable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100+ books across Phases 2–5</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Content pipeline functional</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End-to-end generation: prompt → story → illustrations → audio → published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 in &lt; 5 minutes per book</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Developer tools live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Content SDK + CLI + Portal operational</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npm install @scholarly/content-sdk succeeds, playground generates a book</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Self-composing interface wired</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All 6 phases integrated into production codebase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Full lifecycle test passes (new user → mature menu)</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Cross-device sync verified</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Menu state consistent across iPad, Chromebook, phone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Version-based sync completes in &lt; 2s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Security validated</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Pen test completed, all critical/high findings remediated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OWASP ZAP clean scan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Beta ready</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Invite system, feedback collection, feature flags operational</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First beta cohort can onboard</w:t>
            </w:r>
          </w:p>
        </w:tc>
      </w:tr>
    </w:tbl>
    <w:p>
      <w:pPr>
        <w:spacing w:before="200"/>
      </w:pPr>
    </w:p>
    <w:p>
      <w:pPr>
        <w:spacing w:after="120"/>
        <w:ind w:left="0"/>
      </w:pPr>
      <w:r>
        <w:rPr>
          <w:rFonts w:ascii="Arial" w:cs="Arial" w:eastAsia="Arial" w:hAnsi="Arial"/>
          <w:sz w:val="22"/>
          <w:szCs w:val="22"/>
        </w:rPr>
        <w:t xml:space="preserve">This document serves as the master sprint plan. Each sprint session begins by referencing the relevant section here and the handoff document from the prior sprint. The plan is a living document — sprint scope may shift based on discoveries during implementation, but the layered structure and path dependencies remain fixed.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2026-02-14T18:37:35.206Z</dcterms:created>
  <dcterms:modified xsi:type="dcterms:W3CDTF">2026-02-14T18:37:35.207Z</dcterms:modified>
</cp:coreProperties>
</file>

<file path=docProps/custom.xml><?xml version="1.0" encoding="utf-8"?>
<Properties xmlns="http://schemas.openxmlformats.org/officeDocument/2006/custom-properties" xmlns:vt="http://schemas.openxmlformats.org/officeDocument/2006/docPropsVTypes"/>
</file>