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2E5090"/>
          <w:sz w:val="36"/>
          <w:szCs w:val="36"/>
        </w:rPr>
        <w:t xml:space="preserve">SCHOLARLY PLATFORM</w:t>
      </w:r>
    </w:p>
    <w:p>
      <w:pPr>
        <w:spacing w:after="100"/>
      </w:pPr>
      <w:r>
        <w:rPr>
          <w:rFonts w:ascii="Arial" w:cs="Arial" w:eastAsia="Arial" w:hAnsi="Arial"/>
          <w:color w:val="666666"/>
          <w:sz w:val="28"/>
          <w:szCs w:val="28"/>
        </w:rPr>
        <w:t xml:space="preserve">Sprint 19 Delivery &amp; Handoff Document</w:t>
      </w:r>
    </w:p>
    <w:p>
      <w:pPr>
        <w:spacing w:after="400"/>
      </w:pPr>
      <w:r>
        <w:rPr>
          <w:rFonts w:ascii="Arial" w:cs="Arial" w:eastAsia="Arial" w:hAnsi="Arial"/>
          <w:color w:val="999999"/>
          <w:sz w:val="20"/>
          <w:szCs w:val="20"/>
        </w:rPr>
        <w:t xml:space="preserve">Path B: Terraform Core + Database Provisioning | Path C: Narrative Generator Production Hardening</w:t>
      </w:r>
    </w:p>
    <w:p>
      <w:pPr>
        <w:spacing w:after="100"/>
      </w:pPr>
      <w:r>
        <w:rPr>
          <w:rFonts w:ascii="Arial" w:cs="Arial" w:eastAsia="Arial" w:hAnsi="Arial"/>
          <w:color w:val="999999"/>
          <w:sz w:val="20"/>
          <w:szCs w:val="20"/>
        </w:rPr>
        <w:t xml:space="preserve">February 2026</w:t>
      </w:r>
    </w:p>
    <w:p>
      <w:pPr>
        <w:pStyle w:val="Heading1"/>
      </w:pPr>
      <w:r>
        <w:t xml:space="preserve">1. Sprint Summary</w:t>
      </w:r>
    </w:p>
    <w:p>
      <w:pPr>
        <w:spacing w:after="200"/>
      </w:pPr>
      <w:r>
        <w:t xml:space="preserve">Sprint 19 is the foundation layer of the Parallel Sprint Plan — the first section of track and the first station on the Scholarly railway. Path B provisions the core infrastructure (VPC, RDS PostgreSQL with read replica, ElastiCache Redis, IAM roles, Secrets Manager) that every subsequent sprint builds upon. Path C hardens the narrative generator into a production-grade story creation engine with real Claude API integration, 52 phonics-constrained narrative templates, decodability validation, content safety screening, and series continuity management.</w:t>
      </w:r>
    </w:p>
    <w:p>
      <w:pPr>
        <w:spacing w:after="200"/>
      </w:pPr>
      <w:r>
        <w:t xml:space="preserve">The touchpoint between the two paths: Path B’s migration runner seeds the database with the phonics scope &amp; sequence data, narrative templates, and series definitions that Path C’s narrative generator depends on. Infrastructure was built first within the sprint so the storybook engine has provisioned services to deploy into.</w:t>
      </w:r>
    </w:p>
    <w:p>
      <w:pPr>
        <w:pStyle w:val="Heading1"/>
      </w:pPr>
      <w:r>
        <w:t xml:space="preserve">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1200"/>
        <w:gridCol w:w="25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S19-001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 Core + Database Provisioning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2,086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infrastructure/terraform-core-database.ts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S19-002a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Types &amp; Template Library (52 templates)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1,073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storybook/narrative-types-templates.ts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S19-002b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Generation 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storybook/narrative-generation-pipeline.ts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S19-T01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Suite (95 test cases)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tests/sprint19-tests.ts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TOTAL (excl. shared 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4,423</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4 files + shared/base.ts</w:t>
            </w:r>
          </w:p>
        </w:tc>
      </w:tr>
    </w:tbl>
    <w:p>
      <w:pPr>
        <w:pStyle w:val="Heading1"/>
      </w:pPr>
      <w:r>
        <w:t xml:space="preserve">3. S19-001: Terraform Core + Database Provisioning (Path B)</w:t>
      </w:r>
    </w:p>
    <w:p>
      <w:pPr>
        <w:spacing w:after="200"/>
      </w:pPr>
      <w:r>
        <w:t xml:space="preserve">This deliverable builds the power station that Sprint 18’s electrical outlets connect to. It provides typed infrastructure configurations for three environments (development, staging, production), a Terraform HCL generator that produces 8 module files, an infrastructure health check service with 7 verification endpoints, and a migration runner that seeds the Prisma schema into the provisioned database.</w:t>
      </w:r>
    </w:p>
    <w:p>
      <w:pPr>
        <w:pStyle w:val="Heading2"/>
      </w:pPr>
      <w:r>
        <w:t xml:space="preserve">3.1 Environment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Development</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Staging</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CIDR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10.1.0.0/16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10.2.0.0/16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Instance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db.t4g.micro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db.t4g.medium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db.r6g.large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Multi-AZ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Replica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Nodes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 t4g.micro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t4g.small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r6g.large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 Gateways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(shared)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(per AZ)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(per AZ)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 Monthly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$85-120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$800-1,200</w:t>
            </w:r>
          </w:p>
        </w:tc>
      </w:tr>
    </w:tbl>
    <w:p>
      <w:pPr>
        <w:pStyle w:val="Heading2"/>
      </w:pPr>
      <w:r>
        <w:t xml:space="preserve">3.2 Generated Terraform Modules</w:t>
      </w:r>
    </w:p>
    <w:p>
      <w:pPr>
        <w:spacing w:after="200"/>
      </w:pPr>
      <w:r>
        <w:t xml:space="preserve">The TerraformGenerator class produces 8 HCL files from typed configurations: main.tf (provider + state backend + Secrets Manager), variables.tf (input declarations), vpc.tf (VPC + subnets + NAT gateways + flow logs), database.tf (RDS + parameter group + optional read replica), cache.tf (ElastiCache Redis cluster), iam.tf (3 least-privilege roles), security.tf (security groups restricting DB/cache access to app-only), and outputs.tf (values consumed by application config).</w:t>
      </w:r>
    </w:p>
    <w:p>
      <w:pPr>
        <w:pStyle w:val="Heading2"/>
      </w:pPr>
      <w:r>
        <w:t xml:space="preserve">3.3 Health Check Service</w:t>
      </w:r>
    </w:p>
    <w:p>
      <w:pPr>
        <w:spacing w:after="200"/>
      </w:pPr>
      <w:r>
        <w:t xml:space="preserve">Seven verification checks confirm infrastructure readiness: database connectivity (PrismaClientManager can connect), database schema (all 30+ expected tables present), Redis connectivity (PING/PONG), Redis operations (SET/GET/DEL/ZADD for token blacklist and rate limiting), Secrets Manager access (application role can read credentials), DNS resolution (RDS and ElastiCache endpoints resolve), and network connectivity (security groups allow app→db and app→cache traffic).</w:t>
      </w:r>
    </w:p>
    <w:p>
      <w:pPr>
        <w:pStyle w:val="Heading1"/>
      </w:pPr>
      <w:r>
        <w:t xml:space="preserve">4. S19-002: Narrative Generator Production Hardening (Path C)</w:t>
      </w:r>
    </w:p>
    <w:p>
      <w:pPr>
        <w:spacing w:after="200"/>
      </w:pPr>
      <w:r>
        <w:t xml:space="preserve">This deliverable transforms the Sprint 2 narrative generator from a service abstraction into a production-grade story creation engine. It is split across two files: S19-002a contains the complete type system and 52 narrative templates; S19-002b contains the generation pipeline that orchestrates Claude API calls, decodability validation, content safety, and series continuity.</w:t>
      </w:r>
    </w:p>
    <w:p>
      <w:pPr>
        <w:pStyle w:val="Heading2"/>
      </w:pPr>
      <w:r>
        <w:t xml:space="preserve">4.1 Template Library: 52 Templates Across 5 Phase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160"/>
        <w:gridCol w:w="2500"/>
      </w:tblGrid>
      <w:tr>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Phase Group</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Structure Types</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Age Range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Parallel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years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(P3)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Problem-solution, Cumulative, Parallel, Linear, Journey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 years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(P4)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Journey, Problem-solution, Linear, Circular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 years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(P5)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Journey, Linear, Circular, Problem-solution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 years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Cross-Phase (PX)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types (adaptable)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 years</w:t>
            </w:r>
          </w:p>
        </w:tc>
      </w:tr>
    </w:tbl>
    <w:p>
      <w:pPr>
        <w:pStyle w:val="Heading2"/>
      </w:pPr>
      <w:r>
        <w:t xml:space="preserve">4.2 Generation Pipeline</w:t>
      </w:r>
    </w:p>
    <w:p>
      <w:pPr>
        <w:spacing w:after="200"/>
      </w:pPr>
      <w:r>
        <w:t xml:space="preserve">The NarrativeGenerationPipeline orchestrates an 8-step flow: template selection (matching phase, age, theme, avoiding repeats), prompt assembly (filling template with phonics constraints and series context), Claude API call, JSON response parsing, decodability validation (85% threshold with up to 3 regenerations), content safety screening (violence, substances, age-appropriateness, cultural sensitivity, bias), page enrichment (per-word decodable/non-decodable/target classification), and metadata generation (EYLF alignment, vocabulary tier, comprehension strand, WCPM band).</w:t>
      </w:r>
    </w:p>
    <w:p>
      <w:pPr>
        <w:pStyle w:val="Heading2"/>
      </w:pPr>
      <w:r>
        <w:t xml:space="preserve">4.3 Decodability Validator</w:t>
      </w:r>
    </w:p>
    <w:p>
      <w:pPr>
        <w:spacing w:after="200"/>
      </w:pPr>
      <w:r>
        <w:t xml:space="preserve">Every word in a generated story passes through the DecodabilityValidator, which decomposes words into graphemes using longest-match-first decomposition against a comprehensive set of English graphemes (Phase 2 through Phase 5), then checks whether each grapheme exists in the learner’s taught GPC set. High-frequency words from phase-specific lists are automatically marked as decodable. The validator produces per-word analysis including unknown graphemes, matched GPCs, and target GPC coverage.</w:t>
      </w:r>
    </w:p>
    <w:p>
      <w:pPr>
        <w:pStyle w:val="Heading2"/>
      </w:pPr>
      <w:r>
        <w:t xml:space="preserve">4.4 Seed Series</w:t>
      </w:r>
    </w:p>
    <w:p>
      <w:pPr>
        <w:spacing w:after="200"/>
      </w:pPr>
      <w:r>
        <w:t xml:space="preserve">Four seed series ship with the platform, providing recurring characters for episodic storytelling: Finn the Fox (Australian bush exploration, Phases 2-3), Starlight Academy (adventure learning across worlds, Phases 4-5), Chef Platypus (Australian cooking, Phases 3-4), and Robot Ralph (emotional intelligence for robots, Phases 3-4). Each series has character style sheet prompts ready for the illustration pipeline in Sprint 20.</w:t>
      </w:r>
    </w:p>
    <w:p>
      <w:pPr>
        <w:pStyle w:val="Heading1"/>
      </w:pPr>
      <w:r>
        <w:t xml:space="preserve">5. Test Coverage</w:t>
      </w:r>
    </w:p>
    <w:p>
      <w:pPr>
        <w:spacing w:after="200"/>
      </w:pPr>
      <w:r>
        <w:t xml:space="preserve">95 test cases across 12 test groups cover both paths: Terraform configuration (8), HCL generation (10), health checks (8), migration runner (7), template library (12), decodability validator (12), content safety (8), series continuity (7), generation pipeline (10), prompt assembly (5), cost tracking (4), and integration (4).</w:t>
      </w:r>
    </w:p>
    <w:p>
      <w:pPr>
        <w:pStyle w:val="Heading1"/>
      </w:pPr>
      <w:r>
        <w:t xml:space="preserve">6. Sprint 20 Recommendations</w:t>
      </w:r>
    </w:p>
    <w:p>
      <w:pPr>
        <w:spacing w:after="120"/>
      </w:pPr>
      <w:r>
        <w:rPr>
          <w:b/>
          <w:bCs/>
        </w:rPr>
        <w:t xml:space="preserve">Per the Parallel Sprint Plan, Sprint 20 delivers:</w:t>
      </w:r>
    </w:p>
    <w:p>
      <w:pPr>
        <w:pStyle w:val="ListParagraph"/>
        <w:numPr>
          <w:ilvl w:val="0"/>
          <w:numId w:val="2"/>
        </w:numPr>
        <w:spacing w:after="80"/>
      </w:pPr>
      <w:r>
        <w:rPr>
          <w:b/>
          <w:bCs/>
        </w:rPr>
        <w:t xml:space="preserve">Path B: S3 + CloudFront + Secrets Management.</w:t>
      </w:r>
      <w:r>
        <w:t xml:space="preserve"> Provision S3 bucket for storybook assets with lifecycle policies, CloudFront distribution with origin access identity, and AWS Secrets Manager for API keys (Claude, ElevenLabs, GPT Image). Wire Sprint 18’s FileStorageService to the provisioned S3 bucket.</w:t>
      </w:r>
    </w:p>
    <w:p>
      <w:pPr>
        <w:pStyle w:val="ListParagraph"/>
        <w:numPr>
          <w:ilvl w:val="0"/>
          <w:numId w:val="2"/>
        </w:numPr>
        <w:spacing w:after="80"/>
      </w:pPr>
      <w:r>
        <w:rPr>
          <w:b/>
          <w:bCs/>
        </w:rPr>
        <w:t xml:space="preserve">Path C: Illustration Pipeline Production.</w:t>
      </w:r>
      <w:r>
        <w:t xml:space="preserve"> Build the GPT Image integration with character style sheet prompts (consuming the style sheet prompts defined in this sprint’s seed series). Implement scene decomposition into layers, art style library with 30+ curated styles, and character consistency system. Store generated illustrations in the S3 bucket provisioned by Path B in the same sprint.</w:t>
      </w:r>
    </w:p>
    <w:p>
      <w:pPr>
        <w:pStyle w:val="Heading2"/>
      </w:pPr>
      <w:r>
        <w:t xml:space="preserve">6.1 Path B → C Touchpoint for Sprint 20</w:t>
      </w:r>
    </w:p>
    <w:p>
      <w:pPr>
        <w:spacing w:after="200"/>
      </w:pPr>
      <w:r>
        <w:t xml:space="preserve">Sprint 20’s illustration pipeline needs to store generated images. It consumes the S3 bucket that Sprint 20’s Path B provisions. The FileStorageService.uploadStorybookAssets() method (Sprint 18) and the character style sheet prompts from this sprint’s seed series (StoryCharacter.styleSheetPrompt) are the integration points.</w:t>
      </w:r>
    </w:p>
    <w:p>
      <w:pPr>
        <w:pStyle w:val="Heading1"/>
      </w:pPr>
      <w:r>
        <w:t xml:space="preserve">7. Cumulative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Pre-Sprint 19</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Post-Sprint 19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Application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~114,287 (S1-18 + SCI)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~118,710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Readiness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Components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adapters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 RDS + Redis + IAM provisioned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Templates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interface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 production templates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 Series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defined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seed series with characters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Decodability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Grapheme parser (S4)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story validation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Cases (cumulative)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w:t>
            </w:r>
          </w:p>
        </w:tc>
      </w:tr>
    </w:tbl>
    <w:p>
      <w:pPr>
        <w:spacing w:before="400"/>
      </w:pPr>
      <w:r>
        <w:rPr>
          <w:rFonts w:ascii="Arial" w:cs="Arial" w:eastAsia="Arial" w:hAnsi="Arial"/>
          <w:i/>
          <w:iCs/>
          <w:color w:val="999999"/>
          <w:sz w:val="20"/>
          <w:szCs w:val="20"/>
        </w:rPr>
        <w:t xml:space="preserve">— End of Sprint 19 Handoff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2026-02-15T11:45:03.094Z</dcterms:created>
  <dcterms:modified xsi:type="dcterms:W3CDTF">2026-02-15T11:45:03.095Z</dcterms:modified>
</cp:coreProperties>
</file>

<file path=docProps/custom.xml><?xml version="1.0" encoding="utf-8"?>
<Properties xmlns="http://schemas.openxmlformats.org/officeDocument/2006/custom-properties" xmlns:vt="http://schemas.openxmlformats.org/officeDocument/2006/docPropsVTypes"/>
</file>