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2E5090"/>
          <w:sz w:val="36"/>
          <w:szCs w:val="36"/>
        </w:rPr>
        <w:t xml:space="preserve">SCHOLARLY PLATFORM</w:t>
      </w:r>
    </w:p>
    <w:p>
      <w:pPr>
        <w:spacing w:after="100"/>
      </w:pPr>
      <w:r>
        <w:rPr>
          <w:rFonts w:ascii="Arial" w:cs="Arial" w:eastAsia="Arial" w:hAnsi="Arial"/>
          <w:color w:val="666666"/>
          <w:sz w:val="28"/>
          <w:szCs w:val="28"/>
        </w:rPr>
        <w:t xml:space="preserve">Sprint 20 Delivery &amp; Handoff Document</w:t>
      </w:r>
    </w:p>
    <w:p>
      <w:pPr>
        <w:spacing w:after="400"/>
      </w:pPr>
      <w:r>
        <w:rPr>
          <w:rFonts w:ascii="Arial" w:cs="Arial" w:eastAsia="Arial" w:hAnsi="Arial"/>
          <w:color w:val="999999"/>
          <w:sz w:val="20"/>
          <w:szCs w:val="20"/>
        </w:rPr>
        <w:t xml:space="preserve">Path B: S3 + CloudFront + Secrets Management | Path C: Illustration Pipeline Production</w:t>
      </w:r>
    </w:p>
    <w:p>
      <w:pPr>
        <w:pStyle w:val="Heading1"/>
      </w:pPr>
      <w:r>
        <w:t xml:space="preserve">1. Sprint Summary</w:t>
      </w:r>
    </w:p>
    <w:p>
      <w:pPr>
        <w:spacing w:after="200"/>
      </w:pPr>
      <w:r>
        <w:t xml:space="preserve">Sprint 20 provisions the content delivery layer and builds the visual generation engine. If Sprint 19 built the warehouse (database) and hired the author (narrative generator), Sprint 20 builds the fleet of delivery trucks (CloudFront CDN), installs the key cabinet (Secrets Manager for API keys), and hires the illustrator (GPT Image pipeline with 30 curated art styles and character consistency).</w:t>
      </w:r>
    </w:p>
    <w:p>
      <w:pPr>
        <w:spacing w:after="200"/>
      </w:pPr>
      <w:r>
        <w:t xml:space="preserve">The critical Path B→C touchpoint within this sprint: the illustration pipeline stores generated images in the S3 bucket that Path B provisions, served via CloudFront with immutable 1-year cache TTLs. API keys for GPT Image come from Secrets Manager. The result: a child opens a storybook and the illustrations load instantly from the nearest edge location.</w:t>
      </w:r>
    </w:p>
    <w:p>
      <w:pPr>
        <w:pStyle w:val="Heading1"/>
      </w:pPr>
      <w:r>
        <w:t xml:space="preserve">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200"/>
        <w:gridCol w:w="1200"/>
        <w:gridCol w:w="2560"/>
      </w:tblGrid>
      <w:tr>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Lines</w:t>
            </w:r>
          </w:p>
        </w:tc>
        <w:tc>
          <w:tcPr>
            <w:tcW w:type="dxa" w:w="256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S20-001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 CloudFront + Secrets Management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1,028</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infrastructure/s3-cloudfront-secrets.ts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S20-002a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Styles + Characters + Scenes (30 styles)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443</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storybook/art-styles-characters-scenes.ts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S20-002b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Illustration Pipeline Orchestrator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536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storybook/illustration-pipeline.ts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S20-T01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Suite (85 test cases)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209</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tests/sprint20-tests.ts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3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2,216</w:t>
            </w:r>
          </w:p>
        </w:tc>
        <w:tc>
          <w:tcPr>
            <w:tcW w:type="dxa" w:w="25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4 files + shared/base.ts</w:t>
            </w:r>
          </w:p>
        </w:tc>
      </w:tr>
    </w:tbl>
    <w:p>
      <w:pPr>
        <w:pStyle w:val="Heading1"/>
      </w:pPr>
      <w:r>
        <w:t xml:space="preserve">3. S20-001: S3 + CloudFront + Secrets Management (Path B)</w:t>
      </w:r>
    </w:p>
    <w:p>
      <w:pPr>
        <w:pStyle w:val="Heading2"/>
      </w:pPr>
      <w:r>
        <w:t xml:space="preserve">3.1 S3 Content Bucket</w:t>
      </w:r>
    </w:p>
    <w:p>
      <w:pPr>
        <w:spacing w:after="200"/>
      </w:pPr>
      <w:r>
        <w:t xml:space="preserve">Three environment-specific S3 configurations (dev, staging, production) with versioning, AES256/KMS encryption, CORS for browser uploads, lifecycle policies (temp cleanup at 24h, Standard-IA tiering at 30–60 days, GDPR deletion at 365 days), intelligent tiering for production, and access logging. All public access is blocked — content served exclusively through CloudFront Origin Access Identity.</w:t>
      </w:r>
    </w:p>
    <w:p>
      <w:pPr>
        <w:pStyle w:val="Heading2"/>
      </w:pPr>
      <w:r>
        <w:t xml:space="preserve">3.2 CloudFront CDN</w:t>
      </w:r>
    </w:p>
    <w:p>
      <w:pPr>
        <w:spacing w:after="200"/>
      </w:pPr>
      <w:r>
        <w:t xml:space="preserve">Cache strategy optimised for immutable storybook content: illustrations and audio at 1-year TTL (content-addressed URLs), manifests at 1-hour TTL (mutable metadata). Price class escalates from PriceClass_100 (dev) through PriceClass_200 (staging, covers APAC) to PriceClass_All (production, global). Production includes WAF web ACL, HTTP/3, security response headers (HSTS, X-Content-Type-Options, X-Frame-Options), and custom error pages.</w:t>
      </w:r>
    </w:p>
    <w:p>
      <w:pPr>
        <w:pStyle w:val="Heading2"/>
      </w:pPr>
      <w:r>
        <w:t xml:space="preserve">3.3 Secrets Management</w:t>
      </w:r>
    </w:p>
    <w:p>
      <w:pPr>
        <w:spacing w:after="200"/>
      </w:pPr>
      <w:r>
        <w:t xml:space="preserve">Three Secrets Manager entries for AI provider API keys: Anthropic Claude (narrative generation), OpenAI GPT Image (illustration), and ElevenLabs (audio narration, Sprint 21). All secrets have 90-day automatic rotation, service/component tags, and IAM policy updates granting the Sprint 19 application role read access. Secret values are populated externally (CI/CD or manual) to keep them out of Terraform state.</w:t>
      </w:r>
    </w:p>
    <w:p>
      <w:pPr>
        <w:pStyle w:val="Heading1"/>
      </w:pPr>
      <w:r>
        <w:t xml:space="preserve">4. S20-002: Illustration Pipeline Production (Path C)</w:t>
      </w:r>
    </w:p>
    <w:p>
      <w:pPr>
        <w:pStyle w:val="Heading2"/>
      </w:pPr>
      <w:r>
        <w:t xml:space="preserve">4.1 Art Style Library (30 Styles)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200"/>
        <w:gridCol w:w="2000"/>
        <w:gridCol w:w="3820"/>
      </w:tblGrid>
      <w:tr>
        <w:tc>
          <w:tcPr>
            <w:tcW w:type="dxa" w:w="23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0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Age Range</w:t>
            </w:r>
          </w:p>
        </w:tc>
        <w:tc>
          <w:tcPr>
            <w:tcW w:type="dxa" w:w="38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Example Styles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&amp; Soft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Watercolour, Crayon, Soft Pastel, Collage, Finger Paint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Vibrant &amp; Detailed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5-8</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Vector, Papercraft, Classic Storybook, Gouache, Kawaii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&amp; Expressive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Comic, Mixed Media, Ink Wash, Mid-Century, Pixel Art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Australian-Specific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Bush Watercolour, Contemporary Dot Pattern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Tactile &amp; Craft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Felt, Embroidery, Chalk, Oil Pastel, Pencil, Linocut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6-9</w:t>
            </w:r>
          </w:p>
        </w:tc>
        <w:tc>
          <w:tcPr>
            <w:tcW w:type="dxa" w:w="38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Naturalistic Animal Watercolour, Stained Glass</w:t>
            </w:r>
          </w:p>
        </w:tc>
      </w:tr>
    </w:tbl>
    <w:p>
      <w:pPr>
        <w:pStyle w:val="Heading2"/>
      </w:pPr>
      <w:r>
        <w:t xml:space="preserve">4.2 Character Consistency System</w:t>
      </w:r>
    </w:p>
    <w:p>
      <w:pPr>
        <w:spacing w:after="200"/>
      </w:pPr>
      <w:r>
        <w:t xml:space="preserve">Maintains visual identity across pages through: consistency anchors (critical features like colour, clothing extracted from Sprint 19’s style sheet prompts), 8 expression variants (happy through proud), 8 pose variants (standing through sleeping), and assembled character prompts with MUST MATCH constraints injected into every GPT Image call. This is the Scholarly equivalent of ReadKidz’s Character Mat, integrated directly into the generation pipeline.</w:t>
      </w:r>
    </w:p>
    <w:p>
      <w:pPr>
        <w:pStyle w:val="Heading2"/>
      </w:pPr>
      <w:r>
        <w:t xml:space="preserve">4.3 Scene Decomposition</w:t>
      </w:r>
    </w:p>
    <w:p>
      <w:pPr>
        <w:spacing w:after="200"/>
      </w:pPr>
      <w:r>
        <w:t xml:space="preserve">Each page’s scene is decomposed into 4 layers: background (depth 0, parallax 0.3), midground (depth 0.5, parallax 0.6), character placements, and foreground (depth 1.0, parallax 1.0). This enables parallax scrolling in Sprint 22’s interactive reader. Time of day and weather are inferred from scene descriptions. Text overlay zones alternate top/bottom by page number.</w:t>
      </w:r>
    </w:p>
    <w:p>
      <w:pPr>
        <w:pStyle w:val="Heading2"/>
      </w:pPr>
      <w:r>
        <w:t xml:space="preserve">4.4 Pipeline Orchestrator</w:t>
      </w:r>
    </w:p>
    <w:p>
      <w:pPr>
        <w:spacing w:after="200"/>
      </w:pPr>
      <w:r>
        <w:t xml:space="preserve">The IllustrationPipeline processes each page through: art style selection, character style sheet building, scene decomposition, prompt assembly (style + scene + character + technical constraints), GPT Image API call (with retry), content moderation, S3 upload with content-addressed paths, and CDN URL generation. The assembled prompt follows a structured format: art style modifier first (primary framing), scene description, character consistency anchors, composition details, and technical constraints.</w:t>
      </w:r>
    </w:p>
    <w:p>
      <w:pPr>
        <w:pStyle w:val="Heading1"/>
      </w:pPr>
      <w:r>
        <w:t xml:space="preserve">5.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Per-Book Cost</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At Scale (1,000 books)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(Claude, S19)</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$0.15-$0.30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$150-$300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Illustrations (GPT Image, 12pp)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$0.48-$0.96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$480-$960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Storage (per book)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CloudFront Transfer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$0.001/read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Scales with readership</w:t>
            </w:r>
          </w:p>
        </w:tc>
      </w:tr>
      <w:tr>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TOTAL Generation</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$0.63-$1.26</w:t>
            </w:r>
          </w:p>
        </w:tc>
        <w:tc>
          <w:tcPr>
            <w:tcW w:type="dxa" w:w="312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Arial" w:cs="Arial" w:eastAsia="Arial" w:hAnsi="Arial"/>
                <w:sz w:val="20"/>
                <w:szCs w:val="20"/>
              </w:rPr>
              <w:t xml:space="preserve">$630-$1,260</w:t>
            </w:r>
          </w:p>
        </w:tc>
      </w:tr>
    </w:tbl>
    <w:p>
      <w:pPr>
        <w:pStyle w:val="Heading1"/>
      </w:pPr>
      <w:r>
        <w:t xml:space="preserve">6. Sprint 21 Recommendations</w:t>
      </w:r>
    </w:p>
    <w:p>
      <w:pPr>
        <w:spacing w:after="120"/>
      </w:pPr>
      <w:r>
        <w:rPr>
          <w:b/>
          <w:bCs/>
        </w:rPr>
        <w:t xml:space="preserve">Per the Parallel Sprint Plan, Sprint 21 delivers:</w:t>
      </w:r>
    </w:p>
    <w:p>
      <w:pPr>
        <w:pStyle w:val="ListParagraph"/>
        <w:numPr>
          <w:ilvl w:val="0"/>
          <w:numId w:val="2"/>
        </w:numPr>
        <w:spacing w:after="80"/>
      </w:pPr>
      <w:r>
        <w:rPr>
          <w:b/>
          <w:bCs/>
        </w:rPr>
        <w:t xml:space="preserve">Path B: Identity Provider + Auth0/Cognito Integration.</w:t>
      </w:r>
      <w:r>
        <w:t xml:space="preserve"> Wire Sprint 18’s auth middleware to a real identity provider with COPPA-compliant child account flows, parent consent management, and multi-tenant SSO.</w:t>
      </w:r>
    </w:p>
    <w:p>
      <w:pPr>
        <w:pStyle w:val="ListParagraph"/>
        <w:numPr>
          <w:ilvl w:val="0"/>
          <w:numId w:val="2"/>
        </w:numPr>
        <w:spacing w:after="80"/>
      </w:pPr>
      <w:r>
        <w:rPr>
          <w:b/>
          <w:bCs/>
        </w:rPr>
        <w:t xml:space="preserve">Path C: Audio Narration Pipeline (ElevenLabs).</w:t>
      </w:r>
      <w:r>
        <w:t xml:space="preserve"> Complete the third pillar of storybook generation: professional narration with word-level timestamps for karaoke highlighting. Consume API key from Secrets Manager (provisioned this sprint). Store audio in S3 bucket (provisioned this sprint).</w:t>
      </w:r>
    </w:p>
    <w:p>
      <w:pPr>
        <w:pStyle w:val="Heading1"/>
      </w:pPr>
      <w:r>
        <w:t xml:space="preserve">7. Cumulative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Post-Sprint 19</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Post-Sprint 20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Application Lines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~118,710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~120,926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Terraform Modules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files (VPC/DB/cache)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files (+S3/CF/secrets)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Styles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curated styles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Storybook Pipeline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Narrative + Illustration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Delivery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 CloudFront + CDN URLs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Key Management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 credentials only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GPT Image, ElevenLabs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Cases (cumulative)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~490</w:t>
            </w:r>
          </w:p>
        </w:tc>
      </w:tr>
    </w:tbl>
    <w:p>
      <w:pPr>
        <w:spacing w:before="400"/>
      </w:pPr>
      <w:r>
        <w:rPr>
          <w:rFonts w:ascii="Arial" w:cs="Arial" w:eastAsia="Arial" w:hAnsi="Arial"/>
          <w:i/>
          <w:iCs/>
          <w:color w:val="999999"/>
          <w:sz w:val="20"/>
          <w:szCs w:val="20"/>
        </w:rPr>
        <w:t xml:space="preserve">— End of Sprint 20 Handoff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pPr>
    <w:rPr>
      <w:rFonts w:ascii="Arial" w:cs="Arial" w:eastAsia="Arial" w:hAnsi="Arial"/>
      <w:b/>
      <w:bCs/>
      <w:color w:val="2E5090"/>
      <w:sz w:val="32"/>
      <w:szCs w:val="32"/>
    </w:rPr>
  </w:style>
  <w:style w:type="paragraph" w:styleId="Heading2">
    <w:name w:val="Heading 2"/>
    <w:basedOn w:val="Normal"/>
    <w:next w:val="Normal"/>
    <w:qFormat/>
    <w:pPr>
      <w:spacing w:before="240" w:after="160"/>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2026-02-15T13:20:05.890Z</dcterms:created>
  <dcterms:modified xsi:type="dcterms:W3CDTF">2026-02-15T13:20:05.891Z</dcterms:modified>
</cp:coreProperties>
</file>

<file path=docProps/custom.xml><?xml version="1.0" encoding="utf-8"?>
<Properties xmlns="http://schemas.openxmlformats.org/officeDocument/2006/custom-properties" xmlns:vt="http://schemas.openxmlformats.org/officeDocument/2006/docPropsVTypes"/>
</file>