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75DF" w14:textId="77777777" w:rsidR="00247002" w:rsidRDefault="00F5147C" w:rsidP="00F5147C">
      <w:pPr>
        <w:jc w:val="center"/>
        <w:rPr>
          <w:rFonts w:cstheme="minorHAnsi"/>
          <w:b/>
          <w:sz w:val="28"/>
          <w:szCs w:val="28"/>
        </w:rPr>
      </w:pPr>
      <w:r w:rsidRPr="00F5147C">
        <w:rPr>
          <w:rFonts w:cstheme="minorHAnsi"/>
          <w:b/>
          <w:sz w:val="28"/>
          <w:szCs w:val="28"/>
        </w:rPr>
        <w:t>Applications relatives aux activités aéronautiques  développées à l’ANACIM</w:t>
      </w:r>
    </w:p>
    <w:p w14:paraId="5E1FD68F" w14:textId="77777777" w:rsidR="00F5147C" w:rsidRPr="00F5147C" w:rsidRDefault="00F5147C" w:rsidP="009317D7">
      <w:pPr>
        <w:pBdr>
          <w:bottom w:val="single" w:sz="4" w:space="1" w:color="auto"/>
        </w:pBdr>
        <w:jc w:val="center"/>
        <w:rPr>
          <w:rFonts w:cstheme="minorHAnsi"/>
          <w:b/>
          <w:sz w:val="28"/>
          <w:szCs w:val="28"/>
        </w:rPr>
      </w:pPr>
    </w:p>
    <w:p w14:paraId="0677112E" w14:textId="77777777" w:rsidR="0094524D" w:rsidRPr="00F83B4E" w:rsidRDefault="0094524D" w:rsidP="0094524D">
      <w:pPr>
        <w:pStyle w:val="Paragraphedeliste"/>
        <w:numPr>
          <w:ilvl w:val="0"/>
          <w:numId w:val="11"/>
        </w:numPr>
        <w:autoSpaceDE w:val="0"/>
        <w:autoSpaceDN w:val="0"/>
        <w:adjustRightInd w:val="0"/>
        <w:spacing w:line="360" w:lineRule="auto"/>
        <w:jc w:val="both"/>
        <w:rPr>
          <w:rFonts w:cstheme="minorHAnsi"/>
        </w:rPr>
      </w:pPr>
      <w:r w:rsidRPr="0094524D">
        <w:rPr>
          <w:rFonts w:cstheme="minorHAnsi"/>
          <w:b/>
        </w:rPr>
        <w:t>Gestion des Statistiques du Transport Aérien</w:t>
      </w:r>
      <w:r w:rsidRPr="00F83B4E">
        <w:rPr>
          <w:rFonts w:cstheme="minorHAnsi"/>
        </w:rPr>
        <w:t xml:space="preserve"> : </w:t>
      </w:r>
      <w:r w:rsidRPr="0094524D">
        <w:rPr>
          <w:rFonts w:cstheme="minorHAnsi"/>
          <w:b/>
        </w:rPr>
        <w:t>GESTAT</w:t>
      </w:r>
      <w:r>
        <w:rPr>
          <w:rFonts w:cstheme="minorHAnsi"/>
          <w:b/>
        </w:rPr>
        <w:t xml:space="preserve">   </w:t>
      </w:r>
      <w:hyperlink r:id="rId5" w:history="1">
        <w:r w:rsidRPr="0069554A">
          <w:rPr>
            <w:rStyle w:val="Lienhypertexte"/>
            <w:rFonts w:cstheme="minorHAnsi"/>
            <w:b/>
          </w:rPr>
          <w:t>www.gestatanact.net</w:t>
        </w:r>
      </w:hyperlink>
      <w:r>
        <w:rPr>
          <w:rFonts w:cstheme="minorHAnsi"/>
          <w:b/>
        </w:rPr>
        <w:t xml:space="preserve"> </w:t>
      </w:r>
    </w:p>
    <w:p w14:paraId="20DAD466"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 xml:space="preserve">Conçu depuis 2008, cette application disponible actuellement en version permet à l’ANACIM de collecter, d’analyser, de traiter et d’exploiter les statistiques relatives au trafic passager, fret et mouvement. Présenté aux points focaux de l’UEMOA, cette application est installée à l’ANACIM et dans les structures d’aviation civile des pays suivants : Mauritanie, Bénin, Burkina FASO, Niger, Togo.  Elle permet de générer les états suivants : </w:t>
      </w:r>
    </w:p>
    <w:p w14:paraId="061319DC"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 xml:space="preserve">Trafic passager, fret et mouvement par provenance et par destination ; </w:t>
      </w:r>
    </w:p>
    <w:p w14:paraId="25D3C75E"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Répartition du trafic aérien par compagnie</w:t>
      </w:r>
    </w:p>
    <w:p w14:paraId="48942EB3"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Coefficient de remplissage des vols par compagnie aérienne et par ligne</w:t>
      </w:r>
    </w:p>
    <w:p w14:paraId="77D062CA"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 xml:space="preserve">Liste des compagnies aériennes avec leur flotte ; </w:t>
      </w:r>
    </w:p>
    <w:p w14:paraId="106AD074" w14:textId="77777777" w:rsidR="0094524D" w:rsidRPr="0094524D" w:rsidRDefault="0094524D" w:rsidP="0094524D">
      <w:pPr>
        <w:autoSpaceDE w:val="0"/>
        <w:autoSpaceDN w:val="0"/>
        <w:adjustRightInd w:val="0"/>
        <w:spacing w:line="360" w:lineRule="auto"/>
        <w:jc w:val="both"/>
        <w:rPr>
          <w:rFonts w:cstheme="minorHAnsi"/>
          <w:sz w:val="20"/>
          <w:szCs w:val="20"/>
        </w:rPr>
      </w:pPr>
      <w:r w:rsidRPr="0094524D">
        <w:rPr>
          <w:rFonts w:cstheme="minorHAnsi"/>
          <w:sz w:val="20"/>
          <w:szCs w:val="20"/>
        </w:rPr>
        <w:t xml:space="preserve">Facture relative aux redevances aviation civile et autres redevances ; </w:t>
      </w:r>
    </w:p>
    <w:p w14:paraId="6CCBA95C" w14:textId="77777777" w:rsidR="00281B04" w:rsidRPr="0094524D" w:rsidRDefault="00281B04" w:rsidP="0094524D">
      <w:pPr>
        <w:pStyle w:val="Paragraphedeliste"/>
        <w:numPr>
          <w:ilvl w:val="0"/>
          <w:numId w:val="11"/>
        </w:numPr>
        <w:spacing w:before="200" w:line="360" w:lineRule="auto"/>
        <w:jc w:val="both"/>
        <w:rPr>
          <w:rFonts w:cstheme="minorHAnsi"/>
          <w:sz w:val="20"/>
          <w:szCs w:val="20"/>
        </w:rPr>
      </w:pPr>
      <w:r w:rsidRPr="0094524D">
        <w:rPr>
          <w:rFonts w:cstheme="minorHAnsi"/>
          <w:b/>
          <w:sz w:val="20"/>
          <w:szCs w:val="20"/>
        </w:rPr>
        <w:t xml:space="preserve">Gestion des </w:t>
      </w:r>
      <w:r w:rsidR="00D4342A" w:rsidRPr="0094524D">
        <w:rPr>
          <w:rFonts w:cstheme="minorHAnsi"/>
          <w:b/>
          <w:sz w:val="20"/>
          <w:szCs w:val="20"/>
        </w:rPr>
        <w:t>Autorisation de survol atterrissage :</w:t>
      </w:r>
      <w:r w:rsidR="00041743" w:rsidRPr="0094524D">
        <w:rPr>
          <w:rFonts w:cstheme="minorHAnsi"/>
          <w:b/>
          <w:sz w:val="20"/>
          <w:szCs w:val="20"/>
        </w:rPr>
        <w:t xml:space="preserve"> ASA</w:t>
      </w:r>
    </w:p>
    <w:p w14:paraId="5C2D299A" w14:textId="77777777" w:rsidR="00D4342A" w:rsidRPr="0094524D" w:rsidRDefault="00C659C1" w:rsidP="00F5147C">
      <w:pPr>
        <w:spacing w:before="200" w:line="360" w:lineRule="auto"/>
        <w:jc w:val="both"/>
        <w:rPr>
          <w:rFonts w:cstheme="minorHAnsi"/>
          <w:sz w:val="20"/>
          <w:szCs w:val="20"/>
        </w:rPr>
      </w:pPr>
      <w:r w:rsidRPr="0094524D">
        <w:rPr>
          <w:rFonts w:cstheme="minorHAnsi"/>
          <w:sz w:val="20"/>
          <w:szCs w:val="20"/>
        </w:rPr>
        <w:t xml:space="preserve">L’application </w:t>
      </w:r>
      <w:r w:rsidR="00EB7DCB" w:rsidRPr="0094524D">
        <w:rPr>
          <w:rFonts w:cstheme="minorHAnsi"/>
          <w:sz w:val="20"/>
          <w:szCs w:val="20"/>
        </w:rPr>
        <w:t xml:space="preserve"> est </w:t>
      </w:r>
      <w:r w:rsidR="00D4342A" w:rsidRPr="0094524D">
        <w:rPr>
          <w:rFonts w:cstheme="minorHAnsi"/>
          <w:sz w:val="20"/>
          <w:szCs w:val="20"/>
        </w:rPr>
        <w:t xml:space="preserve"> disponible en version client-serveur, cette application permet d’enregistrer toutes les demandes de survol et d’atterrissage des compagnies aériennes ou opér</w:t>
      </w:r>
      <w:r w:rsidRPr="0094524D">
        <w:rPr>
          <w:rFonts w:cstheme="minorHAnsi"/>
          <w:sz w:val="20"/>
          <w:szCs w:val="20"/>
        </w:rPr>
        <w:t xml:space="preserve">ateur de transport aérien.  Elle </w:t>
      </w:r>
      <w:r w:rsidR="00D4342A" w:rsidRPr="0094524D">
        <w:rPr>
          <w:rFonts w:cstheme="minorHAnsi"/>
          <w:sz w:val="20"/>
          <w:szCs w:val="20"/>
        </w:rPr>
        <w:t xml:space="preserve"> permet à la direction du transport aérien de disposer à temps réel les états suivants :</w:t>
      </w:r>
    </w:p>
    <w:p w14:paraId="4BA1EA76" w14:textId="77777777" w:rsidR="00D4342A" w:rsidRPr="0094524D" w:rsidRDefault="00D4342A" w:rsidP="0094524D">
      <w:pPr>
        <w:pStyle w:val="Paragraphedeliste"/>
        <w:numPr>
          <w:ilvl w:val="0"/>
          <w:numId w:val="10"/>
        </w:numPr>
        <w:spacing w:before="200" w:line="360" w:lineRule="auto"/>
        <w:jc w:val="both"/>
        <w:rPr>
          <w:rFonts w:cstheme="minorHAnsi"/>
          <w:sz w:val="20"/>
          <w:szCs w:val="20"/>
        </w:rPr>
      </w:pPr>
      <w:r w:rsidRPr="0094524D">
        <w:rPr>
          <w:rFonts w:cstheme="minorHAnsi"/>
          <w:sz w:val="20"/>
          <w:szCs w:val="20"/>
        </w:rPr>
        <w:t>Liste des demandes autorisées, refusées ou annulées par période bien déterminée ;</w:t>
      </w:r>
    </w:p>
    <w:p w14:paraId="1DAC91D4" w14:textId="77777777" w:rsidR="00D4342A" w:rsidRPr="0094524D" w:rsidRDefault="00D4342A" w:rsidP="0094524D">
      <w:pPr>
        <w:pStyle w:val="Paragraphedeliste"/>
        <w:numPr>
          <w:ilvl w:val="0"/>
          <w:numId w:val="10"/>
        </w:numPr>
        <w:spacing w:before="200" w:line="360" w:lineRule="auto"/>
        <w:jc w:val="both"/>
        <w:rPr>
          <w:rFonts w:cstheme="minorHAnsi"/>
          <w:sz w:val="20"/>
          <w:szCs w:val="20"/>
        </w:rPr>
      </w:pPr>
      <w:r w:rsidRPr="0094524D">
        <w:rPr>
          <w:rFonts w:cstheme="minorHAnsi"/>
          <w:sz w:val="20"/>
          <w:szCs w:val="20"/>
        </w:rPr>
        <w:t>Liste des demandes autorisées, refusées ou annulées par compagnies aériennes ou demandeur ;</w:t>
      </w:r>
    </w:p>
    <w:p w14:paraId="00632725" w14:textId="77777777" w:rsidR="00D4342A" w:rsidRPr="0094524D" w:rsidRDefault="00D4342A" w:rsidP="0094524D">
      <w:pPr>
        <w:pStyle w:val="Paragraphedeliste"/>
        <w:numPr>
          <w:ilvl w:val="0"/>
          <w:numId w:val="10"/>
        </w:numPr>
        <w:spacing w:before="200" w:line="360" w:lineRule="auto"/>
        <w:jc w:val="both"/>
        <w:rPr>
          <w:rFonts w:cstheme="minorHAnsi"/>
          <w:sz w:val="20"/>
          <w:szCs w:val="20"/>
        </w:rPr>
      </w:pPr>
      <w:r w:rsidRPr="0094524D">
        <w:rPr>
          <w:rFonts w:cstheme="minorHAnsi"/>
          <w:sz w:val="20"/>
          <w:szCs w:val="20"/>
        </w:rPr>
        <w:t>Répartition des demandes par type d’opérateur (compagnies aériennes, opérateur, Représentant diplomatique) par destination et par provenance ;</w:t>
      </w:r>
    </w:p>
    <w:p w14:paraId="76E16199" w14:textId="77777777" w:rsidR="00D4342A" w:rsidRPr="0094524D" w:rsidRDefault="00D4342A" w:rsidP="00F5147C">
      <w:pPr>
        <w:spacing w:before="200" w:line="360" w:lineRule="auto"/>
        <w:jc w:val="both"/>
        <w:rPr>
          <w:rFonts w:cstheme="minorHAnsi"/>
          <w:sz w:val="20"/>
          <w:szCs w:val="20"/>
        </w:rPr>
      </w:pPr>
      <w:r w:rsidRPr="0094524D">
        <w:rPr>
          <w:rFonts w:cstheme="minorHAnsi"/>
          <w:sz w:val="20"/>
          <w:szCs w:val="20"/>
        </w:rPr>
        <w:t>L’application permet de retrouver à un simple clic une demande déjà enregistrée dans la base.</w:t>
      </w:r>
      <w:r w:rsidR="00C659C1" w:rsidRPr="0094524D">
        <w:rPr>
          <w:rFonts w:cstheme="minorHAnsi"/>
          <w:sz w:val="20"/>
          <w:szCs w:val="20"/>
        </w:rPr>
        <w:t xml:space="preserve"> Cette application inclut également un module pour la facturation du numéro attribué au survol/atterrissage et du poids du fret </w:t>
      </w:r>
      <w:r w:rsidR="00041743" w:rsidRPr="0094524D">
        <w:rPr>
          <w:rFonts w:cstheme="minorHAnsi"/>
          <w:sz w:val="20"/>
          <w:szCs w:val="20"/>
        </w:rPr>
        <w:t xml:space="preserve">transporté. </w:t>
      </w:r>
    </w:p>
    <w:p w14:paraId="3F6A1C66" w14:textId="77777777" w:rsidR="00892156" w:rsidRPr="0094524D" w:rsidRDefault="00D4342A" w:rsidP="0094524D">
      <w:pPr>
        <w:pStyle w:val="Paragraphedeliste"/>
        <w:numPr>
          <w:ilvl w:val="0"/>
          <w:numId w:val="11"/>
        </w:numPr>
        <w:spacing w:before="200" w:line="360" w:lineRule="auto"/>
        <w:jc w:val="both"/>
        <w:rPr>
          <w:rFonts w:cstheme="minorHAnsi"/>
          <w:sz w:val="20"/>
          <w:szCs w:val="20"/>
        </w:rPr>
      </w:pPr>
      <w:r w:rsidRPr="0094524D">
        <w:rPr>
          <w:rFonts w:cstheme="minorHAnsi"/>
          <w:b/>
          <w:sz w:val="20"/>
          <w:szCs w:val="20"/>
        </w:rPr>
        <w:t xml:space="preserve">Gestion </w:t>
      </w:r>
      <w:r w:rsidR="00041743" w:rsidRPr="0094524D">
        <w:rPr>
          <w:rFonts w:cstheme="minorHAnsi"/>
          <w:b/>
          <w:sz w:val="20"/>
          <w:szCs w:val="20"/>
        </w:rPr>
        <w:t xml:space="preserve"> Automatise </w:t>
      </w:r>
      <w:r w:rsidRPr="0094524D">
        <w:rPr>
          <w:rFonts w:cstheme="minorHAnsi"/>
          <w:b/>
          <w:sz w:val="20"/>
          <w:szCs w:val="20"/>
        </w:rPr>
        <w:t>du Registre Aéronautique</w:t>
      </w:r>
      <w:r w:rsidRPr="0094524D">
        <w:rPr>
          <w:rFonts w:cstheme="minorHAnsi"/>
          <w:sz w:val="20"/>
          <w:szCs w:val="20"/>
        </w:rPr>
        <w:t> :</w:t>
      </w:r>
      <w:r w:rsidR="00041743" w:rsidRPr="0094524D">
        <w:rPr>
          <w:rFonts w:cstheme="minorHAnsi"/>
          <w:sz w:val="20"/>
          <w:szCs w:val="20"/>
        </w:rPr>
        <w:t xml:space="preserve"> </w:t>
      </w:r>
      <w:r w:rsidR="00041743" w:rsidRPr="0094524D">
        <w:rPr>
          <w:rFonts w:cstheme="minorHAnsi"/>
          <w:b/>
          <w:sz w:val="20"/>
          <w:szCs w:val="20"/>
        </w:rPr>
        <w:t>GADRA</w:t>
      </w:r>
    </w:p>
    <w:p w14:paraId="64D059FB" w14:textId="77777777" w:rsidR="00D4342A" w:rsidRPr="0094524D" w:rsidRDefault="00041743" w:rsidP="0094524D">
      <w:pPr>
        <w:spacing w:before="200" w:line="360" w:lineRule="auto"/>
        <w:jc w:val="both"/>
        <w:rPr>
          <w:rFonts w:cstheme="minorHAnsi"/>
          <w:sz w:val="20"/>
          <w:szCs w:val="20"/>
        </w:rPr>
      </w:pPr>
      <w:r w:rsidRPr="0094524D">
        <w:rPr>
          <w:rFonts w:cstheme="minorHAnsi"/>
          <w:sz w:val="20"/>
          <w:szCs w:val="20"/>
        </w:rPr>
        <w:t>L’application</w:t>
      </w:r>
      <w:r w:rsidR="00EB7DCB" w:rsidRPr="0094524D">
        <w:rPr>
          <w:rFonts w:cstheme="minorHAnsi"/>
          <w:sz w:val="20"/>
          <w:szCs w:val="20"/>
        </w:rPr>
        <w:t xml:space="preserve"> est </w:t>
      </w:r>
      <w:r w:rsidR="00D4342A" w:rsidRPr="0094524D">
        <w:rPr>
          <w:rFonts w:cstheme="minorHAnsi"/>
          <w:sz w:val="20"/>
          <w:szCs w:val="20"/>
        </w:rPr>
        <w:t>disponible en version client-serveur.  Cette base de données permet d’enregistrer to</w:t>
      </w:r>
      <w:r w:rsidR="00C659C1" w:rsidRPr="0094524D">
        <w:rPr>
          <w:rFonts w:cstheme="minorHAnsi"/>
          <w:sz w:val="20"/>
          <w:szCs w:val="20"/>
        </w:rPr>
        <w:t xml:space="preserve">us les documents des aéronefs  et suivre le potentiel des composants : moteur, train d’atterrissage et hélice ; Elle permet de stocker les </w:t>
      </w:r>
      <w:r w:rsidRPr="0094524D">
        <w:rPr>
          <w:rFonts w:cstheme="minorHAnsi"/>
          <w:sz w:val="20"/>
          <w:szCs w:val="20"/>
        </w:rPr>
        <w:t>éléments suivants :</w:t>
      </w:r>
    </w:p>
    <w:p w14:paraId="2818E5BA" w14:textId="77777777" w:rsidR="00D4342A" w:rsidRPr="0094524D" w:rsidRDefault="00D4342A" w:rsidP="0094524D">
      <w:pPr>
        <w:pStyle w:val="Paragraphedeliste"/>
        <w:numPr>
          <w:ilvl w:val="0"/>
          <w:numId w:val="8"/>
        </w:numPr>
        <w:spacing w:before="200" w:line="360" w:lineRule="auto"/>
        <w:jc w:val="both"/>
        <w:rPr>
          <w:rFonts w:cstheme="minorHAnsi"/>
          <w:sz w:val="20"/>
          <w:szCs w:val="20"/>
        </w:rPr>
      </w:pPr>
      <w:r w:rsidRPr="0094524D">
        <w:rPr>
          <w:rFonts w:cstheme="minorHAnsi"/>
          <w:sz w:val="20"/>
          <w:szCs w:val="20"/>
        </w:rPr>
        <w:t>Certificat d’immatriculation et les documents associés ;</w:t>
      </w:r>
    </w:p>
    <w:p w14:paraId="5E31C77E" w14:textId="77777777" w:rsidR="00D4342A" w:rsidRPr="0094524D" w:rsidRDefault="00D4342A" w:rsidP="0094524D">
      <w:pPr>
        <w:pStyle w:val="Paragraphedeliste"/>
        <w:numPr>
          <w:ilvl w:val="0"/>
          <w:numId w:val="8"/>
        </w:numPr>
        <w:spacing w:before="200" w:line="360" w:lineRule="auto"/>
        <w:jc w:val="both"/>
        <w:rPr>
          <w:rFonts w:cstheme="minorHAnsi"/>
          <w:sz w:val="20"/>
          <w:szCs w:val="20"/>
        </w:rPr>
      </w:pPr>
      <w:r w:rsidRPr="0094524D">
        <w:rPr>
          <w:rFonts w:cstheme="minorHAnsi"/>
          <w:sz w:val="20"/>
          <w:szCs w:val="20"/>
        </w:rPr>
        <w:t>Certificat de radiation ;</w:t>
      </w:r>
    </w:p>
    <w:p w14:paraId="36BF0C15" w14:textId="77777777" w:rsidR="00D4342A" w:rsidRPr="0094524D" w:rsidRDefault="00D4342A" w:rsidP="0094524D">
      <w:pPr>
        <w:pStyle w:val="Paragraphedeliste"/>
        <w:numPr>
          <w:ilvl w:val="0"/>
          <w:numId w:val="8"/>
        </w:numPr>
        <w:spacing w:before="200" w:line="360" w:lineRule="auto"/>
        <w:jc w:val="both"/>
        <w:rPr>
          <w:rFonts w:cstheme="minorHAnsi"/>
          <w:sz w:val="20"/>
          <w:szCs w:val="20"/>
        </w:rPr>
      </w:pPr>
      <w:r w:rsidRPr="0094524D">
        <w:rPr>
          <w:rFonts w:cstheme="minorHAnsi"/>
          <w:sz w:val="20"/>
          <w:szCs w:val="20"/>
        </w:rPr>
        <w:lastRenderedPageBreak/>
        <w:t>Documents d’hypothèques, de mutation ;</w:t>
      </w:r>
    </w:p>
    <w:p w14:paraId="5A3F5D44" w14:textId="77777777" w:rsidR="00D4342A" w:rsidRPr="0094524D" w:rsidRDefault="00D4342A" w:rsidP="0094524D">
      <w:pPr>
        <w:pStyle w:val="Paragraphedeliste"/>
        <w:numPr>
          <w:ilvl w:val="0"/>
          <w:numId w:val="8"/>
        </w:numPr>
        <w:spacing w:before="200" w:line="360" w:lineRule="auto"/>
        <w:jc w:val="both"/>
        <w:rPr>
          <w:rFonts w:cstheme="minorHAnsi"/>
          <w:sz w:val="20"/>
          <w:szCs w:val="20"/>
        </w:rPr>
      </w:pPr>
      <w:r w:rsidRPr="0094524D">
        <w:rPr>
          <w:rFonts w:cstheme="minorHAnsi"/>
          <w:sz w:val="20"/>
          <w:szCs w:val="20"/>
        </w:rPr>
        <w:t>Documents relatifs au certificat de navigabilité.</w:t>
      </w:r>
    </w:p>
    <w:p w14:paraId="4BE9D929" w14:textId="77777777" w:rsidR="00D4342A" w:rsidRPr="0094524D" w:rsidRDefault="00D4342A" w:rsidP="0094524D">
      <w:pPr>
        <w:spacing w:before="200" w:line="360" w:lineRule="auto"/>
        <w:jc w:val="both"/>
        <w:rPr>
          <w:rFonts w:cstheme="minorHAnsi"/>
          <w:sz w:val="20"/>
          <w:szCs w:val="20"/>
        </w:rPr>
      </w:pPr>
      <w:r w:rsidRPr="0094524D">
        <w:rPr>
          <w:rFonts w:cstheme="minorHAnsi"/>
          <w:sz w:val="20"/>
          <w:szCs w:val="20"/>
        </w:rPr>
        <w:t>L’application peut générer les états suivants :</w:t>
      </w:r>
    </w:p>
    <w:p w14:paraId="653CE377" w14:textId="77777777" w:rsidR="00D4342A" w:rsidRPr="0094524D" w:rsidRDefault="00D4342A" w:rsidP="0094524D">
      <w:pPr>
        <w:pStyle w:val="Paragraphedeliste"/>
        <w:numPr>
          <w:ilvl w:val="0"/>
          <w:numId w:val="7"/>
        </w:numPr>
        <w:spacing w:before="200" w:line="360" w:lineRule="auto"/>
        <w:jc w:val="both"/>
        <w:rPr>
          <w:rFonts w:cstheme="minorHAnsi"/>
          <w:sz w:val="20"/>
          <w:szCs w:val="20"/>
        </w:rPr>
      </w:pPr>
      <w:r w:rsidRPr="0094524D">
        <w:rPr>
          <w:rFonts w:cstheme="minorHAnsi"/>
          <w:sz w:val="20"/>
          <w:szCs w:val="20"/>
        </w:rPr>
        <w:t>Liste des aéronefs immatriculés au Sénégal ;</w:t>
      </w:r>
    </w:p>
    <w:p w14:paraId="6BEF49CF" w14:textId="77777777" w:rsidR="00D4342A" w:rsidRPr="0094524D" w:rsidRDefault="00D4342A" w:rsidP="0094524D">
      <w:pPr>
        <w:pStyle w:val="Paragraphedeliste"/>
        <w:numPr>
          <w:ilvl w:val="0"/>
          <w:numId w:val="7"/>
        </w:numPr>
        <w:spacing w:before="200" w:line="360" w:lineRule="auto"/>
        <w:jc w:val="both"/>
        <w:rPr>
          <w:rFonts w:cstheme="minorHAnsi"/>
          <w:sz w:val="20"/>
          <w:szCs w:val="20"/>
        </w:rPr>
      </w:pPr>
      <w:r w:rsidRPr="0094524D">
        <w:rPr>
          <w:rFonts w:cstheme="minorHAnsi"/>
          <w:sz w:val="20"/>
          <w:szCs w:val="20"/>
        </w:rPr>
        <w:t>Liste des aéronefs radiés ;</w:t>
      </w:r>
    </w:p>
    <w:p w14:paraId="55EF7485" w14:textId="77777777" w:rsidR="00D4342A" w:rsidRPr="0094524D" w:rsidRDefault="00D4342A" w:rsidP="0094524D">
      <w:pPr>
        <w:pStyle w:val="Paragraphedeliste"/>
        <w:numPr>
          <w:ilvl w:val="0"/>
          <w:numId w:val="7"/>
        </w:numPr>
        <w:spacing w:before="200" w:line="360" w:lineRule="auto"/>
        <w:jc w:val="both"/>
        <w:rPr>
          <w:rFonts w:cstheme="minorHAnsi"/>
          <w:sz w:val="20"/>
          <w:szCs w:val="20"/>
        </w:rPr>
      </w:pPr>
      <w:r w:rsidRPr="0094524D">
        <w:rPr>
          <w:rFonts w:cstheme="minorHAnsi"/>
          <w:sz w:val="20"/>
          <w:szCs w:val="20"/>
        </w:rPr>
        <w:t>Liste des aéronefs hypothéqués ;</w:t>
      </w:r>
    </w:p>
    <w:p w14:paraId="5E5608ED" w14:textId="77777777" w:rsidR="00D4342A" w:rsidRPr="0094524D" w:rsidRDefault="00D4342A" w:rsidP="0094524D">
      <w:pPr>
        <w:pStyle w:val="Paragraphedeliste"/>
        <w:numPr>
          <w:ilvl w:val="0"/>
          <w:numId w:val="7"/>
        </w:numPr>
        <w:spacing w:before="200" w:line="360" w:lineRule="auto"/>
        <w:jc w:val="both"/>
        <w:rPr>
          <w:rFonts w:cstheme="minorHAnsi"/>
          <w:sz w:val="20"/>
          <w:szCs w:val="20"/>
        </w:rPr>
      </w:pPr>
      <w:r w:rsidRPr="0094524D">
        <w:rPr>
          <w:rFonts w:cstheme="minorHAnsi"/>
          <w:sz w:val="20"/>
          <w:szCs w:val="20"/>
        </w:rPr>
        <w:t>Liste des aéronefs dont le CDN</w:t>
      </w:r>
      <w:r w:rsidRPr="0094524D">
        <w:rPr>
          <w:rFonts w:cstheme="minorHAnsi"/>
          <w:b/>
          <w:sz w:val="20"/>
          <w:szCs w:val="20"/>
          <w:vertAlign w:val="superscript"/>
        </w:rPr>
        <w:t xml:space="preserve"> </w:t>
      </w:r>
      <w:r w:rsidRPr="0094524D">
        <w:rPr>
          <w:rFonts w:cstheme="minorHAnsi"/>
          <w:sz w:val="20"/>
          <w:szCs w:val="20"/>
        </w:rPr>
        <w:t>est valide ;</w:t>
      </w:r>
    </w:p>
    <w:p w14:paraId="25A15A8B" w14:textId="77777777" w:rsidR="00D4342A" w:rsidRPr="0094524D" w:rsidRDefault="00D4342A" w:rsidP="0094524D">
      <w:pPr>
        <w:pStyle w:val="Paragraphedeliste"/>
        <w:numPr>
          <w:ilvl w:val="0"/>
          <w:numId w:val="7"/>
        </w:numPr>
        <w:spacing w:before="200" w:line="360" w:lineRule="auto"/>
        <w:jc w:val="both"/>
        <w:rPr>
          <w:rFonts w:cstheme="minorHAnsi"/>
          <w:sz w:val="20"/>
          <w:szCs w:val="20"/>
        </w:rPr>
      </w:pPr>
      <w:r w:rsidRPr="0094524D">
        <w:rPr>
          <w:rFonts w:cstheme="minorHAnsi"/>
          <w:sz w:val="20"/>
          <w:szCs w:val="20"/>
        </w:rPr>
        <w:t>Liste des aéronefs dont le CDN a expiré.</w:t>
      </w:r>
    </w:p>
    <w:p w14:paraId="3A1B564C" w14:textId="77777777" w:rsidR="00892156" w:rsidRPr="00A72A07" w:rsidRDefault="00041743" w:rsidP="00A72A07">
      <w:pPr>
        <w:spacing w:before="200" w:line="360" w:lineRule="auto"/>
        <w:jc w:val="both"/>
        <w:rPr>
          <w:rFonts w:cstheme="minorHAnsi"/>
          <w:sz w:val="20"/>
          <w:szCs w:val="20"/>
        </w:rPr>
      </w:pPr>
      <w:r w:rsidRPr="0094524D">
        <w:rPr>
          <w:rFonts w:cstheme="minorHAnsi"/>
          <w:sz w:val="20"/>
          <w:szCs w:val="20"/>
        </w:rPr>
        <w:t xml:space="preserve">Elle permet de retrouver toutes les informations relatives aux aéronefs et de suivre leur certificat de navigabilité. Elle intègre tous les champs recommandés par l’OACI dans la cadre de la gestion du registre aéronautique. </w:t>
      </w:r>
    </w:p>
    <w:p w14:paraId="45CA663E" w14:textId="77777777" w:rsidR="00892156" w:rsidRPr="0094524D" w:rsidRDefault="00D4342A" w:rsidP="0094524D">
      <w:pPr>
        <w:pStyle w:val="Paragraphedeliste"/>
        <w:numPr>
          <w:ilvl w:val="0"/>
          <w:numId w:val="11"/>
        </w:numPr>
        <w:spacing w:before="200" w:line="360" w:lineRule="auto"/>
        <w:jc w:val="both"/>
        <w:rPr>
          <w:rFonts w:cstheme="minorHAnsi"/>
          <w:sz w:val="20"/>
          <w:szCs w:val="20"/>
        </w:rPr>
      </w:pPr>
      <w:r w:rsidRPr="0094524D">
        <w:rPr>
          <w:rFonts w:cstheme="minorHAnsi"/>
          <w:b/>
          <w:sz w:val="20"/>
          <w:szCs w:val="20"/>
        </w:rPr>
        <w:t>Gestion des licences</w:t>
      </w:r>
      <w:r w:rsidR="00892156" w:rsidRPr="0094524D">
        <w:rPr>
          <w:rFonts w:cstheme="minorHAnsi"/>
          <w:sz w:val="20"/>
          <w:szCs w:val="20"/>
        </w:rPr>
        <w:t> </w:t>
      </w:r>
    </w:p>
    <w:p w14:paraId="00C1410D" w14:textId="77777777" w:rsidR="00D4342A" w:rsidRPr="0094524D" w:rsidRDefault="00EB7DCB" w:rsidP="00F5147C">
      <w:pPr>
        <w:spacing w:before="200" w:line="360" w:lineRule="auto"/>
        <w:jc w:val="both"/>
        <w:rPr>
          <w:rFonts w:cstheme="minorHAnsi"/>
          <w:sz w:val="20"/>
          <w:szCs w:val="20"/>
        </w:rPr>
      </w:pPr>
      <w:r w:rsidRPr="0094524D">
        <w:rPr>
          <w:rFonts w:cstheme="minorHAnsi"/>
          <w:sz w:val="20"/>
          <w:szCs w:val="20"/>
        </w:rPr>
        <w:t>Recomman</w:t>
      </w:r>
      <w:r w:rsidR="00C659C1" w:rsidRPr="0094524D">
        <w:rPr>
          <w:rFonts w:cstheme="minorHAnsi"/>
          <w:sz w:val="20"/>
          <w:szCs w:val="20"/>
        </w:rPr>
        <w:t>dée par l’OACI dans le cadre des audits ICMV,</w:t>
      </w:r>
      <w:r w:rsidRPr="0094524D">
        <w:rPr>
          <w:rFonts w:cstheme="minorHAnsi"/>
          <w:sz w:val="20"/>
          <w:szCs w:val="20"/>
        </w:rPr>
        <w:t xml:space="preserve"> l</w:t>
      </w:r>
      <w:r w:rsidR="00C659C1" w:rsidRPr="0094524D">
        <w:rPr>
          <w:rFonts w:cstheme="minorHAnsi"/>
          <w:sz w:val="20"/>
          <w:szCs w:val="20"/>
        </w:rPr>
        <w:t>’application</w:t>
      </w:r>
      <w:r w:rsidRPr="0094524D">
        <w:rPr>
          <w:rFonts w:cstheme="minorHAnsi"/>
          <w:sz w:val="20"/>
          <w:szCs w:val="20"/>
        </w:rPr>
        <w:t xml:space="preserve"> est </w:t>
      </w:r>
      <w:r w:rsidR="00D4342A" w:rsidRPr="0094524D">
        <w:rPr>
          <w:rFonts w:cstheme="minorHAnsi"/>
          <w:sz w:val="20"/>
          <w:szCs w:val="20"/>
        </w:rPr>
        <w:t xml:space="preserve"> disponible en version client-serveur </w:t>
      </w:r>
      <w:r w:rsidRPr="0094524D">
        <w:rPr>
          <w:rFonts w:cstheme="minorHAnsi"/>
          <w:sz w:val="20"/>
          <w:szCs w:val="20"/>
        </w:rPr>
        <w:t xml:space="preserve">et </w:t>
      </w:r>
      <w:r w:rsidR="00D4342A" w:rsidRPr="0094524D">
        <w:rPr>
          <w:rFonts w:cstheme="minorHAnsi"/>
          <w:sz w:val="20"/>
          <w:szCs w:val="20"/>
        </w:rPr>
        <w:t>permet de gérer les licences du personnel navigant de cabine, de conduite et au sol.</w:t>
      </w:r>
      <w:r w:rsidR="00C659C1" w:rsidRPr="0094524D">
        <w:rPr>
          <w:rFonts w:cstheme="minorHAnsi"/>
          <w:sz w:val="20"/>
          <w:szCs w:val="20"/>
        </w:rPr>
        <w:t xml:space="preserve"> Cette application génère automatiquement la carte de licence sous le nouveau format recommandé par l’OACI avec tout le contenu y afférent.  Elle </w:t>
      </w:r>
      <w:r w:rsidR="00D4342A" w:rsidRPr="0094524D">
        <w:rPr>
          <w:rFonts w:cstheme="minorHAnsi"/>
          <w:sz w:val="20"/>
          <w:szCs w:val="20"/>
        </w:rPr>
        <w:t xml:space="preserve"> permet de stocker les données et d’éditer les types de licences suivantes :</w:t>
      </w:r>
    </w:p>
    <w:p w14:paraId="10E9521D"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Licence de pilote de ligne ;</w:t>
      </w:r>
    </w:p>
    <w:p w14:paraId="61FFD376"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Licence de pilote privé ;</w:t>
      </w:r>
    </w:p>
    <w:p w14:paraId="2E6052A9"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Licence de pilote professionnel ;</w:t>
      </w:r>
    </w:p>
    <w:p w14:paraId="404FF80F"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Licence de contrôleur de la circulation aérienne ;</w:t>
      </w:r>
    </w:p>
    <w:p w14:paraId="56EC290C"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Licence de mécanicien avion ;</w:t>
      </w:r>
    </w:p>
    <w:p w14:paraId="3CEF83C8" w14:textId="77777777" w:rsidR="00D4342A" w:rsidRPr="0094524D" w:rsidRDefault="00D4342A" w:rsidP="0094524D">
      <w:pPr>
        <w:pStyle w:val="Paragraphedeliste"/>
        <w:numPr>
          <w:ilvl w:val="0"/>
          <w:numId w:val="9"/>
        </w:numPr>
        <w:spacing w:before="200" w:line="360" w:lineRule="auto"/>
        <w:jc w:val="both"/>
        <w:rPr>
          <w:rFonts w:cstheme="minorHAnsi"/>
          <w:sz w:val="20"/>
          <w:szCs w:val="20"/>
        </w:rPr>
      </w:pPr>
      <w:r w:rsidRPr="0094524D">
        <w:rPr>
          <w:rFonts w:cstheme="minorHAnsi"/>
          <w:sz w:val="20"/>
          <w:szCs w:val="20"/>
        </w:rPr>
        <w:t xml:space="preserve">Licence de tout type de stagiaire. </w:t>
      </w:r>
    </w:p>
    <w:p w14:paraId="4B9F6201" w14:textId="77777777" w:rsidR="006C4956" w:rsidRPr="0094524D" w:rsidRDefault="00D4342A" w:rsidP="0094524D">
      <w:pPr>
        <w:spacing w:before="200" w:line="360" w:lineRule="auto"/>
        <w:jc w:val="both"/>
        <w:rPr>
          <w:rFonts w:cstheme="minorHAnsi"/>
          <w:sz w:val="20"/>
          <w:szCs w:val="20"/>
        </w:rPr>
      </w:pPr>
      <w:r w:rsidRPr="0094524D">
        <w:rPr>
          <w:rFonts w:cstheme="minorHAnsi"/>
          <w:sz w:val="20"/>
          <w:szCs w:val="20"/>
        </w:rPr>
        <w:t xml:space="preserve">La </w:t>
      </w:r>
      <w:r w:rsidR="00C659C1" w:rsidRPr="0094524D">
        <w:rPr>
          <w:rFonts w:cstheme="minorHAnsi"/>
          <w:sz w:val="20"/>
          <w:szCs w:val="20"/>
        </w:rPr>
        <w:t xml:space="preserve">Direction Sécurité des vols </w:t>
      </w:r>
      <w:r w:rsidRPr="0094524D">
        <w:rPr>
          <w:rFonts w:cstheme="minorHAnsi"/>
          <w:sz w:val="20"/>
          <w:szCs w:val="20"/>
        </w:rPr>
        <w:t xml:space="preserve"> peut aussi effectuer des recherches par type de licence et disposer de l’historique de la licence. Elle peut aussi  à travers cette application effectuer la validation et la c</w:t>
      </w:r>
      <w:r w:rsidR="006C4956" w:rsidRPr="0094524D">
        <w:rPr>
          <w:rFonts w:cstheme="minorHAnsi"/>
          <w:sz w:val="20"/>
          <w:szCs w:val="20"/>
        </w:rPr>
        <w:t xml:space="preserve">onversion de licence étrangère. Ce système d’information enregistre tous les documents relatifs à la licence de la délivrance initiale au renouvellement </w:t>
      </w:r>
      <w:r w:rsidR="0094524D" w:rsidRPr="0094524D">
        <w:rPr>
          <w:rFonts w:cstheme="minorHAnsi"/>
          <w:sz w:val="20"/>
          <w:szCs w:val="20"/>
        </w:rPr>
        <w:t>et donne des alertes quant au renouvellement ou prorogation de chaque type de licence</w:t>
      </w:r>
    </w:p>
    <w:p w14:paraId="3C7F8BBE" w14:textId="77777777" w:rsidR="00892156" w:rsidRPr="0094524D" w:rsidRDefault="00892156" w:rsidP="0094524D">
      <w:pPr>
        <w:pStyle w:val="Paragraphedeliste"/>
        <w:numPr>
          <w:ilvl w:val="0"/>
          <w:numId w:val="11"/>
        </w:numPr>
        <w:spacing w:before="200" w:line="360" w:lineRule="auto"/>
        <w:jc w:val="both"/>
        <w:rPr>
          <w:rFonts w:cstheme="minorHAnsi"/>
          <w:b/>
          <w:sz w:val="20"/>
          <w:szCs w:val="20"/>
        </w:rPr>
      </w:pPr>
      <w:r w:rsidRPr="0094524D">
        <w:rPr>
          <w:rFonts w:cstheme="minorHAnsi"/>
          <w:b/>
          <w:sz w:val="20"/>
          <w:szCs w:val="20"/>
        </w:rPr>
        <w:t>G</w:t>
      </w:r>
      <w:r w:rsidR="00B56309" w:rsidRPr="0094524D">
        <w:rPr>
          <w:rFonts w:cstheme="minorHAnsi"/>
          <w:b/>
          <w:sz w:val="20"/>
          <w:szCs w:val="20"/>
        </w:rPr>
        <w:t>estion des inspections</w:t>
      </w:r>
      <w:r w:rsidRPr="0094524D">
        <w:rPr>
          <w:rFonts w:cstheme="minorHAnsi"/>
          <w:b/>
          <w:sz w:val="20"/>
          <w:szCs w:val="20"/>
        </w:rPr>
        <w:t xml:space="preserve"> : </w:t>
      </w:r>
      <w:r w:rsidR="00C659C1" w:rsidRPr="0094524D">
        <w:rPr>
          <w:rFonts w:cstheme="minorHAnsi"/>
          <w:b/>
          <w:sz w:val="20"/>
          <w:szCs w:val="20"/>
        </w:rPr>
        <w:t>SAFA SANA, Sureté et Aérodrome</w:t>
      </w:r>
    </w:p>
    <w:p w14:paraId="0420C787" w14:textId="77777777" w:rsidR="00C659C1" w:rsidRPr="0094524D" w:rsidRDefault="00C659C1" w:rsidP="00F5147C">
      <w:pPr>
        <w:spacing w:before="200" w:line="360" w:lineRule="auto"/>
        <w:jc w:val="both"/>
        <w:rPr>
          <w:rFonts w:cstheme="minorHAnsi"/>
          <w:sz w:val="20"/>
          <w:szCs w:val="20"/>
        </w:rPr>
      </w:pPr>
      <w:r w:rsidRPr="0094524D">
        <w:rPr>
          <w:rFonts w:cstheme="minorHAnsi"/>
          <w:sz w:val="20"/>
          <w:szCs w:val="20"/>
        </w:rPr>
        <w:t xml:space="preserve">L’application </w:t>
      </w:r>
      <w:r w:rsidR="00B56309" w:rsidRPr="0094524D">
        <w:rPr>
          <w:rFonts w:cstheme="minorHAnsi"/>
          <w:sz w:val="20"/>
          <w:szCs w:val="20"/>
        </w:rPr>
        <w:t xml:space="preserve"> </w:t>
      </w:r>
      <w:r w:rsidR="00EB7DCB" w:rsidRPr="0094524D">
        <w:rPr>
          <w:rFonts w:cstheme="minorHAnsi"/>
          <w:sz w:val="20"/>
          <w:szCs w:val="20"/>
        </w:rPr>
        <w:t xml:space="preserve">est </w:t>
      </w:r>
      <w:r w:rsidR="00892156" w:rsidRPr="0094524D">
        <w:rPr>
          <w:rFonts w:cstheme="minorHAnsi"/>
          <w:sz w:val="20"/>
          <w:szCs w:val="20"/>
        </w:rPr>
        <w:t xml:space="preserve"> disponible </w:t>
      </w:r>
      <w:r w:rsidR="00B56309" w:rsidRPr="0094524D">
        <w:rPr>
          <w:rFonts w:cstheme="minorHAnsi"/>
          <w:sz w:val="20"/>
          <w:szCs w:val="20"/>
        </w:rPr>
        <w:t>en version client-serveur</w:t>
      </w:r>
      <w:r w:rsidR="00EB7DCB" w:rsidRPr="0094524D">
        <w:rPr>
          <w:rFonts w:cstheme="minorHAnsi"/>
          <w:sz w:val="20"/>
          <w:szCs w:val="20"/>
        </w:rPr>
        <w:t xml:space="preserve"> et </w:t>
      </w:r>
      <w:r w:rsidRPr="0094524D">
        <w:rPr>
          <w:rFonts w:cstheme="minorHAnsi"/>
          <w:sz w:val="20"/>
          <w:szCs w:val="20"/>
        </w:rPr>
        <w:t xml:space="preserve"> permet</w:t>
      </w:r>
      <w:r w:rsidR="00B56309" w:rsidRPr="0094524D">
        <w:rPr>
          <w:rFonts w:cstheme="minorHAnsi"/>
          <w:sz w:val="20"/>
          <w:szCs w:val="20"/>
        </w:rPr>
        <w:t xml:space="preserve"> </w:t>
      </w:r>
      <w:r w:rsidR="00EB7DCB" w:rsidRPr="0094524D">
        <w:rPr>
          <w:rFonts w:cstheme="minorHAnsi"/>
          <w:sz w:val="20"/>
          <w:szCs w:val="20"/>
        </w:rPr>
        <w:t xml:space="preserve">à toutes les directions opérationnelles </w:t>
      </w:r>
      <w:r w:rsidR="00B56309" w:rsidRPr="0094524D">
        <w:rPr>
          <w:rFonts w:cstheme="minorHAnsi"/>
          <w:sz w:val="20"/>
          <w:szCs w:val="20"/>
        </w:rPr>
        <w:t xml:space="preserve"> d’enregistrer tous les types d’inspections effectuées au niveau des aéronefs et aéroports du Sénégal : l’inspecteur pourra rechercher et afficher tout type d’inspection selon la date et la compagnie aérienne. L’application permet aussi de faire le suivi des écarts décelés lors d’une inspection.</w:t>
      </w:r>
    </w:p>
    <w:p w14:paraId="78932ECD" w14:textId="77777777" w:rsidR="00B56309" w:rsidRPr="0094524D" w:rsidRDefault="00C659C1" w:rsidP="00F5147C">
      <w:pPr>
        <w:spacing w:before="200" w:line="360" w:lineRule="auto"/>
        <w:jc w:val="both"/>
        <w:rPr>
          <w:rFonts w:cstheme="minorHAnsi"/>
          <w:sz w:val="20"/>
          <w:szCs w:val="20"/>
        </w:rPr>
      </w:pPr>
      <w:r w:rsidRPr="0094524D">
        <w:rPr>
          <w:rFonts w:cstheme="minorHAnsi"/>
          <w:sz w:val="20"/>
          <w:szCs w:val="20"/>
        </w:rPr>
        <w:t xml:space="preserve">Une version mobile est actuellement en développement et sera bientôt installé dans les Ipad et téléphones androïdes. </w:t>
      </w:r>
      <w:r w:rsidR="00B56309" w:rsidRPr="0094524D">
        <w:rPr>
          <w:rFonts w:cstheme="minorHAnsi"/>
          <w:sz w:val="20"/>
          <w:szCs w:val="20"/>
        </w:rPr>
        <w:t xml:space="preserve"> </w:t>
      </w:r>
      <w:r w:rsidRPr="0094524D">
        <w:rPr>
          <w:rFonts w:cstheme="minorHAnsi"/>
          <w:sz w:val="20"/>
          <w:szCs w:val="20"/>
        </w:rPr>
        <w:t>Elle</w:t>
      </w:r>
      <w:r w:rsidR="00B56309" w:rsidRPr="0094524D">
        <w:rPr>
          <w:rFonts w:cstheme="minorHAnsi"/>
          <w:sz w:val="20"/>
          <w:szCs w:val="20"/>
        </w:rPr>
        <w:t xml:space="preserve"> prend en compte les types d’inspection suivante :</w:t>
      </w:r>
    </w:p>
    <w:p w14:paraId="4177677B" w14:textId="77777777" w:rsidR="00B56309" w:rsidRPr="0094524D" w:rsidRDefault="00B56309" w:rsidP="0094524D">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Base exploitant Rampe ;</w:t>
      </w:r>
    </w:p>
    <w:p w14:paraId="1CC9C103" w14:textId="77777777" w:rsidR="00B56309" w:rsidRPr="0094524D" w:rsidRDefault="00B56309" w:rsidP="0094524D">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Aérodromes ;</w:t>
      </w:r>
    </w:p>
    <w:p w14:paraId="02FE5614" w14:textId="77777777" w:rsidR="00B56309" w:rsidRPr="0094524D" w:rsidRDefault="00B56309" w:rsidP="0094524D">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SAFA ;</w:t>
      </w:r>
    </w:p>
    <w:p w14:paraId="7238E367" w14:textId="77777777" w:rsidR="00B56309" w:rsidRPr="0094524D" w:rsidRDefault="00B56309" w:rsidP="0094524D">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SANA ;</w:t>
      </w:r>
    </w:p>
    <w:p w14:paraId="0B78D1B9" w14:textId="77777777" w:rsidR="00B56309" w:rsidRPr="0094524D" w:rsidRDefault="00B56309" w:rsidP="0094524D">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Assistance en escale ;</w:t>
      </w:r>
    </w:p>
    <w:p w14:paraId="35124E98" w14:textId="77777777" w:rsidR="00F5147C" w:rsidRDefault="00B56309" w:rsidP="00F5147C">
      <w:pPr>
        <w:pStyle w:val="Paragraphedeliste"/>
        <w:numPr>
          <w:ilvl w:val="0"/>
          <w:numId w:val="6"/>
        </w:numPr>
        <w:spacing w:before="200" w:line="360" w:lineRule="auto"/>
        <w:jc w:val="both"/>
        <w:rPr>
          <w:rFonts w:cstheme="minorHAnsi"/>
          <w:sz w:val="20"/>
          <w:szCs w:val="20"/>
        </w:rPr>
      </w:pPr>
      <w:r w:rsidRPr="0094524D">
        <w:rPr>
          <w:rFonts w:cstheme="minorHAnsi"/>
          <w:sz w:val="20"/>
          <w:szCs w:val="20"/>
        </w:rPr>
        <w:t>Sureté.</w:t>
      </w:r>
    </w:p>
    <w:p w14:paraId="1A5DF364" w14:textId="77777777" w:rsidR="009317D7" w:rsidRPr="009317D7" w:rsidRDefault="009317D7" w:rsidP="009317D7">
      <w:pPr>
        <w:spacing w:before="200" w:line="360" w:lineRule="auto"/>
        <w:jc w:val="both"/>
        <w:rPr>
          <w:rFonts w:cstheme="minorHAnsi"/>
          <w:sz w:val="20"/>
          <w:szCs w:val="20"/>
        </w:rPr>
      </w:pPr>
    </w:p>
    <w:p w14:paraId="214EF276" w14:textId="77777777" w:rsidR="00EB7DCB" w:rsidRPr="00F5147C" w:rsidRDefault="00EB7DCB" w:rsidP="00F5147C">
      <w:pPr>
        <w:pStyle w:val="Paragraphedeliste"/>
        <w:numPr>
          <w:ilvl w:val="0"/>
          <w:numId w:val="11"/>
        </w:numPr>
        <w:autoSpaceDE w:val="0"/>
        <w:autoSpaceDN w:val="0"/>
        <w:adjustRightInd w:val="0"/>
        <w:spacing w:line="360" w:lineRule="auto"/>
        <w:jc w:val="both"/>
        <w:rPr>
          <w:rFonts w:cstheme="minorHAnsi"/>
          <w:b/>
          <w:sz w:val="20"/>
          <w:szCs w:val="20"/>
        </w:rPr>
      </w:pPr>
      <w:r w:rsidRPr="00F5147C">
        <w:rPr>
          <w:rFonts w:cstheme="minorHAnsi"/>
          <w:b/>
          <w:sz w:val="20"/>
          <w:szCs w:val="20"/>
        </w:rPr>
        <w:t>Gestion de la formation</w:t>
      </w:r>
    </w:p>
    <w:p w14:paraId="6CB85602" w14:textId="77777777" w:rsidR="00EB7DCB" w:rsidRPr="0094524D" w:rsidRDefault="00EB7DCB" w:rsidP="0094524D">
      <w:pPr>
        <w:autoSpaceDE w:val="0"/>
        <w:autoSpaceDN w:val="0"/>
        <w:adjustRightInd w:val="0"/>
        <w:spacing w:line="360" w:lineRule="auto"/>
        <w:jc w:val="both"/>
        <w:rPr>
          <w:rFonts w:cstheme="minorHAnsi"/>
          <w:sz w:val="20"/>
          <w:szCs w:val="20"/>
        </w:rPr>
      </w:pPr>
      <w:r w:rsidRPr="0094524D">
        <w:rPr>
          <w:rFonts w:cstheme="minorHAnsi"/>
          <w:sz w:val="20"/>
          <w:szCs w:val="20"/>
        </w:rPr>
        <w:t xml:space="preserve">Recommandée par l’OACI dans le cadre </w:t>
      </w:r>
      <w:r w:rsidR="00C659C1" w:rsidRPr="0094524D">
        <w:rPr>
          <w:rFonts w:cstheme="minorHAnsi"/>
          <w:sz w:val="20"/>
          <w:szCs w:val="20"/>
        </w:rPr>
        <w:t>des audits ICMV</w:t>
      </w:r>
      <w:r w:rsidRPr="0094524D">
        <w:rPr>
          <w:rFonts w:cstheme="minorHAnsi"/>
          <w:sz w:val="20"/>
          <w:szCs w:val="20"/>
        </w:rPr>
        <w:t xml:space="preserve">, l’application relative à la formation permet à temps réel de disposer d’un planning par inspecteur et d’un planning global. A travers cette application, le bureau formation peut effectuer le suivi de la formation de tous les inspecteurs. Elle regroupe toutes les domaines d’activités de l’aviation civile : Navigation Aérienne, Exploitation technique, Opérations aériennes, </w:t>
      </w:r>
      <w:r w:rsidR="00207F01" w:rsidRPr="0094524D">
        <w:rPr>
          <w:rFonts w:cstheme="minorHAnsi"/>
          <w:sz w:val="20"/>
          <w:szCs w:val="20"/>
        </w:rPr>
        <w:t xml:space="preserve">Licence du Personnel, </w:t>
      </w:r>
      <w:r w:rsidRPr="0094524D">
        <w:rPr>
          <w:rFonts w:cstheme="minorHAnsi"/>
          <w:sz w:val="20"/>
          <w:szCs w:val="20"/>
        </w:rPr>
        <w:t>navigabilité, transport aérien et enquêtes accidents. Pour chaque inspecteur, les états suivants peuvent être édités :</w:t>
      </w:r>
    </w:p>
    <w:p w14:paraId="76C86CF4" w14:textId="77777777" w:rsidR="00EB7DCB" w:rsidRPr="0094524D" w:rsidRDefault="00EB7DCB" w:rsidP="0094524D">
      <w:pPr>
        <w:pStyle w:val="Paragraphedeliste"/>
        <w:numPr>
          <w:ilvl w:val="0"/>
          <w:numId w:val="4"/>
        </w:numPr>
        <w:autoSpaceDE w:val="0"/>
        <w:autoSpaceDN w:val="0"/>
        <w:adjustRightInd w:val="0"/>
        <w:spacing w:line="360" w:lineRule="auto"/>
        <w:jc w:val="both"/>
        <w:rPr>
          <w:rFonts w:cstheme="minorHAnsi"/>
          <w:sz w:val="20"/>
          <w:szCs w:val="20"/>
        </w:rPr>
      </w:pPr>
      <w:r w:rsidRPr="0094524D">
        <w:rPr>
          <w:rFonts w:cstheme="minorHAnsi"/>
          <w:sz w:val="20"/>
          <w:szCs w:val="20"/>
        </w:rPr>
        <w:t>Liste des formations de bases</w:t>
      </w:r>
    </w:p>
    <w:p w14:paraId="0208D1F1" w14:textId="77777777" w:rsidR="00EB7DCB" w:rsidRPr="0094524D" w:rsidRDefault="00EB7DCB" w:rsidP="0094524D">
      <w:pPr>
        <w:pStyle w:val="Paragraphedeliste"/>
        <w:numPr>
          <w:ilvl w:val="0"/>
          <w:numId w:val="4"/>
        </w:numPr>
        <w:autoSpaceDE w:val="0"/>
        <w:autoSpaceDN w:val="0"/>
        <w:adjustRightInd w:val="0"/>
        <w:spacing w:line="360" w:lineRule="auto"/>
        <w:jc w:val="both"/>
        <w:rPr>
          <w:rFonts w:cstheme="minorHAnsi"/>
          <w:sz w:val="20"/>
          <w:szCs w:val="20"/>
        </w:rPr>
      </w:pPr>
      <w:r w:rsidRPr="0094524D">
        <w:rPr>
          <w:rFonts w:cstheme="minorHAnsi"/>
          <w:sz w:val="20"/>
          <w:szCs w:val="20"/>
        </w:rPr>
        <w:t>Listes de formations complémentaires</w:t>
      </w:r>
    </w:p>
    <w:p w14:paraId="276AC36C" w14:textId="77777777" w:rsidR="00EB7DCB" w:rsidRPr="0094524D" w:rsidRDefault="00EB7DCB" w:rsidP="0094524D">
      <w:pPr>
        <w:pStyle w:val="Paragraphedeliste"/>
        <w:numPr>
          <w:ilvl w:val="0"/>
          <w:numId w:val="4"/>
        </w:numPr>
        <w:autoSpaceDE w:val="0"/>
        <w:autoSpaceDN w:val="0"/>
        <w:adjustRightInd w:val="0"/>
        <w:spacing w:line="360" w:lineRule="auto"/>
        <w:jc w:val="both"/>
        <w:rPr>
          <w:rFonts w:cstheme="minorHAnsi"/>
          <w:sz w:val="20"/>
          <w:szCs w:val="20"/>
        </w:rPr>
      </w:pPr>
      <w:r w:rsidRPr="0094524D">
        <w:rPr>
          <w:rFonts w:cstheme="minorHAnsi"/>
          <w:sz w:val="20"/>
          <w:szCs w:val="20"/>
        </w:rPr>
        <w:t>Listes de formations effectuées dans l’année</w:t>
      </w:r>
    </w:p>
    <w:p w14:paraId="45D7DAE8" w14:textId="77777777" w:rsidR="00EB7DCB" w:rsidRPr="0094524D" w:rsidRDefault="00EB7DCB" w:rsidP="0094524D">
      <w:pPr>
        <w:pStyle w:val="Paragraphedeliste"/>
        <w:numPr>
          <w:ilvl w:val="0"/>
          <w:numId w:val="4"/>
        </w:numPr>
        <w:autoSpaceDE w:val="0"/>
        <w:autoSpaceDN w:val="0"/>
        <w:adjustRightInd w:val="0"/>
        <w:spacing w:line="360" w:lineRule="auto"/>
        <w:jc w:val="both"/>
        <w:rPr>
          <w:rFonts w:cstheme="minorHAnsi"/>
          <w:sz w:val="20"/>
          <w:szCs w:val="20"/>
        </w:rPr>
      </w:pPr>
      <w:r w:rsidRPr="0094524D">
        <w:rPr>
          <w:rFonts w:cstheme="minorHAnsi"/>
          <w:sz w:val="20"/>
          <w:szCs w:val="20"/>
        </w:rPr>
        <w:t>Liste des formations à mettre à jour</w:t>
      </w:r>
    </w:p>
    <w:p w14:paraId="04F5CA81" w14:textId="77777777" w:rsidR="00EB7DCB" w:rsidRPr="0094524D" w:rsidRDefault="00EB7DCB" w:rsidP="0094524D">
      <w:pPr>
        <w:autoSpaceDE w:val="0"/>
        <w:autoSpaceDN w:val="0"/>
        <w:adjustRightInd w:val="0"/>
        <w:spacing w:line="360" w:lineRule="auto"/>
        <w:jc w:val="both"/>
        <w:rPr>
          <w:rFonts w:cstheme="minorHAnsi"/>
          <w:sz w:val="20"/>
          <w:szCs w:val="20"/>
        </w:rPr>
      </w:pPr>
      <w:r w:rsidRPr="0094524D">
        <w:rPr>
          <w:rFonts w:cstheme="minorHAnsi"/>
          <w:sz w:val="20"/>
          <w:szCs w:val="20"/>
        </w:rPr>
        <w:t>A travers la rubrique recherche, le responsable peut à tout moment afficher les inspecteurs ayant effectués une formation donnée, et disposer des statistiques relatives  aux sommes dépensées pour chaque module.</w:t>
      </w:r>
    </w:p>
    <w:p w14:paraId="646670A2" w14:textId="77777777" w:rsidR="00EB7DCB" w:rsidRPr="0094524D" w:rsidRDefault="00EB7DCB" w:rsidP="0094524D">
      <w:pPr>
        <w:pStyle w:val="Paragraphedeliste"/>
        <w:numPr>
          <w:ilvl w:val="0"/>
          <w:numId w:val="11"/>
        </w:numPr>
        <w:jc w:val="both"/>
        <w:rPr>
          <w:rFonts w:cstheme="minorHAnsi"/>
          <w:b/>
          <w:sz w:val="20"/>
          <w:szCs w:val="20"/>
        </w:rPr>
      </w:pPr>
      <w:r w:rsidRPr="0094524D">
        <w:rPr>
          <w:rFonts w:cstheme="minorHAnsi"/>
          <w:b/>
          <w:sz w:val="20"/>
          <w:szCs w:val="20"/>
        </w:rPr>
        <w:t>Workflow Track Dossier </w:t>
      </w:r>
    </w:p>
    <w:p w14:paraId="48FBD26A" w14:textId="77777777" w:rsidR="00EB7DCB" w:rsidRPr="0094524D" w:rsidRDefault="00EB7DCB" w:rsidP="0094524D">
      <w:pPr>
        <w:autoSpaceDE w:val="0"/>
        <w:autoSpaceDN w:val="0"/>
        <w:adjustRightInd w:val="0"/>
        <w:spacing w:line="360" w:lineRule="auto"/>
        <w:jc w:val="both"/>
        <w:rPr>
          <w:rFonts w:cstheme="minorHAnsi"/>
          <w:sz w:val="20"/>
          <w:szCs w:val="20"/>
          <w:lang w:val="fr-CA"/>
        </w:rPr>
      </w:pPr>
      <w:r w:rsidRPr="0094524D">
        <w:rPr>
          <w:rFonts w:cstheme="minorHAnsi"/>
          <w:sz w:val="20"/>
          <w:szCs w:val="20"/>
        </w:rPr>
        <w:t xml:space="preserve">Depuis 2002, l’ANACIM utilise Track Dossier pour gérer le courrier en interne. Aujourd’hui face aux différentes mutations de l’institution (DAC – ANACS – ANACIM), aux nouveaux besoins spécifiques exprimés par les utilisateurs et à l’évolution de la technologie, il est nécessaire de procéder à une mise à jour du dispositif. C’est pour cela que le </w:t>
      </w:r>
      <w:r w:rsidR="00207F01" w:rsidRPr="0094524D">
        <w:rPr>
          <w:rFonts w:cstheme="minorHAnsi"/>
          <w:sz w:val="20"/>
          <w:szCs w:val="20"/>
        </w:rPr>
        <w:t>Département Technique</w:t>
      </w:r>
      <w:r w:rsidRPr="0094524D">
        <w:rPr>
          <w:rFonts w:cstheme="minorHAnsi"/>
          <w:sz w:val="20"/>
          <w:szCs w:val="20"/>
        </w:rPr>
        <w:t xml:space="preserve"> de l’ANACIM a conçu une nouvelle version qui prend en compte l’automatisation des processus et des flux opérationnels qui circulent entre les différents acteurs.  Cette application implémentée dans un environnement web sécurisé, respecte le principe des 3P’s (People, Papers, Process) en mettant</w:t>
      </w:r>
      <w:r w:rsidRPr="0094524D">
        <w:rPr>
          <w:rFonts w:cstheme="minorHAnsi"/>
          <w:sz w:val="20"/>
          <w:szCs w:val="20"/>
          <w:lang w:val="fr-CA"/>
        </w:rPr>
        <w:t xml:space="preserve"> en interaction les acteurs, les documents et les procédures. </w:t>
      </w:r>
    </w:p>
    <w:p w14:paraId="7FC404FF" w14:textId="77777777" w:rsidR="00EB7DCB" w:rsidRPr="0094524D" w:rsidRDefault="00EB7DCB" w:rsidP="0094524D">
      <w:pPr>
        <w:spacing w:line="360" w:lineRule="auto"/>
        <w:jc w:val="both"/>
        <w:rPr>
          <w:rFonts w:cstheme="minorHAnsi"/>
          <w:bCs/>
          <w:i/>
          <w:sz w:val="20"/>
          <w:szCs w:val="20"/>
        </w:rPr>
      </w:pPr>
      <w:r w:rsidRPr="0094524D">
        <w:rPr>
          <w:rFonts w:cstheme="minorHAnsi"/>
          <w:bCs/>
          <w:i/>
          <w:sz w:val="20"/>
          <w:szCs w:val="20"/>
        </w:rPr>
        <w:t>Le workflow courrier représente un outil collaboratif très important eu égard  aux éléments suivants:</w:t>
      </w:r>
    </w:p>
    <w:p w14:paraId="1E009856" w14:textId="77777777" w:rsidR="00EB7DCB" w:rsidRPr="0094524D" w:rsidRDefault="00EB7DCB" w:rsidP="0094524D">
      <w:pPr>
        <w:numPr>
          <w:ilvl w:val="0"/>
          <w:numId w:val="1"/>
        </w:numPr>
        <w:spacing w:after="0" w:line="360" w:lineRule="auto"/>
        <w:jc w:val="both"/>
        <w:rPr>
          <w:rFonts w:cstheme="minorHAnsi"/>
          <w:sz w:val="20"/>
          <w:szCs w:val="20"/>
        </w:rPr>
      </w:pPr>
      <w:r w:rsidRPr="0094524D">
        <w:rPr>
          <w:rFonts w:cstheme="minorHAnsi"/>
          <w:sz w:val="20"/>
          <w:szCs w:val="20"/>
        </w:rPr>
        <w:t>le volume important de correspondances reçues par l’ANACIM;</w:t>
      </w:r>
    </w:p>
    <w:p w14:paraId="17E0CBB9" w14:textId="77777777" w:rsidR="00EB7DCB" w:rsidRPr="0094524D" w:rsidRDefault="00EB7DCB" w:rsidP="0094524D">
      <w:pPr>
        <w:numPr>
          <w:ilvl w:val="0"/>
          <w:numId w:val="1"/>
        </w:numPr>
        <w:spacing w:after="0" w:line="360" w:lineRule="auto"/>
        <w:jc w:val="both"/>
        <w:rPr>
          <w:rFonts w:cstheme="minorHAnsi"/>
          <w:sz w:val="20"/>
          <w:szCs w:val="20"/>
        </w:rPr>
      </w:pPr>
      <w:r w:rsidRPr="0094524D">
        <w:rPr>
          <w:rFonts w:cstheme="minorHAnsi"/>
          <w:sz w:val="20"/>
          <w:szCs w:val="20"/>
        </w:rPr>
        <w:t>la diversité des intervenants situés dans des sites différents dont il faut coordonner les actions ;</w:t>
      </w:r>
    </w:p>
    <w:p w14:paraId="25F43FB1" w14:textId="77777777" w:rsidR="00EB7DCB" w:rsidRPr="0094524D" w:rsidRDefault="00EB7DCB" w:rsidP="0094524D">
      <w:pPr>
        <w:numPr>
          <w:ilvl w:val="0"/>
          <w:numId w:val="1"/>
        </w:numPr>
        <w:spacing w:after="0" w:line="360" w:lineRule="auto"/>
        <w:jc w:val="both"/>
        <w:rPr>
          <w:rFonts w:cstheme="minorHAnsi"/>
          <w:sz w:val="20"/>
          <w:szCs w:val="20"/>
        </w:rPr>
      </w:pPr>
      <w:r w:rsidRPr="0094524D">
        <w:rPr>
          <w:rFonts w:cstheme="minorHAnsi"/>
          <w:sz w:val="20"/>
          <w:szCs w:val="20"/>
        </w:rPr>
        <w:t>la complexité de certaines procédures qui nécessitent un suivi rapproché ;</w:t>
      </w:r>
    </w:p>
    <w:p w14:paraId="263C27B8" w14:textId="77777777" w:rsidR="00EB7DCB" w:rsidRPr="0094524D" w:rsidRDefault="00EB7DCB" w:rsidP="0094524D">
      <w:pPr>
        <w:numPr>
          <w:ilvl w:val="0"/>
          <w:numId w:val="1"/>
        </w:numPr>
        <w:spacing w:after="0" w:line="360" w:lineRule="auto"/>
        <w:jc w:val="both"/>
        <w:rPr>
          <w:rFonts w:cstheme="minorHAnsi"/>
          <w:sz w:val="20"/>
          <w:szCs w:val="20"/>
        </w:rPr>
      </w:pPr>
      <w:r w:rsidRPr="0094524D">
        <w:rPr>
          <w:rFonts w:cstheme="minorHAnsi"/>
          <w:sz w:val="20"/>
          <w:szCs w:val="20"/>
        </w:rPr>
        <w:t>la nécessité de satisfaire pour chaque opération des critères de performances tels que le respect des objectifs, de délais etc.</w:t>
      </w:r>
    </w:p>
    <w:p w14:paraId="6CCC7D15" w14:textId="77777777" w:rsidR="00EB7DCB" w:rsidRPr="0094524D" w:rsidRDefault="00EB7DCB" w:rsidP="0094524D">
      <w:pPr>
        <w:numPr>
          <w:ilvl w:val="0"/>
          <w:numId w:val="1"/>
        </w:numPr>
        <w:spacing w:after="0" w:line="360" w:lineRule="auto"/>
        <w:jc w:val="both"/>
        <w:rPr>
          <w:rFonts w:cstheme="minorHAnsi"/>
          <w:sz w:val="20"/>
          <w:szCs w:val="20"/>
        </w:rPr>
      </w:pPr>
    </w:p>
    <w:p w14:paraId="7BE77427" w14:textId="77777777" w:rsidR="00EB7DCB" w:rsidRPr="0094524D" w:rsidRDefault="00EB7DCB" w:rsidP="0094524D">
      <w:pPr>
        <w:spacing w:line="360" w:lineRule="auto"/>
        <w:jc w:val="both"/>
        <w:rPr>
          <w:rFonts w:cstheme="minorHAnsi"/>
          <w:bCs/>
          <w:i/>
          <w:sz w:val="20"/>
          <w:szCs w:val="20"/>
        </w:rPr>
      </w:pPr>
      <w:r w:rsidRPr="0094524D">
        <w:rPr>
          <w:rFonts w:cstheme="minorHAnsi"/>
          <w:bCs/>
          <w:i/>
          <w:sz w:val="20"/>
          <w:szCs w:val="20"/>
        </w:rPr>
        <w:t>Les objectifs stratégiques visés à travers le « Workflow courrier » tournent autour des axes suivants :</w:t>
      </w:r>
    </w:p>
    <w:p w14:paraId="7960012A"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répondre aux besoins spécifiques exprimés par les utilisateurs en matière de gestion de courrier</w:t>
      </w:r>
    </w:p>
    <w:p w14:paraId="731991FB"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optimiser et sécuriser la diffusion du courrier</w:t>
      </w:r>
    </w:p>
    <w:p w14:paraId="37022F6A"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accélérer la prise de décision et les réponses apportées aux usagers</w:t>
      </w:r>
    </w:p>
    <w:p w14:paraId="69E1B844"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Générer automatiquement des tableaux de bord périodiques relatifs à l’état d’avancement du traitement du courrier</w:t>
      </w:r>
    </w:p>
    <w:p w14:paraId="136702D7"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Assurer l’accès distant. Accéder à l’information où que l’on soit via internet</w:t>
      </w:r>
    </w:p>
    <w:p w14:paraId="71E4A86D"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Emettre automatiquement des messages d’alerte en cas d’urgence ou de retard</w:t>
      </w:r>
    </w:p>
    <w:p w14:paraId="6C1E51E2"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Numériser et archiver le courrier</w:t>
      </w:r>
    </w:p>
    <w:p w14:paraId="623847B5"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se conformer au plan de classement, d’archivage et de l’organisation des flux d’informations</w:t>
      </w:r>
    </w:p>
    <w:p w14:paraId="2423C74B"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Prendre en compte l’organigramme, les procédures et la liste de tous les acteurs impliqués</w:t>
      </w:r>
    </w:p>
    <w:p w14:paraId="0BA1483D"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 xml:space="preserve">créer plusieurs niveaux d’accès et de traitement de l’information conformément aux procédures </w:t>
      </w:r>
    </w:p>
    <w:p w14:paraId="455D0448"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permettre le partage et la diffusion efficaces de l’information ;</w:t>
      </w:r>
    </w:p>
    <w:p w14:paraId="1C7A19DF"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permettre un système de validation et de contrôle des données</w:t>
      </w:r>
    </w:p>
    <w:p w14:paraId="133F4014"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assurer la cohérence et la fiabilité de l’information ;</w:t>
      </w:r>
    </w:p>
    <w:p w14:paraId="7C89FE5A"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assurer l’accès à l’information en temps réel ;</w:t>
      </w:r>
    </w:p>
    <w:p w14:paraId="54EFC0A6" w14:textId="77777777" w:rsidR="00EB7DCB" w:rsidRPr="0094524D" w:rsidRDefault="00EB7DCB" w:rsidP="0094524D">
      <w:pPr>
        <w:numPr>
          <w:ilvl w:val="0"/>
          <w:numId w:val="2"/>
        </w:numPr>
        <w:spacing w:after="120" w:line="360" w:lineRule="auto"/>
        <w:jc w:val="both"/>
        <w:rPr>
          <w:rFonts w:cstheme="minorHAnsi"/>
          <w:sz w:val="20"/>
          <w:szCs w:val="20"/>
        </w:rPr>
      </w:pPr>
      <w:r w:rsidRPr="0094524D">
        <w:rPr>
          <w:rFonts w:cstheme="minorHAnsi"/>
          <w:sz w:val="20"/>
          <w:szCs w:val="20"/>
        </w:rPr>
        <w:t>gérer l'accès à l'information et l’organiser en fonction des acteurs et profils concernés (gestion discriminante).</w:t>
      </w:r>
    </w:p>
    <w:p w14:paraId="0CBE872F" w14:textId="77777777" w:rsidR="00EB7DCB" w:rsidRPr="0094524D" w:rsidRDefault="00EB7DCB" w:rsidP="0094524D">
      <w:pPr>
        <w:numPr>
          <w:ilvl w:val="0"/>
          <w:numId w:val="2"/>
        </w:numPr>
        <w:spacing w:after="120" w:line="360" w:lineRule="auto"/>
        <w:jc w:val="both"/>
        <w:rPr>
          <w:rFonts w:cstheme="minorHAnsi"/>
          <w:sz w:val="20"/>
          <w:szCs w:val="20"/>
        </w:rPr>
      </w:pPr>
      <w:r w:rsidRPr="0094524D">
        <w:rPr>
          <w:rFonts w:cstheme="minorHAnsi"/>
          <w:sz w:val="20"/>
          <w:szCs w:val="20"/>
        </w:rPr>
        <w:t>sécuriser l’information</w:t>
      </w:r>
    </w:p>
    <w:p w14:paraId="0454D89D" w14:textId="77777777" w:rsidR="00EB7DCB" w:rsidRPr="0094524D" w:rsidRDefault="00EB7DCB" w:rsidP="0094524D">
      <w:pPr>
        <w:numPr>
          <w:ilvl w:val="0"/>
          <w:numId w:val="2"/>
        </w:numPr>
        <w:spacing w:after="0" w:line="360" w:lineRule="auto"/>
        <w:ind w:left="1077" w:hanging="357"/>
        <w:jc w:val="both"/>
        <w:rPr>
          <w:rFonts w:cstheme="minorHAnsi"/>
          <w:sz w:val="20"/>
          <w:szCs w:val="20"/>
        </w:rPr>
      </w:pPr>
      <w:r w:rsidRPr="0094524D">
        <w:rPr>
          <w:rFonts w:cstheme="minorHAnsi"/>
          <w:sz w:val="20"/>
          <w:szCs w:val="20"/>
        </w:rPr>
        <w:t>assurer la pérennité de l’application.</w:t>
      </w:r>
    </w:p>
    <w:p w14:paraId="4606BDE6" w14:textId="77777777" w:rsidR="00EB7DCB" w:rsidRPr="0094524D" w:rsidRDefault="00EB7DCB" w:rsidP="0094524D">
      <w:pPr>
        <w:spacing w:after="0" w:line="360" w:lineRule="auto"/>
        <w:ind w:left="720"/>
        <w:jc w:val="both"/>
        <w:rPr>
          <w:rFonts w:cstheme="minorHAnsi"/>
          <w:sz w:val="20"/>
          <w:szCs w:val="20"/>
        </w:rPr>
      </w:pPr>
    </w:p>
    <w:p w14:paraId="0BB0099C" w14:textId="77777777" w:rsidR="00151454" w:rsidRPr="0094524D" w:rsidRDefault="00151454" w:rsidP="0094524D">
      <w:pPr>
        <w:jc w:val="both"/>
        <w:rPr>
          <w:rFonts w:cstheme="minorHAnsi"/>
          <w:sz w:val="20"/>
          <w:szCs w:val="20"/>
        </w:rPr>
      </w:pPr>
    </w:p>
    <w:sectPr w:rsidR="00151454" w:rsidRPr="009452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116"/>
    <w:multiLevelType w:val="hybridMultilevel"/>
    <w:tmpl w:val="B5AE7D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F106BE"/>
    <w:multiLevelType w:val="hybridMultilevel"/>
    <w:tmpl w:val="95BA6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382373"/>
    <w:multiLevelType w:val="hybridMultilevel"/>
    <w:tmpl w:val="3CFA8D8E"/>
    <w:lvl w:ilvl="0" w:tplc="1A0E0FBC">
      <w:start w:val="1"/>
      <w:numFmt w:val="decimal"/>
      <w:lvlText w:val="%1."/>
      <w:lvlJc w:val="left"/>
      <w:pPr>
        <w:ind w:left="786" w:hanging="360"/>
      </w:pPr>
      <w:rPr>
        <w:rFonts w:hint="default"/>
        <w:b/>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3" w15:restartNumberingAfterBreak="0">
    <w:nsid w:val="228F0A2E"/>
    <w:multiLevelType w:val="hybridMultilevel"/>
    <w:tmpl w:val="6BA6538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E594F45"/>
    <w:multiLevelType w:val="hybridMultilevel"/>
    <w:tmpl w:val="7BA4E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681E46"/>
    <w:multiLevelType w:val="hybridMultilevel"/>
    <w:tmpl w:val="2BC0D7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B43755"/>
    <w:multiLevelType w:val="hybridMultilevel"/>
    <w:tmpl w:val="120CDE26"/>
    <w:lvl w:ilvl="0" w:tplc="06204E86">
      <w:start w:val="1"/>
      <w:numFmt w:val="bullet"/>
      <w:lvlText w:val=""/>
      <w:lvlJc w:val="left"/>
      <w:pPr>
        <w:tabs>
          <w:tab w:val="num" w:pos="720"/>
        </w:tabs>
        <w:ind w:left="720" w:hanging="360"/>
      </w:pPr>
      <w:rPr>
        <w:rFonts w:ascii="Wingdings 2" w:hAnsi="Wingdings 2" w:hint="default"/>
      </w:rPr>
    </w:lvl>
    <w:lvl w:ilvl="1" w:tplc="C1BE18AC" w:tentative="1">
      <w:start w:val="1"/>
      <w:numFmt w:val="bullet"/>
      <w:lvlText w:val=""/>
      <w:lvlJc w:val="left"/>
      <w:pPr>
        <w:tabs>
          <w:tab w:val="num" w:pos="1440"/>
        </w:tabs>
        <w:ind w:left="1440" w:hanging="360"/>
      </w:pPr>
      <w:rPr>
        <w:rFonts w:ascii="Wingdings 2" w:hAnsi="Wingdings 2" w:hint="default"/>
      </w:rPr>
    </w:lvl>
    <w:lvl w:ilvl="2" w:tplc="E506C7B8" w:tentative="1">
      <w:start w:val="1"/>
      <w:numFmt w:val="bullet"/>
      <w:lvlText w:val=""/>
      <w:lvlJc w:val="left"/>
      <w:pPr>
        <w:tabs>
          <w:tab w:val="num" w:pos="2160"/>
        </w:tabs>
        <w:ind w:left="2160" w:hanging="360"/>
      </w:pPr>
      <w:rPr>
        <w:rFonts w:ascii="Wingdings 2" w:hAnsi="Wingdings 2" w:hint="default"/>
      </w:rPr>
    </w:lvl>
    <w:lvl w:ilvl="3" w:tplc="6F0C99C4" w:tentative="1">
      <w:start w:val="1"/>
      <w:numFmt w:val="bullet"/>
      <w:lvlText w:val=""/>
      <w:lvlJc w:val="left"/>
      <w:pPr>
        <w:tabs>
          <w:tab w:val="num" w:pos="2880"/>
        </w:tabs>
        <w:ind w:left="2880" w:hanging="360"/>
      </w:pPr>
      <w:rPr>
        <w:rFonts w:ascii="Wingdings 2" w:hAnsi="Wingdings 2" w:hint="default"/>
      </w:rPr>
    </w:lvl>
    <w:lvl w:ilvl="4" w:tplc="89CE1098" w:tentative="1">
      <w:start w:val="1"/>
      <w:numFmt w:val="bullet"/>
      <w:lvlText w:val=""/>
      <w:lvlJc w:val="left"/>
      <w:pPr>
        <w:tabs>
          <w:tab w:val="num" w:pos="3600"/>
        </w:tabs>
        <w:ind w:left="3600" w:hanging="360"/>
      </w:pPr>
      <w:rPr>
        <w:rFonts w:ascii="Wingdings 2" w:hAnsi="Wingdings 2" w:hint="default"/>
      </w:rPr>
    </w:lvl>
    <w:lvl w:ilvl="5" w:tplc="F8C68F66" w:tentative="1">
      <w:start w:val="1"/>
      <w:numFmt w:val="bullet"/>
      <w:lvlText w:val=""/>
      <w:lvlJc w:val="left"/>
      <w:pPr>
        <w:tabs>
          <w:tab w:val="num" w:pos="4320"/>
        </w:tabs>
        <w:ind w:left="4320" w:hanging="360"/>
      </w:pPr>
      <w:rPr>
        <w:rFonts w:ascii="Wingdings 2" w:hAnsi="Wingdings 2" w:hint="default"/>
      </w:rPr>
    </w:lvl>
    <w:lvl w:ilvl="6" w:tplc="ACFA7E22" w:tentative="1">
      <w:start w:val="1"/>
      <w:numFmt w:val="bullet"/>
      <w:lvlText w:val=""/>
      <w:lvlJc w:val="left"/>
      <w:pPr>
        <w:tabs>
          <w:tab w:val="num" w:pos="5040"/>
        </w:tabs>
        <w:ind w:left="5040" w:hanging="360"/>
      </w:pPr>
      <w:rPr>
        <w:rFonts w:ascii="Wingdings 2" w:hAnsi="Wingdings 2" w:hint="default"/>
      </w:rPr>
    </w:lvl>
    <w:lvl w:ilvl="7" w:tplc="486824D8" w:tentative="1">
      <w:start w:val="1"/>
      <w:numFmt w:val="bullet"/>
      <w:lvlText w:val=""/>
      <w:lvlJc w:val="left"/>
      <w:pPr>
        <w:tabs>
          <w:tab w:val="num" w:pos="5760"/>
        </w:tabs>
        <w:ind w:left="5760" w:hanging="360"/>
      </w:pPr>
      <w:rPr>
        <w:rFonts w:ascii="Wingdings 2" w:hAnsi="Wingdings 2" w:hint="default"/>
      </w:rPr>
    </w:lvl>
    <w:lvl w:ilvl="8" w:tplc="C6AEAA3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5B5875E4"/>
    <w:multiLevelType w:val="hybridMultilevel"/>
    <w:tmpl w:val="0E4829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5B610C9"/>
    <w:multiLevelType w:val="hybridMultilevel"/>
    <w:tmpl w:val="25FE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64338C3"/>
    <w:multiLevelType w:val="hybridMultilevel"/>
    <w:tmpl w:val="A5D0A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E6541A3"/>
    <w:multiLevelType w:val="hybridMultilevel"/>
    <w:tmpl w:val="973E9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1477624">
    <w:abstractNumId w:val="0"/>
  </w:num>
  <w:num w:numId="2" w16cid:durableId="398137657">
    <w:abstractNumId w:val="3"/>
  </w:num>
  <w:num w:numId="3" w16cid:durableId="862748214">
    <w:abstractNumId w:val="9"/>
  </w:num>
  <w:num w:numId="4" w16cid:durableId="685718189">
    <w:abstractNumId w:val="5"/>
  </w:num>
  <w:num w:numId="5" w16cid:durableId="1128665564">
    <w:abstractNumId w:val="6"/>
  </w:num>
  <w:num w:numId="6" w16cid:durableId="707606309">
    <w:abstractNumId w:val="10"/>
  </w:num>
  <w:num w:numId="7" w16cid:durableId="1062404576">
    <w:abstractNumId w:val="8"/>
  </w:num>
  <w:num w:numId="8" w16cid:durableId="795568103">
    <w:abstractNumId w:val="1"/>
  </w:num>
  <w:num w:numId="9" w16cid:durableId="801576548">
    <w:abstractNumId w:val="4"/>
  </w:num>
  <w:num w:numId="10" w16cid:durableId="1957445561">
    <w:abstractNumId w:val="7"/>
  </w:num>
  <w:num w:numId="11" w16cid:durableId="2101680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54"/>
    <w:rsid w:val="00001464"/>
    <w:rsid w:val="00001C34"/>
    <w:rsid w:val="00041743"/>
    <w:rsid w:val="000537FD"/>
    <w:rsid w:val="0013546A"/>
    <w:rsid w:val="00151454"/>
    <w:rsid w:val="001F3232"/>
    <w:rsid w:val="00207F01"/>
    <w:rsid w:val="002305B4"/>
    <w:rsid w:val="00247002"/>
    <w:rsid w:val="00281B04"/>
    <w:rsid w:val="002B48B4"/>
    <w:rsid w:val="00397B4D"/>
    <w:rsid w:val="0054449E"/>
    <w:rsid w:val="00591069"/>
    <w:rsid w:val="00610C7D"/>
    <w:rsid w:val="006C4956"/>
    <w:rsid w:val="006F04BD"/>
    <w:rsid w:val="007230A4"/>
    <w:rsid w:val="008123FF"/>
    <w:rsid w:val="00892156"/>
    <w:rsid w:val="00914371"/>
    <w:rsid w:val="009317D7"/>
    <w:rsid w:val="0094524D"/>
    <w:rsid w:val="009D4D00"/>
    <w:rsid w:val="00A72A07"/>
    <w:rsid w:val="00B56309"/>
    <w:rsid w:val="00B56B9A"/>
    <w:rsid w:val="00C26873"/>
    <w:rsid w:val="00C659C1"/>
    <w:rsid w:val="00CF7561"/>
    <w:rsid w:val="00D4342A"/>
    <w:rsid w:val="00DD13E4"/>
    <w:rsid w:val="00DD37AA"/>
    <w:rsid w:val="00DE2E4C"/>
    <w:rsid w:val="00E93C3F"/>
    <w:rsid w:val="00EB7DCB"/>
    <w:rsid w:val="00F379BD"/>
    <w:rsid w:val="00F5147C"/>
    <w:rsid w:val="00F83B4E"/>
    <w:rsid w:val="00F83B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2610"/>
  <w15:docId w15:val="{A954330B-9E1C-4D3C-B142-1751CBB7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3546A"/>
    <w:pPr>
      <w:ind w:left="720"/>
      <w:contextualSpacing/>
    </w:pPr>
  </w:style>
  <w:style w:type="character" w:styleId="Lienhypertexte">
    <w:name w:val="Hyperlink"/>
    <w:basedOn w:val="Policepardfaut"/>
    <w:uiPriority w:val="99"/>
    <w:unhideWhenUsed/>
    <w:rsid w:val="009452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estatanact.ne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1245</Words>
  <Characters>6853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Coutaille BA</dc:creator>
  <cp:lastModifiedBy>Coutaille BA</cp:lastModifiedBy>
  <cp:revision>2</cp:revision>
  <dcterms:created xsi:type="dcterms:W3CDTF">2026-09-15T16:43:00Z</dcterms:created>
  <dcterms:modified xsi:type="dcterms:W3CDTF">2026-09-15T16:43:00Z</dcterms:modified>
</cp:coreProperties>
</file>