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05F3" w14:textId="77777777" w:rsidR="007B1320" w:rsidRDefault="00000000">
      <w:pPr>
        <w:pStyle w:val="Heading1"/>
        <w:spacing w:before="63"/>
        <w:rPr>
          <w:u w:val="none"/>
        </w:rPr>
      </w:pPr>
      <w:r>
        <w:rPr>
          <w:rFonts w:ascii="Times New Roman"/>
          <w:b w:val="0"/>
          <w:spacing w:val="-60"/>
        </w:rPr>
        <w:t xml:space="preserve"> </w:t>
      </w:r>
      <w:r>
        <w:t xml:space="preserve">MYTH or </w:t>
      </w:r>
      <w:r>
        <w:rPr>
          <w:spacing w:val="-5"/>
        </w:rPr>
        <w:t>FACT</w:t>
      </w:r>
    </w:p>
    <w:p w14:paraId="64922EE4" w14:textId="77777777" w:rsidR="007B1320" w:rsidRDefault="00000000">
      <w:pPr>
        <w:spacing w:before="192"/>
        <w:ind w:left="100"/>
        <w:rPr>
          <w:b/>
          <w:sz w:val="24"/>
        </w:rPr>
      </w:pPr>
      <w:r>
        <w:rPr>
          <w:rFonts w:ascii="Times New Roman"/>
          <w:spacing w:val="-60"/>
          <w:sz w:val="24"/>
          <w:u w:val="single"/>
        </w:rPr>
        <w:t xml:space="preserve"> </w:t>
      </w:r>
      <w:r>
        <w:rPr>
          <w:b/>
          <w:sz w:val="24"/>
          <w:u w:val="single"/>
        </w:rPr>
        <w:t>MYTH</w:t>
      </w:r>
    </w:p>
    <w:p w14:paraId="571DC528" w14:textId="72CD0EDF" w:rsidR="007B1320" w:rsidRDefault="00D562B6">
      <w:pPr>
        <w:pStyle w:val="Heading2"/>
        <w:numPr>
          <w:ilvl w:val="0"/>
          <w:numId w:val="2"/>
        </w:numPr>
        <w:tabs>
          <w:tab w:val="left" w:pos="821"/>
        </w:tabs>
        <w:spacing w:before="192" w:line="264" w:lineRule="auto"/>
        <w:ind w:right="1535"/>
      </w:pPr>
      <w:r w:rsidRPr="00D562B6">
        <w:rPr>
          <w:b/>
          <w:bCs/>
        </w:rPr>
        <w:t>Question</w:t>
      </w:r>
      <w:r>
        <w:t xml:space="preserve">: </w:t>
      </w:r>
      <w:r w:rsidR="00000000">
        <w:t xml:space="preserve">Obesity is only caused </w:t>
      </w:r>
      <w:r w:rsidR="00000000">
        <w:rPr>
          <w:spacing w:val="-3"/>
        </w:rPr>
        <w:t xml:space="preserve">by </w:t>
      </w:r>
      <w:r w:rsidR="00000000">
        <w:t xml:space="preserve">unhealthy eating habits and lack of </w:t>
      </w:r>
      <w:r w:rsidR="00000000">
        <w:rPr>
          <w:spacing w:val="-4"/>
        </w:rPr>
        <w:t xml:space="preserve">exercise. </w:t>
      </w:r>
      <w:r w:rsidR="00000000">
        <w:t>Correct Answer:</w:t>
      </w:r>
      <w:r w:rsidR="00000000">
        <w:rPr>
          <w:spacing w:val="3"/>
        </w:rPr>
        <w:t xml:space="preserve"> </w:t>
      </w:r>
      <w:r w:rsidR="00000000">
        <w:t>MYTH</w:t>
      </w:r>
    </w:p>
    <w:p w14:paraId="2C2171B0" w14:textId="77777777" w:rsidR="007B1320" w:rsidRDefault="007B1320">
      <w:pPr>
        <w:pStyle w:val="BodyText"/>
        <w:spacing w:before="2"/>
        <w:rPr>
          <w:sz w:val="26"/>
        </w:rPr>
      </w:pPr>
    </w:p>
    <w:p w14:paraId="1A1344D5" w14:textId="70566913" w:rsidR="007B1320" w:rsidRDefault="00D562B6">
      <w:pPr>
        <w:spacing w:line="264" w:lineRule="auto"/>
        <w:ind w:left="821"/>
        <w:rPr>
          <w:sz w:val="14"/>
        </w:rPr>
      </w:pPr>
      <w:r w:rsidRPr="00D562B6">
        <w:rPr>
          <w:b/>
          <w:bCs/>
          <w:sz w:val="24"/>
          <w:u w:val="single"/>
        </w:rPr>
        <w:t>Explanation</w:t>
      </w:r>
      <w:r>
        <w:rPr>
          <w:sz w:val="24"/>
        </w:rPr>
        <w:t xml:space="preserve">: </w:t>
      </w:r>
      <w:r w:rsidR="00000000">
        <w:rPr>
          <w:sz w:val="24"/>
        </w:rPr>
        <w:t xml:space="preserve">Obesity is a </w:t>
      </w:r>
      <w:r w:rsidR="00000000">
        <w:rPr>
          <w:b/>
          <w:sz w:val="24"/>
        </w:rPr>
        <w:t xml:space="preserve">complex disease </w:t>
      </w:r>
      <w:r w:rsidR="00000000">
        <w:rPr>
          <w:sz w:val="24"/>
        </w:rPr>
        <w:t>influenced by many factors which include genetics, environment, medications, lifestyle and hormones.</w:t>
      </w:r>
    </w:p>
    <w:p w14:paraId="70445553" w14:textId="77777777" w:rsidR="007B1320" w:rsidRDefault="00000000">
      <w:pPr>
        <w:pStyle w:val="BodyText"/>
        <w:spacing w:before="214" w:line="264" w:lineRule="auto"/>
        <w:ind w:left="821"/>
      </w:pPr>
      <w:r>
        <w:t xml:space="preserve">References: 1. Greenway FL. Int J </w:t>
      </w:r>
      <w:proofErr w:type="spellStart"/>
      <w:r>
        <w:t>Obes</w:t>
      </w:r>
      <w:proofErr w:type="spellEnd"/>
      <w:r>
        <w:t>(Lond). 2015;39(8):1188-1196. 2. Romieu I, et al. editors. Lyon(FR): International Agency for Research on Cancer; 2017.(IARC Working Group Reports, No. 10.). Accessed 22 August 2025. Available from: gov/books/NBK565811/?</w:t>
      </w:r>
      <w:proofErr w:type="spellStart"/>
      <w:r>
        <w:t>utm</w:t>
      </w:r>
      <w:proofErr w:type="spellEnd"/>
      <w:r>
        <w:t xml:space="preserve">. 3. Albano G, et al. </w:t>
      </w:r>
      <w:proofErr w:type="spellStart"/>
      <w:r>
        <w:t>Neurosci</w:t>
      </w:r>
      <w:proofErr w:type="spellEnd"/>
      <w:r>
        <w:t xml:space="preserve"> </w:t>
      </w:r>
      <w:proofErr w:type="spellStart"/>
      <w:r>
        <w:t>Biobehav</w:t>
      </w:r>
      <w:proofErr w:type="spellEnd"/>
      <w:r>
        <w:t xml:space="preserve"> Rev. 2019;107:846-861. 4. Bouchard C. Obesity 2021; 29(5):802-820. 5. Albuquerque D, et al. British Medical Bulletin 2017;</w:t>
      </w:r>
    </w:p>
    <w:p w14:paraId="088A48F7" w14:textId="77777777" w:rsidR="007B1320" w:rsidRDefault="00000000">
      <w:pPr>
        <w:pStyle w:val="BodyText"/>
        <w:spacing w:line="176" w:lineRule="exact"/>
        <w:ind w:left="821"/>
      </w:pPr>
      <w:r>
        <w:t>123:159-173. 6. NIH. Accessed 22 August 2025. Available from: https://</w:t>
      </w:r>
      <w:hyperlink r:id="rId5">
        <w:r>
          <w:t>www.nhlbi.nih.gov/health/overweight-and-obesity/causes</w:t>
        </w:r>
      </w:hyperlink>
    </w:p>
    <w:p w14:paraId="3C1DF04A" w14:textId="77777777" w:rsidR="007B1320" w:rsidRDefault="007B1320">
      <w:pPr>
        <w:pStyle w:val="BodyText"/>
        <w:rPr>
          <w:sz w:val="16"/>
        </w:rPr>
      </w:pPr>
    </w:p>
    <w:p w14:paraId="63982870" w14:textId="3FE99758" w:rsidR="007B1320" w:rsidRDefault="00D562B6">
      <w:pPr>
        <w:pStyle w:val="Heading2"/>
        <w:numPr>
          <w:ilvl w:val="0"/>
          <w:numId w:val="2"/>
        </w:numPr>
        <w:tabs>
          <w:tab w:val="left" w:pos="821"/>
        </w:tabs>
        <w:spacing w:before="144" w:line="264" w:lineRule="auto"/>
        <w:ind w:right="1898"/>
      </w:pPr>
      <w:r w:rsidRPr="00D562B6">
        <w:rPr>
          <w:b/>
          <w:bCs/>
        </w:rPr>
        <w:t>Question</w:t>
      </w:r>
      <w:r>
        <w:t xml:space="preserve">: </w:t>
      </w:r>
      <w:r w:rsidR="00000000">
        <w:t>If</w:t>
      </w:r>
      <w:r w:rsidR="00000000">
        <w:rPr>
          <w:spacing w:val="-4"/>
        </w:rPr>
        <w:t xml:space="preserve"> </w:t>
      </w:r>
      <w:r w:rsidR="00000000">
        <w:t>weight</w:t>
      </w:r>
      <w:r w:rsidR="00000000">
        <w:rPr>
          <w:spacing w:val="1"/>
        </w:rPr>
        <w:t xml:space="preserve"> </w:t>
      </w:r>
      <w:r w:rsidR="00000000">
        <w:t>and</w:t>
      </w:r>
      <w:r w:rsidR="00000000">
        <w:rPr>
          <w:spacing w:val="-1"/>
        </w:rPr>
        <w:t xml:space="preserve"> </w:t>
      </w:r>
      <w:r w:rsidR="00000000">
        <w:t>BMI</w:t>
      </w:r>
      <w:r w:rsidR="00000000">
        <w:rPr>
          <w:spacing w:val="-2"/>
        </w:rPr>
        <w:t xml:space="preserve"> </w:t>
      </w:r>
      <w:r w:rsidR="00000000">
        <w:t>are</w:t>
      </w:r>
      <w:r w:rsidR="00000000">
        <w:rPr>
          <w:spacing w:val="-3"/>
        </w:rPr>
        <w:t xml:space="preserve"> </w:t>
      </w:r>
      <w:r w:rsidR="00000000">
        <w:t>in</w:t>
      </w:r>
      <w:r w:rsidR="00000000">
        <w:rPr>
          <w:spacing w:val="-4"/>
        </w:rPr>
        <w:t xml:space="preserve"> </w:t>
      </w:r>
      <w:r w:rsidR="00000000">
        <w:t>the</w:t>
      </w:r>
      <w:r w:rsidR="00000000">
        <w:rPr>
          <w:spacing w:val="-12"/>
        </w:rPr>
        <w:t xml:space="preserve"> </w:t>
      </w:r>
      <w:r w:rsidR="00000000">
        <w:t>“normal”</w:t>
      </w:r>
      <w:r w:rsidR="00000000">
        <w:rPr>
          <w:spacing w:val="-10"/>
        </w:rPr>
        <w:t xml:space="preserve"> </w:t>
      </w:r>
      <w:r w:rsidR="00000000">
        <w:rPr>
          <w:spacing w:val="-3"/>
        </w:rPr>
        <w:t>range,</w:t>
      </w:r>
      <w:r w:rsidR="00000000">
        <w:rPr>
          <w:spacing w:val="-4"/>
        </w:rPr>
        <w:t xml:space="preserve"> </w:t>
      </w:r>
      <w:r w:rsidR="00000000">
        <w:t>means</w:t>
      </w:r>
      <w:r w:rsidR="00000000">
        <w:rPr>
          <w:spacing w:val="-3"/>
        </w:rPr>
        <w:t xml:space="preserve"> you</w:t>
      </w:r>
      <w:r w:rsidR="00000000">
        <w:rPr>
          <w:spacing w:val="-1"/>
        </w:rPr>
        <w:t xml:space="preserve"> </w:t>
      </w:r>
      <w:r w:rsidR="00000000">
        <w:t>are</w:t>
      </w:r>
      <w:r w:rsidR="00000000">
        <w:rPr>
          <w:spacing w:val="-2"/>
        </w:rPr>
        <w:t xml:space="preserve"> </w:t>
      </w:r>
      <w:r w:rsidR="00000000">
        <w:rPr>
          <w:spacing w:val="-4"/>
        </w:rPr>
        <w:t xml:space="preserve">healthy. </w:t>
      </w:r>
      <w:r w:rsidR="00000000">
        <w:t>Correct Answer:</w:t>
      </w:r>
      <w:r w:rsidR="00000000">
        <w:rPr>
          <w:spacing w:val="3"/>
        </w:rPr>
        <w:t xml:space="preserve"> </w:t>
      </w:r>
      <w:r w:rsidR="00000000">
        <w:t>MYTH</w:t>
      </w:r>
    </w:p>
    <w:p w14:paraId="5F543D8F" w14:textId="77777777" w:rsidR="007B1320" w:rsidRDefault="007B1320">
      <w:pPr>
        <w:pStyle w:val="BodyText"/>
        <w:spacing w:before="7"/>
        <w:rPr>
          <w:sz w:val="26"/>
        </w:rPr>
      </w:pPr>
    </w:p>
    <w:p w14:paraId="3DCA6DDE" w14:textId="45B017BF" w:rsidR="007B1320" w:rsidRDefault="00D562B6">
      <w:pPr>
        <w:spacing w:line="261" w:lineRule="auto"/>
        <w:ind w:left="821"/>
        <w:rPr>
          <w:sz w:val="14"/>
        </w:rPr>
      </w:pPr>
      <w:r w:rsidRPr="00D562B6">
        <w:rPr>
          <w:b/>
          <w:sz w:val="24"/>
          <w:u w:val="single"/>
        </w:rPr>
        <w:t>Explanation</w:t>
      </w:r>
      <w:r>
        <w:rPr>
          <w:b/>
          <w:sz w:val="24"/>
        </w:rPr>
        <w:t xml:space="preserve">: </w:t>
      </w:r>
      <w:r w:rsidR="00000000">
        <w:rPr>
          <w:b/>
          <w:sz w:val="24"/>
        </w:rPr>
        <w:t>Weight and BMI do not tell the whole story</w:t>
      </w:r>
      <w:r w:rsidR="00000000">
        <w:rPr>
          <w:sz w:val="24"/>
        </w:rPr>
        <w:t xml:space="preserve">. You can have normal BMI yet carry dangerously high percentage of body fat and low muscle mass. </w:t>
      </w:r>
    </w:p>
    <w:p w14:paraId="19E5AC1A" w14:textId="77777777" w:rsidR="007B1320" w:rsidRDefault="007B1320">
      <w:pPr>
        <w:pStyle w:val="BodyText"/>
        <w:spacing w:before="8"/>
        <w:rPr>
          <w:sz w:val="27"/>
        </w:rPr>
      </w:pPr>
    </w:p>
    <w:p w14:paraId="1B081BBE" w14:textId="77777777" w:rsidR="007B1320" w:rsidRDefault="00000000">
      <w:pPr>
        <w:pStyle w:val="BodyText"/>
        <w:spacing w:line="266" w:lineRule="auto"/>
        <w:ind w:left="821"/>
      </w:pPr>
      <w:r>
        <w:t xml:space="preserve">References: 1.Nuttall </w:t>
      </w:r>
      <w:r>
        <w:rPr>
          <w:spacing w:val="-3"/>
        </w:rPr>
        <w:t xml:space="preserve">FQ. </w:t>
      </w:r>
      <w:r>
        <w:t xml:space="preserve">Body Mass index. Nutrition </w:t>
      </w:r>
      <w:r>
        <w:rPr>
          <w:spacing w:val="-4"/>
        </w:rPr>
        <w:t xml:space="preserve">Today. </w:t>
      </w:r>
      <w:r>
        <w:t>2015 Apr 7; 50(3):117–28. Available from: https://pmc.ncbi.nlm.nih.gov/articles/PMC4890841/</w:t>
      </w:r>
    </w:p>
    <w:p w14:paraId="211D07A4" w14:textId="77777777" w:rsidR="007B1320" w:rsidRDefault="007B1320">
      <w:pPr>
        <w:pStyle w:val="BodyText"/>
        <w:rPr>
          <w:sz w:val="16"/>
        </w:rPr>
      </w:pPr>
    </w:p>
    <w:p w14:paraId="71BADA38" w14:textId="77777777" w:rsidR="007B1320" w:rsidRDefault="007B1320">
      <w:pPr>
        <w:pStyle w:val="BodyText"/>
        <w:rPr>
          <w:sz w:val="16"/>
        </w:rPr>
      </w:pPr>
    </w:p>
    <w:p w14:paraId="285286AA" w14:textId="77777777" w:rsidR="007B1320" w:rsidRDefault="007B1320">
      <w:pPr>
        <w:pStyle w:val="BodyText"/>
        <w:rPr>
          <w:sz w:val="16"/>
        </w:rPr>
      </w:pPr>
    </w:p>
    <w:p w14:paraId="0104E607" w14:textId="77777777" w:rsidR="007B1320" w:rsidRDefault="007B1320">
      <w:pPr>
        <w:pStyle w:val="BodyText"/>
        <w:spacing w:before="10"/>
        <w:rPr>
          <w:sz w:val="17"/>
        </w:rPr>
      </w:pPr>
    </w:p>
    <w:p w14:paraId="33F94BD9" w14:textId="05D25252" w:rsidR="007B1320" w:rsidRDefault="00D562B6">
      <w:pPr>
        <w:pStyle w:val="Heading2"/>
        <w:numPr>
          <w:ilvl w:val="0"/>
          <w:numId w:val="2"/>
        </w:numPr>
        <w:tabs>
          <w:tab w:val="left" w:pos="821"/>
        </w:tabs>
        <w:spacing w:line="264" w:lineRule="auto"/>
        <w:ind w:right="2274"/>
      </w:pPr>
      <w:r w:rsidRPr="00D562B6">
        <w:rPr>
          <w:b/>
          <w:bCs/>
        </w:rPr>
        <w:t>Question</w:t>
      </w:r>
      <w:r>
        <w:t xml:space="preserve">: </w:t>
      </w:r>
      <w:r w:rsidR="00000000">
        <w:t>Exercising</w:t>
      </w:r>
      <w:r w:rsidR="00000000">
        <w:rPr>
          <w:spacing w:val="-6"/>
        </w:rPr>
        <w:t xml:space="preserve"> </w:t>
      </w:r>
      <w:r w:rsidR="00000000">
        <w:t>and</w:t>
      </w:r>
      <w:r w:rsidR="00000000">
        <w:rPr>
          <w:spacing w:val="-3"/>
        </w:rPr>
        <w:t xml:space="preserve"> </w:t>
      </w:r>
      <w:r w:rsidR="00000000">
        <w:t>eating</w:t>
      </w:r>
      <w:r w:rsidR="00000000">
        <w:rPr>
          <w:spacing w:val="-1"/>
        </w:rPr>
        <w:t xml:space="preserve"> </w:t>
      </w:r>
      <w:r w:rsidR="00000000">
        <w:t>healthily</w:t>
      </w:r>
      <w:r w:rsidR="00000000">
        <w:rPr>
          <w:spacing w:val="-2"/>
        </w:rPr>
        <w:t xml:space="preserve"> </w:t>
      </w:r>
      <w:r w:rsidR="00000000">
        <w:t>are</w:t>
      </w:r>
      <w:r w:rsidR="00000000">
        <w:rPr>
          <w:spacing w:val="-5"/>
        </w:rPr>
        <w:t xml:space="preserve"> </w:t>
      </w:r>
      <w:r w:rsidR="00000000">
        <w:t>the</w:t>
      </w:r>
      <w:r w:rsidR="00000000">
        <w:rPr>
          <w:spacing w:val="-6"/>
        </w:rPr>
        <w:t xml:space="preserve"> </w:t>
      </w:r>
      <w:r w:rsidR="00000000">
        <w:rPr>
          <w:spacing w:val="-3"/>
        </w:rPr>
        <w:t>only</w:t>
      </w:r>
      <w:r w:rsidR="00000000">
        <w:rPr>
          <w:spacing w:val="-2"/>
        </w:rPr>
        <w:t xml:space="preserve"> </w:t>
      </w:r>
      <w:r w:rsidR="00000000">
        <w:t>ways</w:t>
      </w:r>
      <w:r w:rsidR="00000000">
        <w:rPr>
          <w:spacing w:val="-5"/>
        </w:rPr>
        <w:t xml:space="preserve"> </w:t>
      </w:r>
      <w:r w:rsidR="00000000">
        <w:t>to</w:t>
      </w:r>
      <w:r w:rsidR="00000000">
        <w:rPr>
          <w:spacing w:val="-6"/>
        </w:rPr>
        <w:t xml:space="preserve"> </w:t>
      </w:r>
      <w:r w:rsidR="00000000">
        <w:t>lose</w:t>
      </w:r>
      <w:r w:rsidR="00000000">
        <w:rPr>
          <w:spacing w:val="-6"/>
        </w:rPr>
        <w:t xml:space="preserve"> </w:t>
      </w:r>
      <w:r w:rsidR="00000000">
        <w:t>weight. Correct Answer:</w:t>
      </w:r>
      <w:r w:rsidR="00000000">
        <w:rPr>
          <w:spacing w:val="3"/>
        </w:rPr>
        <w:t xml:space="preserve"> </w:t>
      </w:r>
      <w:r w:rsidR="00000000">
        <w:t>MYTH</w:t>
      </w:r>
    </w:p>
    <w:p w14:paraId="7DDF8B3D" w14:textId="77777777" w:rsidR="007B1320" w:rsidRDefault="007B1320">
      <w:pPr>
        <w:pStyle w:val="BodyText"/>
        <w:spacing w:before="3"/>
        <w:rPr>
          <w:sz w:val="26"/>
        </w:rPr>
      </w:pPr>
    </w:p>
    <w:p w14:paraId="03ED8C7A" w14:textId="15D2EA15" w:rsidR="007B1320" w:rsidRDefault="00D562B6">
      <w:pPr>
        <w:spacing w:line="264" w:lineRule="auto"/>
        <w:ind w:left="821"/>
        <w:rPr>
          <w:sz w:val="14"/>
        </w:rPr>
      </w:pPr>
      <w:r w:rsidRPr="00D562B6">
        <w:rPr>
          <w:b/>
          <w:sz w:val="24"/>
          <w:u w:val="single"/>
        </w:rPr>
        <w:t>Explanation</w:t>
      </w:r>
      <w:r>
        <w:rPr>
          <w:b/>
          <w:sz w:val="24"/>
        </w:rPr>
        <w:t xml:space="preserve">: </w:t>
      </w:r>
      <w:r w:rsidR="00000000">
        <w:rPr>
          <w:b/>
          <w:sz w:val="24"/>
        </w:rPr>
        <w:t>Lifestyle modification remains as the foundation of weight management</w:t>
      </w:r>
      <w:r w:rsidR="00000000">
        <w:rPr>
          <w:sz w:val="24"/>
        </w:rPr>
        <w:t xml:space="preserve">. However, some people may also benefit from medical treatments such as obesity management medication, surgery if needed. </w:t>
      </w:r>
      <w:r w:rsidR="00000000">
        <w:rPr>
          <w:position w:val="8"/>
          <w:sz w:val="14"/>
        </w:rPr>
        <w:t>1</w:t>
      </w:r>
    </w:p>
    <w:p w14:paraId="4B32D001" w14:textId="77777777" w:rsidR="007B1320" w:rsidRDefault="007B1320">
      <w:pPr>
        <w:pStyle w:val="BodyText"/>
        <w:spacing w:before="7"/>
        <w:rPr>
          <w:sz w:val="27"/>
        </w:rPr>
      </w:pPr>
    </w:p>
    <w:p w14:paraId="77628C3A" w14:textId="77777777" w:rsidR="007B1320" w:rsidRDefault="00000000">
      <w:pPr>
        <w:pStyle w:val="BodyText"/>
        <w:ind w:left="821"/>
      </w:pPr>
      <w:r>
        <w:t>References: 1. CPG Management of Obesity 2</w:t>
      </w:r>
      <w:proofErr w:type="spellStart"/>
      <w:r>
        <w:rPr>
          <w:position w:val="5"/>
          <w:sz w:val="8"/>
        </w:rPr>
        <w:t>nd</w:t>
      </w:r>
      <w:proofErr w:type="spellEnd"/>
      <w:r>
        <w:rPr>
          <w:position w:val="5"/>
          <w:sz w:val="8"/>
        </w:rPr>
        <w:t xml:space="preserve"> </w:t>
      </w:r>
      <w:r>
        <w:t>Edition 2023</w:t>
      </w:r>
    </w:p>
    <w:p w14:paraId="1AAA936B" w14:textId="77777777" w:rsidR="007B1320" w:rsidRDefault="007B1320">
      <w:pPr>
        <w:pStyle w:val="BodyText"/>
        <w:rPr>
          <w:sz w:val="16"/>
        </w:rPr>
      </w:pPr>
    </w:p>
    <w:p w14:paraId="1CE63D93" w14:textId="061C93BF" w:rsidR="007B1320" w:rsidRDefault="00D562B6">
      <w:pPr>
        <w:pStyle w:val="Heading2"/>
        <w:numPr>
          <w:ilvl w:val="0"/>
          <w:numId w:val="2"/>
        </w:numPr>
        <w:tabs>
          <w:tab w:val="left" w:pos="821"/>
        </w:tabs>
        <w:spacing w:before="139" w:line="264" w:lineRule="auto"/>
        <w:ind w:right="3286"/>
      </w:pPr>
      <w:r w:rsidRPr="00D562B6">
        <w:rPr>
          <w:b/>
          <w:bCs/>
        </w:rPr>
        <w:t>Question</w:t>
      </w:r>
      <w:r>
        <w:t xml:space="preserve">: </w:t>
      </w:r>
      <w:r w:rsidR="00000000">
        <w:t xml:space="preserve">Once I lose weight, it will be easy for me to </w:t>
      </w:r>
      <w:r w:rsidR="00000000">
        <w:rPr>
          <w:spacing w:val="-3"/>
        </w:rPr>
        <w:t xml:space="preserve">keep </w:t>
      </w:r>
      <w:r w:rsidR="00000000">
        <w:t>it</w:t>
      </w:r>
      <w:r w:rsidR="00000000">
        <w:rPr>
          <w:spacing w:val="-29"/>
        </w:rPr>
        <w:t xml:space="preserve"> </w:t>
      </w:r>
      <w:r w:rsidR="00000000">
        <w:t>on. Correct Answer:</w:t>
      </w:r>
      <w:r w:rsidR="00000000">
        <w:rPr>
          <w:spacing w:val="3"/>
        </w:rPr>
        <w:t xml:space="preserve"> </w:t>
      </w:r>
      <w:r w:rsidR="00000000">
        <w:t>MYTH</w:t>
      </w:r>
    </w:p>
    <w:p w14:paraId="47D4F1BD" w14:textId="77777777" w:rsidR="007B1320" w:rsidRDefault="007B1320">
      <w:pPr>
        <w:pStyle w:val="BodyText"/>
        <w:spacing w:before="8"/>
        <w:rPr>
          <w:sz w:val="26"/>
        </w:rPr>
      </w:pPr>
    </w:p>
    <w:p w14:paraId="4F4AC87C" w14:textId="2B64662A" w:rsidR="007B1320" w:rsidRDefault="00D562B6">
      <w:pPr>
        <w:spacing w:line="264" w:lineRule="auto"/>
        <w:ind w:left="821" w:right="252"/>
        <w:rPr>
          <w:sz w:val="14"/>
        </w:rPr>
      </w:pPr>
      <w:r w:rsidRPr="00D562B6">
        <w:rPr>
          <w:b/>
          <w:bCs/>
          <w:sz w:val="24"/>
          <w:u w:val="single"/>
        </w:rPr>
        <w:t>Explanation</w:t>
      </w:r>
      <w:r>
        <w:rPr>
          <w:sz w:val="24"/>
        </w:rPr>
        <w:t xml:space="preserve">: </w:t>
      </w:r>
      <w:r w:rsidR="00000000">
        <w:rPr>
          <w:sz w:val="24"/>
        </w:rPr>
        <w:t>Keeping weight off might be hard based on how your body responds to weight loss. Your body may be increasing hunger and slowing metabolism, making it harder to maintain your weight.</w:t>
      </w:r>
    </w:p>
    <w:p w14:paraId="02FA1B50" w14:textId="77777777" w:rsidR="007B1320" w:rsidRDefault="007B1320">
      <w:pPr>
        <w:pStyle w:val="BodyText"/>
        <w:spacing w:before="2"/>
        <w:rPr>
          <w:sz w:val="27"/>
        </w:rPr>
      </w:pPr>
    </w:p>
    <w:p w14:paraId="4FF66C81" w14:textId="77777777" w:rsidR="007B1320" w:rsidRDefault="00000000">
      <w:pPr>
        <w:pStyle w:val="BodyText"/>
        <w:ind w:left="821"/>
      </w:pPr>
      <w:r>
        <w:t xml:space="preserve">References: 1. Most J, Redman LM. Exp </w:t>
      </w:r>
      <w:proofErr w:type="spellStart"/>
      <w:r>
        <w:t>Gerontol</w:t>
      </w:r>
      <w:proofErr w:type="spellEnd"/>
      <w:r>
        <w:t xml:space="preserve">. 2020 May;133:110875. 2. Lam YY, et al. Mol </w:t>
      </w:r>
      <w:proofErr w:type="spellStart"/>
      <w:r>
        <w:t>Metab</w:t>
      </w:r>
      <w:proofErr w:type="spellEnd"/>
      <w:r>
        <w:t>. 2016;5(11):1057-1071.</w:t>
      </w:r>
    </w:p>
    <w:p w14:paraId="3BAD83A8" w14:textId="77777777" w:rsidR="007B1320" w:rsidRDefault="007B1320">
      <w:pPr>
        <w:sectPr w:rsidR="007B1320">
          <w:type w:val="continuous"/>
          <w:pgSz w:w="12240" w:h="15840"/>
          <w:pgMar w:top="1360" w:right="1340" w:bottom="280" w:left="1340" w:header="720" w:footer="720" w:gutter="0"/>
          <w:cols w:space="720"/>
        </w:sectPr>
      </w:pPr>
    </w:p>
    <w:p w14:paraId="0AA09901" w14:textId="77777777" w:rsidR="007B1320" w:rsidRDefault="00000000">
      <w:pPr>
        <w:pStyle w:val="BodyText"/>
        <w:spacing w:before="74"/>
        <w:ind w:left="821"/>
      </w:pPr>
      <w:r>
        <w:lastRenderedPageBreak/>
        <w:t xml:space="preserve">2. Hall KD, et al. Med Clin North Am. 2018;102(1):183-197. 3. </w:t>
      </w:r>
      <w:proofErr w:type="spellStart"/>
      <w:r>
        <w:t>Alkhatry</w:t>
      </w:r>
      <w:proofErr w:type="spellEnd"/>
      <w:r>
        <w:t>, M. In Weight Loss:</w:t>
      </w:r>
    </w:p>
    <w:p w14:paraId="4E1A6E17" w14:textId="77777777" w:rsidR="007B1320" w:rsidRDefault="007B1320">
      <w:pPr>
        <w:pStyle w:val="BodyText"/>
        <w:rPr>
          <w:sz w:val="16"/>
        </w:rPr>
      </w:pPr>
    </w:p>
    <w:p w14:paraId="66FE4112" w14:textId="77777777" w:rsidR="007B1320" w:rsidRDefault="007B1320">
      <w:pPr>
        <w:pStyle w:val="BodyText"/>
        <w:rPr>
          <w:sz w:val="16"/>
        </w:rPr>
      </w:pPr>
    </w:p>
    <w:p w14:paraId="43132BC7" w14:textId="77777777" w:rsidR="007B1320" w:rsidRDefault="007B1320">
      <w:pPr>
        <w:pStyle w:val="BodyText"/>
        <w:spacing w:before="9"/>
        <w:rPr>
          <w:sz w:val="19"/>
        </w:rPr>
      </w:pPr>
    </w:p>
    <w:p w14:paraId="51833BC5" w14:textId="77777777" w:rsidR="007B1320" w:rsidRDefault="00000000">
      <w:pPr>
        <w:pStyle w:val="Heading1"/>
        <w:rPr>
          <w:u w:val="none"/>
        </w:rPr>
      </w:pPr>
      <w:r>
        <w:rPr>
          <w:rFonts w:ascii="Times New Roman"/>
          <w:b w:val="0"/>
          <w:spacing w:val="-60"/>
        </w:rPr>
        <w:t xml:space="preserve"> </w:t>
      </w:r>
      <w:r>
        <w:rPr>
          <w:spacing w:val="-4"/>
        </w:rPr>
        <w:t>FACT</w:t>
      </w:r>
    </w:p>
    <w:p w14:paraId="3298E389" w14:textId="048BADAF" w:rsidR="007B1320" w:rsidRDefault="00D562B6">
      <w:pPr>
        <w:pStyle w:val="Heading2"/>
        <w:numPr>
          <w:ilvl w:val="0"/>
          <w:numId w:val="1"/>
        </w:numPr>
        <w:tabs>
          <w:tab w:val="left" w:pos="821"/>
        </w:tabs>
        <w:spacing w:before="192" w:line="264" w:lineRule="auto"/>
        <w:ind w:right="2629"/>
      </w:pPr>
      <w:r w:rsidRPr="00D562B6">
        <w:rPr>
          <w:b/>
          <w:bCs/>
        </w:rPr>
        <w:t>Question</w:t>
      </w:r>
      <w:r>
        <w:t xml:space="preserve">: </w:t>
      </w:r>
      <w:r w:rsidR="00000000">
        <w:t xml:space="preserve">Losing just 5% of your body </w:t>
      </w:r>
      <w:r w:rsidR="00000000">
        <w:rPr>
          <w:spacing w:val="-3"/>
        </w:rPr>
        <w:t xml:space="preserve">weight </w:t>
      </w:r>
      <w:r w:rsidR="00000000">
        <w:t xml:space="preserve">can </w:t>
      </w:r>
      <w:r w:rsidR="00000000">
        <w:rPr>
          <w:spacing w:val="-3"/>
        </w:rPr>
        <w:t xml:space="preserve">improve </w:t>
      </w:r>
      <w:r w:rsidR="00000000">
        <w:t>your health. Correct Answer:</w:t>
      </w:r>
      <w:r w:rsidR="00000000">
        <w:rPr>
          <w:spacing w:val="3"/>
        </w:rPr>
        <w:t xml:space="preserve"> </w:t>
      </w:r>
      <w:r w:rsidR="00000000">
        <w:t>Fact</w:t>
      </w:r>
    </w:p>
    <w:p w14:paraId="2E5DD8FC" w14:textId="6F5879BB" w:rsidR="007B1320" w:rsidRDefault="00D562B6">
      <w:pPr>
        <w:spacing w:before="2" w:line="264" w:lineRule="auto"/>
        <w:ind w:left="821" w:right="1215"/>
        <w:rPr>
          <w:sz w:val="14"/>
        </w:rPr>
      </w:pPr>
      <w:r>
        <w:rPr>
          <w:sz w:val="24"/>
        </w:rPr>
        <w:br/>
      </w:r>
      <w:r w:rsidRPr="00D562B6">
        <w:rPr>
          <w:b/>
          <w:bCs/>
          <w:sz w:val="24"/>
          <w:u w:val="single"/>
        </w:rPr>
        <w:t>Explanation</w:t>
      </w:r>
      <w:r>
        <w:rPr>
          <w:sz w:val="24"/>
        </w:rPr>
        <w:t xml:space="preserve">: </w:t>
      </w:r>
      <w:r w:rsidR="00000000">
        <w:rPr>
          <w:sz w:val="24"/>
        </w:rPr>
        <w:t xml:space="preserve">Even a small amount of weight loss can help improve blood pressure and cholesterol levels. </w:t>
      </w:r>
    </w:p>
    <w:p w14:paraId="615A09B2" w14:textId="77777777" w:rsidR="007B1320" w:rsidRDefault="007B1320">
      <w:pPr>
        <w:pStyle w:val="BodyText"/>
        <w:spacing w:before="1"/>
        <w:rPr>
          <w:sz w:val="27"/>
        </w:rPr>
      </w:pPr>
    </w:p>
    <w:p w14:paraId="5632DCCF" w14:textId="77777777" w:rsidR="007B1320" w:rsidRDefault="00000000">
      <w:pPr>
        <w:spacing w:line="261" w:lineRule="auto"/>
        <w:ind w:left="821" w:right="413"/>
        <w:rPr>
          <w:sz w:val="16"/>
        </w:rPr>
      </w:pPr>
      <w:r>
        <w:rPr>
          <w:sz w:val="16"/>
        </w:rPr>
        <w:t>Reference:1. Ryan DH, Yockey SR. Weight Loss and Improvement in Comorbidity: Differences at 5%, 10%, 15%, and over. Current Obesity. 2017 Apr 28;6(2):187–94</w:t>
      </w:r>
    </w:p>
    <w:p w14:paraId="784DE7A8" w14:textId="77777777" w:rsidR="007B1320" w:rsidRDefault="007B1320">
      <w:pPr>
        <w:pStyle w:val="BodyText"/>
        <w:rPr>
          <w:sz w:val="20"/>
        </w:rPr>
      </w:pPr>
    </w:p>
    <w:p w14:paraId="5FBD1EE7" w14:textId="77777777" w:rsidR="007B1320" w:rsidRDefault="007B1320">
      <w:pPr>
        <w:pStyle w:val="BodyText"/>
        <w:spacing w:before="5"/>
        <w:rPr>
          <w:sz w:val="28"/>
        </w:rPr>
      </w:pPr>
    </w:p>
    <w:p w14:paraId="75575BF5" w14:textId="1FC2E702" w:rsidR="007B1320" w:rsidRDefault="00D562B6">
      <w:pPr>
        <w:pStyle w:val="Heading2"/>
        <w:numPr>
          <w:ilvl w:val="0"/>
          <w:numId w:val="1"/>
        </w:numPr>
        <w:tabs>
          <w:tab w:val="left" w:pos="821"/>
        </w:tabs>
        <w:spacing w:line="261" w:lineRule="auto"/>
        <w:ind w:right="1964"/>
      </w:pPr>
      <w:r w:rsidRPr="00D562B6">
        <w:rPr>
          <w:b/>
          <w:bCs/>
        </w:rPr>
        <w:t>Question</w:t>
      </w:r>
      <w:r>
        <w:t xml:space="preserve">: </w:t>
      </w:r>
      <w:r w:rsidR="00000000">
        <w:t>Obesity</w:t>
      </w:r>
      <w:r w:rsidR="00000000">
        <w:rPr>
          <w:spacing w:val="-4"/>
        </w:rPr>
        <w:t xml:space="preserve"> </w:t>
      </w:r>
      <w:r w:rsidR="00000000">
        <w:t>is</w:t>
      </w:r>
      <w:r w:rsidR="00000000">
        <w:rPr>
          <w:spacing w:val="-7"/>
        </w:rPr>
        <w:t xml:space="preserve"> </w:t>
      </w:r>
      <w:r w:rsidR="00000000">
        <w:rPr>
          <w:spacing w:val="-3"/>
        </w:rPr>
        <w:t>linked</w:t>
      </w:r>
      <w:r w:rsidR="00000000">
        <w:rPr>
          <w:spacing w:val="-5"/>
        </w:rPr>
        <w:t xml:space="preserve"> </w:t>
      </w:r>
      <w:r w:rsidR="00000000">
        <w:t>to</w:t>
      </w:r>
      <w:r w:rsidR="00000000">
        <w:rPr>
          <w:spacing w:val="-8"/>
        </w:rPr>
        <w:t xml:space="preserve"> </w:t>
      </w:r>
      <w:r w:rsidR="00000000">
        <w:t>more</w:t>
      </w:r>
      <w:r w:rsidR="00000000">
        <w:rPr>
          <w:spacing w:val="-5"/>
        </w:rPr>
        <w:t xml:space="preserve"> </w:t>
      </w:r>
      <w:r w:rsidR="00000000">
        <w:t>than</w:t>
      </w:r>
      <w:r w:rsidR="00000000">
        <w:rPr>
          <w:spacing w:val="-8"/>
        </w:rPr>
        <w:t xml:space="preserve"> </w:t>
      </w:r>
      <w:r w:rsidR="00000000">
        <w:t>200</w:t>
      </w:r>
      <w:r w:rsidR="00000000">
        <w:rPr>
          <w:spacing w:val="-4"/>
        </w:rPr>
        <w:t xml:space="preserve"> </w:t>
      </w:r>
      <w:r w:rsidR="00000000">
        <w:t>health</w:t>
      </w:r>
      <w:r w:rsidR="00000000">
        <w:rPr>
          <w:spacing w:val="-8"/>
        </w:rPr>
        <w:t xml:space="preserve"> </w:t>
      </w:r>
      <w:r w:rsidR="00000000">
        <w:t>complications/diseases. Correct Answer:</w:t>
      </w:r>
      <w:r w:rsidR="00000000">
        <w:rPr>
          <w:spacing w:val="3"/>
        </w:rPr>
        <w:t xml:space="preserve"> </w:t>
      </w:r>
      <w:r w:rsidR="00000000">
        <w:t>Fact</w:t>
      </w:r>
    </w:p>
    <w:p w14:paraId="336FB041" w14:textId="77777777" w:rsidR="007B1320" w:rsidRDefault="007B1320">
      <w:pPr>
        <w:pStyle w:val="BodyText"/>
        <w:spacing w:before="8"/>
        <w:rPr>
          <w:sz w:val="26"/>
        </w:rPr>
      </w:pPr>
    </w:p>
    <w:p w14:paraId="5EC976F7" w14:textId="35894CEA" w:rsidR="007B1320" w:rsidRDefault="00D562B6">
      <w:pPr>
        <w:spacing w:before="1" w:line="264" w:lineRule="auto"/>
        <w:ind w:left="821"/>
        <w:rPr>
          <w:sz w:val="14"/>
        </w:rPr>
      </w:pPr>
      <w:r w:rsidRPr="00D562B6">
        <w:rPr>
          <w:b/>
          <w:bCs/>
          <w:sz w:val="24"/>
          <w:u w:val="single"/>
        </w:rPr>
        <w:t>Explanation</w:t>
      </w:r>
      <w:r>
        <w:rPr>
          <w:sz w:val="24"/>
        </w:rPr>
        <w:t xml:space="preserve">: </w:t>
      </w:r>
      <w:r w:rsidR="00000000">
        <w:rPr>
          <w:sz w:val="24"/>
        </w:rPr>
        <w:t>Obesity can lead to more than 200 health complications/diseases which include stroke, cancer, heart diseases, Type 2 diabetes and more.</w:t>
      </w:r>
    </w:p>
    <w:p w14:paraId="71E5DB43" w14:textId="77777777" w:rsidR="007B1320" w:rsidRDefault="00000000">
      <w:pPr>
        <w:pStyle w:val="BodyText"/>
        <w:spacing w:before="213" w:line="259" w:lineRule="auto"/>
        <w:ind w:left="821" w:right="252"/>
      </w:pPr>
      <w:r>
        <w:t xml:space="preserve">Reference:1. Hildebrand S, Pfeifer A. </w:t>
      </w:r>
      <w:proofErr w:type="spellStart"/>
      <w:r>
        <w:t>Pflugers</w:t>
      </w:r>
      <w:proofErr w:type="spellEnd"/>
      <w:r>
        <w:t xml:space="preserve"> Arch. 2025 May;477(5):657-668. 2. Prospective Studies Collaboration; Whitlock G, et al. Body- mass index and cause-specific mortality in 900 000 adults: collaborative analyses of 57 prospective studies. Lancet. 2009 Mar</w:t>
      </w:r>
    </w:p>
    <w:p w14:paraId="1A198B02" w14:textId="77777777" w:rsidR="007B1320" w:rsidRDefault="00000000">
      <w:pPr>
        <w:pStyle w:val="BodyText"/>
        <w:spacing w:before="6"/>
        <w:ind w:left="821"/>
      </w:pPr>
      <w:r>
        <w:t xml:space="preserve">28;373(9669):1083-96. 3. </w:t>
      </w:r>
      <w:proofErr w:type="spellStart"/>
      <w:r>
        <w:t>MedSci</w:t>
      </w:r>
      <w:proofErr w:type="spellEnd"/>
      <w:r>
        <w:t xml:space="preserve"> KKF, et al. Diabetes </w:t>
      </w:r>
      <w:proofErr w:type="spellStart"/>
      <w:r>
        <w:t>Obes</w:t>
      </w:r>
      <w:proofErr w:type="spellEnd"/>
      <w:r>
        <w:t xml:space="preserve"> </w:t>
      </w:r>
      <w:proofErr w:type="spellStart"/>
      <w:r>
        <w:t>Metab</w:t>
      </w:r>
      <w:proofErr w:type="spellEnd"/>
      <w:r>
        <w:t>. 2023 Sep;25(9):2669-2679</w:t>
      </w:r>
    </w:p>
    <w:p w14:paraId="60F69455" w14:textId="77777777" w:rsidR="007B1320" w:rsidRDefault="007B1320">
      <w:pPr>
        <w:pStyle w:val="BodyText"/>
        <w:rPr>
          <w:sz w:val="16"/>
        </w:rPr>
      </w:pPr>
    </w:p>
    <w:p w14:paraId="6EA55B17" w14:textId="66478DFA" w:rsidR="007B1320" w:rsidRDefault="00D562B6">
      <w:pPr>
        <w:pStyle w:val="Heading2"/>
        <w:numPr>
          <w:ilvl w:val="0"/>
          <w:numId w:val="1"/>
        </w:numPr>
        <w:tabs>
          <w:tab w:val="left" w:pos="821"/>
        </w:tabs>
        <w:spacing w:before="139" w:line="264" w:lineRule="auto"/>
        <w:ind w:right="2667"/>
      </w:pPr>
      <w:r w:rsidRPr="00D562B6">
        <w:rPr>
          <w:b/>
          <w:bCs/>
        </w:rPr>
        <w:t>Question</w:t>
      </w:r>
      <w:r>
        <w:t xml:space="preserve">: </w:t>
      </w:r>
      <w:r w:rsidR="00000000">
        <w:t>Body</w:t>
      </w:r>
      <w:r w:rsidR="00000000">
        <w:rPr>
          <w:spacing w:val="-5"/>
        </w:rPr>
        <w:t xml:space="preserve"> </w:t>
      </w:r>
      <w:r w:rsidR="00000000">
        <w:t>fat</w:t>
      </w:r>
      <w:r w:rsidR="00000000">
        <w:rPr>
          <w:spacing w:val="-8"/>
        </w:rPr>
        <w:t xml:space="preserve"> </w:t>
      </w:r>
      <w:r w:rsidR="00000000">
        <w:t>around</w:t>
      </w:r>
      <w:r w:rsidR="00000000">
        <w:rPr>
          <w:spacing w:val="-5"/>
        </w:rPr>
        <w:t xml:space="preserve"> </w:t>
      </w:r>
      <w:r w:rsidR="00000000">
        <w:t>your</w:t>
      </w:r>
      <w:r w:rsidR="00000000">
        <w:rPr>
          <w:spacing w:val="-7"/>
        </w:rPr>
        <w:t xml:space="preserve"> </w:t>
      </w:r>
      <w:r w:rsidR="00000000">
        <w:t>internal</w:t>
      </w:r>
      <w:r w:rsidR="00000000">
        <w:rPr>
          <w:spacing w:val="-8"/>
        </w:rPr>
        <w:t xml:space="preserve"> </w:t>
      </w:r>
      <w:r w:rsidR="00000000">
        <w:t>organs</w:t>
      </w:r>
      <w:r w:rsidR="00000000">
        <w:rPr>
          <w:spacing w:val="-7"/>
        </w:rPr>
        <w:t xml:space="preserve"> </w:t>
      </w:r>
      <w:r w:rsidR="00000000">
        <w:t>can</w:t>
      </w:r>
      <w:r w:rsidR="00000000">
        <w:rPr>
          <w:spacing w:val="-8"/>
        </w:rPr>
        <w:t xml:space="preserve"> </w:t>
      </w:r>
      <w:r w:rsidR="00000000">
        <w:t>affect</w:t>
      </w:r>
      <w:r w:rsidR="00000000">
        <w:rPr>
          <w:spacing w:val="-4"/>
        </w:rPr>
        <w:t xml:space="preserve"> </w:t>
      </w:r>
      <w:r w:rsidR="00000000">
        <w:t>your</w:t>
      </w:r>
      <w:r w:rsidR="00000000">
        <w:rPr>
          <w:spacing w:val="-6"/>
        </w:rPr>
        <w:t xml:space="preserve"> </w:t>
      </w:r>
      <w:r w:rsidR="00000000">
        <w:t>health. Correct Answer:</w:t>
      </w:r>
      <w:r w:rsidR="00000000">
        <w:rPr>
          <w:spacing w:val="3"/>
        </w:rPr>
        <w:t xml:space="preserve"> </w:t>
      </w:r>
      <w:r w:rsidR="00000000">
        <w:t>Fact</w:t>
      </w:r>
    </w:p>
    <w:p w14:paraId="58A475DE" w14:textId="77777777" w:rsidR="007B1320" w:rsidRDefault="007B1320">
      <w:pPr>
        <w:pStyle w:val="BodyText"/>
        <w:spacing w:before="8"/>
        <w:rPr>
          <w:sz w:val="26"/>
        </w:rPr>
      </w:pPr>
    </w:p>
    <w:p w14:paraId="384AB0DF" w14:textId="6462C88F" w:rsidR="007B1320" w:rsidRDefault="00D562B6">
      <w:pPr>
        <w:spacing w:line="264" w:lineRule="auto"/>
        <w:ind w:left="821" w:right="70"/>
        <w:rPr>
          <w:sz w:val="14"/>
        </w:rPr>
      </w:pPr>
      <w:r w:rsidRPr="00D562B6">
        <w:rPr>
          <w:b/>
          <w:bCs/>
          <w:sz w:val="24"/>
          <w:u w:val="single"/>
        </w:rPr>
        <w:t>Explanation</w:t>
      </w:r>
      <w:r>
        <w:rPr>
          <w:sz w:val="24"/>
        </w:rPr>
        <w:t xml:space="preserve">: </w:t>
      </w:r>
      <w:r w:rsidR="00000000">
        <w:rPr>
          <w:sz w:val="24"/>
        </w:rPr>
        <w:t>Excess body fat around your internal organs will increase the risk of having diabetes, heart diseases and stroke.</w:t>
      </w:r>
    </w:p>
    <w:p w14:paraId="24703215" w14:textId="77777777" w:rsidR="007B1320" w:rsidRDefault="007B1320">
      <w:pPr>
        <w:pStyle w:val="BodyText"/>
        <w:spacing w:before="1"/>
        <w:rPr>
          <w:sz w:val="27"/>
        </w:rPr>
      </w:pPr>
    </w:p>
    <w:p w14:paraId="7F3E05A6" w14:textId="77777777" w:rsidR="007B1320" w:rsidRDefault="00000000">
      <w:pPr>
        <w:pStyle w:val="BodyText"/>
        <w:spacing w:line="266" w:lineRule="auto"/>
        <w:ind w:left="821" w:right="304"/>
      </w:pPr>
      <w:r>
        <w:t xml:space="preserve">Reference: 1. Wiley </w:t>
      </w:r>
      <w:r>
        <w:rPr>
          <w:spacing w:val="-7"/>
        </w:rPr>
        <w:t xml:space="preserve">TMP, </w:t>
      </w:r>
      <w:r>
        <w:t xml:space="preserve">Poirier </w:t>
      </w:r>
      <w:r>
        <w:rPr>
          <w:spacing w:val="-11"/>
        </w:rPr>
        <w:t xml:space="preserve">P, </w:t>
      </w:r>
      <w:r>
        <w:t xml:space="preserve">Burke LE, Després </w:t>
      </w:r>
      <w:r>
        <w:rPr>
          <w:spacing w:val="-8"/>
        </w:rPr>
        <w:t xml:space="preserve">JP, </w:t>
      </w:r>
      <w:r>
        <w:t>Larsen PG, Lavie CJ, et al. Obesity and cardiovascular disease: A scientific statement from the American heart association. Circulation. 2021;143(21):984–1010.</w:t>
      </w:r>
    </w:p>
    <w:p w14:paraId="096BB016" w14:textId="77777777" w:rsidR="007B1320" w:rsidRDefault="007B1320">
      <w:pPr>
        <w:pStyle w:val="BodyText"/>
        <w:rPr>
          <w:sz w:val="16"/>
        </w:rPr>
      </w:pPr>
    </w:p>
    <w:p w14:paraId="034EFC5C" w14:textId="08410354" w:rsidR="007B1320" w:rsidRDefault="00D562B6">
      <w:pPr>
        <w:pStyle w:val="Heading2"/>
        <w:numPr>
          <w:ilvl w:val="0"/>
          <w:numId w:val="1"/>
        </w:numPr>
        <w:tabs>
          <w:tab w:val="left" w:pos="821"/>
        </w:tabs>
        <w:spacing w:before="120" w:line="264" w:lineRule="auto"/>
        <w:ind w:right="1095"/>
      </w:pPr>
      <w:r w:rsidRPr="00D562B6">
        <w:rPr>
          <w:b/>
          <w:bCs/>
          <w:spacing w:val="-5"/>
        </w:rPr>
        <w:t>Question</w:t>
      </w:r>
      <w:r>
        <w:rPr>
          <w:spacing w:val="-5"/>
        </w:rPr>
        <w:t xml:space="preserve">: </w:t>
      </w:r>
      <w:r w:rsidR="00000000">
        <w:rPr>
          <w:spacing w:val="-5"/>
        </w:rPr>
        <w:t xml:space="preserve">Two </w:t>
      </w:r>
      <w:r w:rsidR="00000000">
        <w:t xml:space="preserve">people with same body </w:t>
      </w:r>
      <w:r w:rsidR="00000000">
        <w:rPr>
          <w:spacing w:val="-3"/>
        </w:rPr>
        <w:t xml:space="preserve">weight </w:t>
      </w:r>
      <w:r w:rsidR="00000000">
        <w:t xml:space="preserve">can </w:t>
      </w:r>
      <w:r w:rsidR="00000000">
        <w:rPr>
          <w:spacing w:val="-3"/>
        </w:rPr>
        <w:t xml:space="preserve">have </w:t>
      </w:r>
      <w:r w:rsidR="00000000">
        <w:t>different amounts of body fat. Correct Answer:</w:t>
      </w:r>
      <w:r w:rsidR="00000000">
        <w:rPr>
          <w:spacing w:val="3"/>
        </w:rPr>
        <w:t xml:space="preserve"> </w:t>
      </w:r>
      <w:r w:rsidR="00000000">
        <w:t>Fact</w:t>
      </w:r>
    </w:p>
    <w:p w14:paraId="08340A06" w14:textId="77777777" w:rsidR="007B1320" w:rsidRDefault="007B1320">
      <w:pPr>
        <w:pStyle w:val="BodyText"/>
        <w:spacing w:before="8"/>
        <w:rPr>
          <w:sz w:val="26"/>
        </w:rPr>
      </w:pPr>
    </w:p>
    <w:p w14:paraId="4F714F4A" w14:textId="7BEA3E3E" w:rsidR="007B1320" w:rsidRDefault="00D562B6">
      <w:pPr>
        <w:spacing w:line="264" w:lineRule="auto"/>
        <w:ind w:left="821" w:right="174"/>
        <w:rPr>
          <w:sz w:val="14"/>
        </w:rPr>
      </w:pPr>
      <w:r w:rsidRPr="00D562B6">
        <w:rPr>
          <w:b/>
          <w:bCs/>
          <w:sz w:val="24"/>
          <w:u w:val="single"/>
        </w:rPr>
        <w:t>Explanation</w:t>
      </w:r>
      <w:r>
        <w:rPr>
          <w:sz w:val="24"/>
        </w:rPr>
        <w:t xml:space="preserve">: </w:t>
      </w:r>
      <w:r w:rsidR="00000000">
        <w:rPr>
          <w:sz w:val="24"/>
        </w:rPr>
        <w:t>Body weight alone doesn’t tell the whole story. Body composition analysis can help you better understand your body fat and muscle mass.</w:t>
      </w:r>
    </w:p>
    <w:p w14:paraId="48FBA2D0" w14:textId="77777777" w:rsidR="007B1320" w:rsidRDefault="007B1320">
      <w:pPr>
        <w:pStyle w:val="BodyText"/>
        <w:spacing w:before="5"/>
        <w:rPr>
          <w:sz w:val="27"/>
        </w:rPr>
      </w:pPr>
    </w:p>
    <w:p w14:paraId="78A1E76A" w14:textId="77777777" w:rsidR="007B1320" w:rsidRDefault="00000000">
      <w:pPr>
        <w:pStyle w:val="BodyText"/>
        <w:spacing w:before="1" w:line="261" w:lineRule="auto"/>
        <w:ind w:left="821" w:right="338"/>
      </w:pPr>
      <w:r>
        <w:t>Reference: 1. Bennett JP, Lim S. The critical role of body composition assessment in advancing research and clinical health risk assessment across the lifespan. Journal of Obesity &amp; Metabolic Syndrome. 2025 Apr 8;.</w:t>
      </w:r>
    </w:p>
    <w:p w14:paraId="7637D640" w14:textId="77777777" w:rsidR="007B1320" w:rsidRDefault="007B1320">
      <w:pPr>
        <w:spacing w:line="261" w:lineRule="auto"/>
        <w:sectPr w:rsidR="007B1320">
          <w:pgSz w:w="12240" w:h="15840"/>
          <w:pgMar w:top="1360" w:right="1340" w:bottom="280" w:left="1340" w:header="720" w:footer="720" w:gutter="0"/>
          <w:cols w:space="720"/>
        </w:sectPr>
      </w:pPr>
    </w:p>
    <w:p w14:paraId="5723421F" w14:textId="77777777" w:rsidR="007B1320" w:rsidRDefault="007B1320">
      <w:pPr>
        <w:pStyle w:val="BodyText"/>
        <w:spacing w:before="7"/>
        <w:rPr>
          <w:sz w:val="15"/>
        </w:rPr>
      </w:pPr>
    </w:p>
    <w:sectPr w:rsidR="007B1320">
      <w:pgSz w:w="12240" w:h="15840"/>
      <w:pgMar w:top="15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221A"/>
    <w:multiLevelType w:val="hybridMultilevel"/>
    <w:tmpl w:val="63761E96"/>
    <w:lvl w:ilvl="0" w:tplc="BED6C27C">
      <w:start w:val="1"/>
      <w:numFmt w:val="decimal"/>
      <w:lvlText w:val="%1."/>
      <w:lvlJc w:val="left"/>
      <w:pPr>
        <w:ind w:left="821" w:hanging="360"/>
        <w:jc w:val="left"/>
      </w:pPr>
      <w:rPr>
        <w:rFonts w:ascii="Aptos" w:eastAsia="Aptos" w:hAnsi="Aptos" w:cs="Aptos" w:hint="default"/>
        <w:spacing w:val="-6"/>
        <w:w w:val="100"/>
        <w:sz w:val="24"/>
        <w:szCs w:val="24"/>
        <w:lang w:val="en-US" w:eastAsia="en-US" w:bidi="en-US"/>
      </w:rPr>
    </w:lvl>
    <w:lvl w:ilvl="1" w:tplc="8932CD6A">
      <w:numFmt w:val="bullet"/>
      <w:lvlText w:val="•"/>
      <w:lvlJc w:val="left"/>
      <w:pPr>
        <w:ind w:left="1694" w:hanging="360"/>
      </w:pPr>
      <w:rPr>
        <w:rFonts w:hint="default"/>
        <w:lang w:val="en-US" w:eastAsia="en-US" w:bidi="en-US"/>
      </w:rPr>
    </w:lvl>
    <w:lvl w:ilvl="2" w:tplc="0892080E">
      <w:numFmt w:val="bullet"/>
      <w:lvlText w:val="•"/>
      <w:lvlJc w:val="left"/>
      <w:pPr>
        <w:ind w:left="2568" w:hanging="360"/>
      </w:pPr>
      <w:rPr>
        <w:rFonts w:hint="default"/>
        <w:lang w:val="en-US" w:eastAsia="en-US" w:bidi="en-US"/>
      </w:rPr>
    </w:lvl>
    <w:lvl w:ilvl="3" w:tplc="6B7A9330">
      <w:numFmt w:val="bullet"/>
      <w:lvlText w:val="•"/>
      <w:lvlJc w:val="left"/>
      <w:pPr>
        <w:ind w:left="3442" w:hanging="360"/>
      </w:pPr>
      <w:rPr>
        <w:rFonts w:hint="default"/>
        <w:lang w:val="en-US" w:eastAsia="en-US" w:bidi="en-US"/>
      </w:rPr>
    </w:lvl>
    <w:lvl w:ilvl="4" w:tplc="205E2D40">
      <w:numFmt w:val="bullet"/>
      <w:lvlText w:val="•"/>
      <w:lvlJc w:val="left"/>
      <w:pPr>
        <w:ind w:left="4316" w:hanging="360"/>
      </w:pPr>
      <w:rPr>
        <w:rFonts w:hint="default"/>
        <w:lang w:val="en-US" w:eastAsia="en-US" w:bidi="en-US"/>
      </w:rPr>
    </w:lvl>
    <w:lvl w:ilvl="5" w:tplc="5284EB98">
      <w:numFmt w:val="bullet"/>
      <w:lvlText w:val="•"/>
      <w:lvlJc w:val="left"/>
      <w:pPr>
        <w:ind w:left="5190" w:hanging="360"/>
      </w:pPr>
      <w:rPr>
        <w:rFonts w:hint="default"/>
        <w:lang w:val="en-US" w:eastAsia="en-US" w:bidi="en-US"/>
      </w:rPr>
    </w:lvl>
    <w:lvl w:ilvl="6" w:tplc="A9F0ED80">
      <w:numFmt w:val="bullet"/>
      <w:lvlText w:val="•"/>
      <w:lvlJc w:val="left"/>
      <w:pPr>
        <w:ind w:left="6064" w:hanging="360"/>
      </w:pPr>
      <w:rPr>
        <w:rFonts w:hint="default"/>
        <w:lang w:val="en-US" w:eastAsia="en-US" w:bidi="en-US"/>
      </w:rPr>
    </w:lvl>
    <w:lvl w:ilvl="7" w:tplc="0784D6EC">
      <w:numFmt w:val="bullet"/>
      <w:lvlText w:val="•"/>
      <w:lvlJc w:val="left"/>
      <w:pPr>
        <w:ind w:left="6938" w:hanging="360"/>
      </w:pPr>
      <w:rPr>
        <w:rFonts w:hint="default"/>
        <w:lang w:val="en-US" w:eastAsia="en-US" w:bidi="en-US"/>
      </w:rPr>
    </w:lvl>
    <w:lvl w:ilvl="8" w:tplc="9DE4AF7A">
      <w:numFmt w:val="bullet"/>
      <w:lvlText w:val="•"/>
      <w:lvlJc w:val="left"/>
      <w:pPr>
        <w:ind w:left="7812" w:hanging="360"/>
      </w:pPr>
      <w:rPr>
        <w:rFonts w:hint="default"/>
        <w:lang w:val="en-US" w:eastAsia="en-US" w:bidi="en-US"/>
      </w:rPr>
    </w:lvl>
  </w:abstractNum>
  <w:abstractNum w:abstractNumId="1" w15:restartNumberingAfterBreak="0">
    <w:nsid w:val="43BC3805"/>
    <w:multiLevelType w:val="hybridMultilevel"/>
    <w:tmpl w:val="B1BE7B9A"/>
    <w:lvl w:ilvl="0" w:tplc="522AAE82">
      <w:start w:val="1"/>
      <w:numFmt w:val="decimal"/>
      <w:lvlText w:val="%1."/>
      <w:lvlJc w:val="left"/>
      <w:pPr>
        <w:ind w:left="821" w:hanging="360"/>
        <w:jc w:val="left"/>
      </w:pPr>
      <w:rPr>
        <w:rFonts w:ascii="Aptos" w:eastAsia="Aptos" w:hAnsi="Aptos" w:cs="Aptos" w:hint="default"/>
        <w:spacing w:val="-7"/>
        <w:w w:val="100"/>
        <w:sz w:val="24"/>
        <w:szCs w:val="24"/>
        <w:lang w:val="en-US" w:eastAsia="en-US" w:bidi="en-US"/>
      </w:rPr>
    </w:lvl>
    <w:lvl w:ilvl="1" w:tplc="4D44BCDE">
      <w:numFmt w:val="bullet"/>
      <w:lvlText w:val="•"/>
      <w:lvlJc w:val="left"/>
      <w:pPr>
        <w:ind w:left="960" w:hanging="360"/>
      </w:pPr>
      <w:rPr>
        <w:rFonts w:hint="default"/>
        <w:lang w:val="en-US" w:eastAsia="en-US" w:bidi="en-US"/>
      </w:rPr>
    </w:lvl>
    <w:lvl w:ilvl="2" w:tplc="08889894">
      <w:numFmt w:val="bullet"/>
      <w:lvlText w:val="•"/>
      <w:lvlJc w:val="left"/>
      <w:pPr>
        <w:ind w:left="1915" w:hanging="360"/>
      </w:pPr>
      <w:rPr>
        <w:rFonts w:hint="default"/>
        <w:lang w:val="en-US" w:eastAsia="en-US" w:bidi="en-US"/>
      </w:rPr>
    </w:lvl>
    <w:lvl w:ilvl="3" w:tplc="EBE6608A">
      <w:numFmt w:val="bullet"/>
      <w:lvlText w:val="•"/>
      <w:lvlJc w:val="left"/>
      <w:pPr>
        <w:ind w:left="2871" w:hanging="360"/>
      </w:pPr>
      <w:rPr>
        <w:rFonts w:hint="default"/>
        <w:lang w:val="en-US" w:eastAsia="en-US" w:bidi="en-US"/>
      </w:rPr>
    </w:lvl>
    <w:lvl w:ilvl="4" w:tplc="248086DC">
      <w:numFmt w:val="bullet"/>
      <w:lvlText w:val="•"/>
      <w:lvlJc w:val="left"/>
      <w:pPr>
        <w:ind w:left="3826" w:hanging="360"/>
      </w:pPr>
      <w:rPr>
        <w:rFonts w:hint="default"/>
        <w:lang w:val="en-US" w:eastAsia="en-US" w:bidi="en-US"/>
      </w:rPr>
    </w:lvl>
    <w:lvl w:ilvl="5" w:tplc="1B886F8A">
      <w:numFmt w:val="bullet"/>
      <w:lvlText w:val="•"/>
      <w:lvlJc w:val="left"/>
      <w:pPr>
        <w:ind w:left="4782" w:hanging="360"/>
      </w:pPr>
      <w:rPr>
        <w:rFonts w:hint="default"/>
        <w:lang w:val="en-US" w:eastAsia="en-US" w:bidi="en-US"/>
      </w:rPr>
    </w:lvl>
    <w:lvl w:ilvl="6" w:tplc="74205518">
      <w:numFmt w:val="bullet"/>
      <w:lvlText w:val="•"/>
      <w:lvlJc w:val="left"/>
      <w:pPr>
        <w:ind w:left="5737" w:hanging="360"/>
      </w:pPr>
      <w:rPr>
        <w:rFonts w:hint="default"/>
        <w:lang w:val="en-US" w:eastAsia="en-US" w:bidi="en-US"/>
      </w:rPr>
    </w:lvl>
    <w:lvl w:ilvl="7" w:tplc="F4121258">
      <w:numFmt w:val="bullet"/>
      <w:lvlText w:val="•"/>
      <w:lvlJc w:val="left"/>
      <w:pPr>
        <w:ind w:left="6693" w:hanging="360"/>
      </w:pPr>
      <w:rPr>
        <w:rFonts w:hint="default"/>
        <w:lang w:val="en-US" w:eastAsia="en-US" w:bidi="en-US"/>
      </w:rPr>
    </w:lvl>
    <w:lvl w:ilvl="8" w:tplc="2E363618">
      <w:numFmt w:val="bullet"/>
      <w:lvlText w:val="•"/>
      <w:lvlJc w:val="left"/>
      <w:pPr>
        <w:ind w:left="7648" w:hanging="360"/>
      </w:pPr>
      <w:rPr>
        <w:rFonts w:hint="default"/>
        <w:lang w:val="en-US" w:eastAsia="en-US" w:bidi="en-US"/>
      </w:rPr>
    </w:lvl>
  </w:abstractNum>
  <w:num w:numId="1" w16cid:durableId="1880891891">
    <w:abstractNumId w:val="0"/>
  </w:num>
  <w:num w:numId="2" w16cid:durableId="1252199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B1320"/>
    <w:rsid w:val="002C4FAD"/>
    <w:rsid w:val="007B1320"/>
    <w:rsid w:val="00D5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3BA1"/>
  <w15:docId w15:val="{4957F456-F668-49B5-9EE2-023451B0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lang w:bidi="en-US"/>
    </w:rPr>
  </w:style>
  <w:style w:type="paragraph" w:styleId="Heading1">
    <w:name w:val="heading 1"/>
    <w:basedOn w:val="Normal"/>
    <w:uiPriority w:val="9"/>
    <w:qFormat/>
    <w:pPr>
      <w:ind w:left="100"/>
      <w:outlineLvl w:val="0"/>
    </w:pPr>
    <w:rPr>
      <w:b/>
      <w:bCs/>
      <w:sz w:val="24"/>
      <w:szCs w:val="24"/>
      <w:u w:val="single" w:color="000000"/>
    </w:rPr>
  </w:style>
  <w:style w:type="paragraph" w:styleId="Heading2">
    <w:name w:val="heading 2"/>
    <w:basedOn w:val="Normal"/>
    <w:uiPriority w:val="9"/>
    <w:unhideWhenUsed/>
    <w:qFormat/>
    <w:pPr>
      <w:ind w:left="821" w:hanging="36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ListParagraph">
    <w:name w:val="List Paragraph"/>
    <w:basedOn w:val="Normal"/>
    <w:uiPriority w:val="1"/>
    <w:qFormat/>
    <w:pPr>
      <w:ind w:left="821" w:right="109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hlbi.nih.gov/health/overweight-and-obesity/cau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 Pei Ying</dc:creator>
  <cp:lastModifiedBy>Chai Yun Shing</cp:lastModifiedBy>
  <cp:revision>2</cp:revision>
  <dcterms:created xsi:type="dcterms:W3CDTF">2026-10-21T04:34:00Z</dcterms:created>
  <dcterms:modified xsi:type="dcterms:W3CDTF">2026-10-21T04:37:00Z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2026-10-20T00:00:00Z</vt:filetime>
  </property>
  <property fmtid="{D5CDD505-2E9C-101B-9397-08002B2CF9AE}" pid="3" name="Creator">
    <vt:lpwstr>Microsoft Word</vt:lpwstr>
  </property>
  <property fmtid="{D5CDD505-2E9C-101B-9397-08002B2CF9AE}" pid="4" name="LastSaved">
    <vt:filetime>2026-10-21T00:00:00Z</vt:filetime>
  </property>
</Properties>
</file>