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5C4033"/>
          <w:sz w:val="40"/>
          <w:szCs w:val="40"/>
        </w:rPr>
        <w:t xml:space="preserve">Comparison of Deep Learning Architectures</w:t>
      </w:r>
    </w:p>
    <w:p>
      <w:pPr>
        <w:spacing w:after="300"/>
        <w:jc w:val="center"/>
      </w:pPr>
      <w:r>
        <w:rPr>
          <w:rFonts w:ascii="Cambria" w:cs="Cambria" w:eastAsia="Cambria" w:hAnsi="Cambria"/>
          <w:i/>
          <w:iCs/>
          <w:color w:val="B5654A"/>
          <w:sz w:val="22"/>
          <w:szCs w:val="22"/>
        </w:rPr>
        <w:t xml:space="preserve">Feedforward Neural Networks · Convolutional Neural Networks · Recurrent Neural Networks</w:t>
      </w:r>
    </w:p>
    <w:tbl>
      <w:tblPr>
        <w:tblW w:type="dxa" w:w="6800"/>
        <w:jc w:val="center"/>
        <w:tblBorders>
          <w:top w:val="single" w:color="C9B8A6" w:sz="4"/>
          <w:left w:val="none"/>
          <w:bottom w:val="single" w:color="C9B8A6" w:sz="4"/>
          <w:right w:val="none"/>
          <w:insideH w:val="single" w:color="C9B8A6" w:sz="2"/>
          <w:insideV w:val="none"/>
        </w:tblBorders>
      </w:tblPr>
      <w:tblGrid>
        <w:gridCol w:w="2400"/>
        <w:gridCol w:w="4400"/>
      </w:tblGrid>
      <w:tr>
        <w:tc>
          <w:tcPr>
            <w:tcW w:type="dxa" w:w="2400"/>
            <w:tcMar>
              <w:top w:type="dxa" w:w="80"/>
              <w:left w:type="dxa" w:w="100"/>
              <w:bottom w:type="dxa" w:w="80"/>
              <w:right w:type="dxa" w:w="100"/>
            </w:tcMar>
          </w:tcPr>
          <w:p>
            <w:r>
              <w:rPr>
                <w:rFonts w:ascii="Cambria" w:cs="Cambria" w:eastAsia="Cambria" w:hAnsi="Cambria"/>
                <w:b/>
                <w:bCs/>
                <w:color w:val="5C4033"/>
                <w:sz w:val="20"/>
                <w:szCs w:val="20"/>
              </w:rPr>
              <w:t xml:space="preserve">Name</w:t>
            </w:r>
          </w:p>
        </w:tc>
        <w:tc>
          <w:tcPr>
            <w:tcW w:type="dxa" w:w="4400"/>
            <w:tcMar>
              <w:top w:type="dxa" w:w="80"/>
              <w:left w:type="dxa" w:w="100"/>
              <w:bottom w:type="dxa" w:w="80"/>
              <w:right w:type="dxa" w:w="100"/>
            </w:tcMar>
          </w:tcPr>
          <w:p>
            <w:r>
              <w:rPr>
                <w:rFonts w:ascii="Cambria" w:cs="Cambria" w:eastAsia="Cambria" w:hAnsi="Cambria"/>
                <w:color w:val="3A342E"/>
                <w:sz w:val="20"/>
                <w:szCs w:val="20"/>
              </w:rPr>
              <w:t xml:space="preserve">Syahrul Sardonyx Nalli</w:t>
            </w:r>
          </w:p>
        </w:tc>
      </w:tr>
      <w:tr>
        <w:tc>
          <w:tcPr>
            <w:tcW w:type="dxa" w:w="2400"/>
            <w:tcMar>
              <w:top w:type="dxa" w:w="80"/>
              <w:left w:type="dxa" w:w="100"/>
              <w:bottom w:type="dxa" w:w="80"/>
              <w:right w:type="dxa" w:w="100"/>
            </w:tcMar>
          </w:tcPr>
          <w:p>
            <w:r>
              <w:rPr>
                <w:rFonts w:ascii="Cambria" w:cs="Cambria" w:eastAsia="Cambria" w:hAnsi="Cambria"/>
                <w:b/>
                <w:bCs/>
                <w:color w:val="5C4033"/>
                <w:sz w:val="20"/>
                <w:szCs w:val="20"/>
              </w:rPr>
              <w:t xml:space="preserve">Registration No.</w:t>
            </w:r>
          </w:p>
        </w:tc>
        <w:tc>
          <w:tcPr>
            <w:tcW w:type="dxa" w:w="4400"/>
            <w:tcMar>
              <w:top w:type="dxa" w:w="80"/>
              <w:left w:type="dxa" w:w="100"/>
              <w:bottom w:type="dxa" w:w="80"/>
              <w:right w:type="dxa" w:w="100"/>
            </w:tcMar>
          </w:tcPr>
          <w:p>
            <w:r>
              <w:rPr>
                <w:rFonts w:ascii="Cambria" w:cs="Cambria" w:eastAsia="Cambria" w:hAnsi="Cambria"/>
                <w:color w:val="3A342E"/>
                <w:sz w:val="20"/>
                <w:szCs w:val="20"/>
              </w:rPr>
              <w:t xml:space="preserve">2411021240061</w:t>
            </w:r>
          </w:p>
        </w:tc>
      </w:tr>
      <w:tr>
        <w:tc>
          <w:tcPr>
            <w:tcW w:type="dxa" w:w="2400"/>
            <w:tcMar>
              <w:top w:type="dxa" w:w="80"/>
              <w:left w:type="dxa" w:w="100"/>
              <w:bottom w:type="dxa" w:w="80"/>
              <w:right w:type="dxa" w:w="100"/>
            </w:tcMar>
          </w:tcPr>
          <w:p>
            <w:r>
              <w:rPr>
                <w:rFonts w:ascii="Cambria" w:cs="Cambria" w:eastAsia="Cambria" w:hAnsi="Cambria"/>
                <w:b/>
                <w:bCs/>
                <w:color w:val="5C4033"/>
                <w:sz w:val="20"/>
                <w:szCs w:val="20"/>
              </w:rPr>
              <w:t xml:space="preserve">Subject</w:t>
            </w:r>
          </w:p>
        </w:tc>
        <w:tc>
          <w:tcPr>
            <w:tcW w:type="dxa" w:w="4400"/>
            <w:tcMar>
              <w:top w:type="dxa" w:w="80"/>
              <w:left w:type="dxa" w:w="100"/>
              <w:bottom w:type="dxa" w:w="80"/>
              <w:right w:type="dxa" w:w="100"/>
            </w:tcMar>
          </w:tcPr>
          <w:p>
            <w:r>
              <w:rPr>
                <w:rFonts w:ascii="Cambria" w:cs="Cambria" w:eastAsia="Cambria" w:hAnsi="Cambria"/>
                <w:color w:val="3A342E"/>
                <w:sz w:val="20"/>
                <w:szCs w:val="20"/>
              </w:rPr>
              <w:t xml:space="preserve">Deep Learning</w:t>
            </w:r>
          </w:p>
        </w:tc>
      </w:tr>
      <w:tr>
        <w:tc>
          <w:tcPr>
            <w:tcW w:type="dxa" w:w="2400"/>
            <w:tcMar>
              <w:top w:type="dxa" w:w="80"/>
              <w:left w:type="dxa" w:w="100"/>
              <w:bottom w:type="dxa" w:w="80"/>
              <w:right w:type="dxa" w:w="100"/>
            </w:tcMar>
          </w:tcPr>
          <w:p>
            <w:r>
              <w:rPr>
                <w:rFonts w:ascii="Cambria" w:cs="Cambria" w:eastAsia="Cambria" w:hAnsi="Cambria"/>
                <w:b/>
                <w:bCs/>
                <w:color w:val="5C4033"/>
                <w:sz w:val="20"/>
                <w:szCs w:val="20"/>
              </w:rPr>
              <w:t xml:space="preserve">Project</w:t>
            </w:r>
          </w:p>
        </w:tc>
        <w:tc>
          <w:tcPr>
            <w:tcW w:type="dxa" w:w="4400"/>
            <w:tcMar>
              <w:top w:type="dxa" w:w="80"/>
              <w:left w:type="dxa" w:w="100"/>
              <w:bottom w:type="dxa" w:w="80"/>
              <w:right w:type="dxa" w:w="100"/>
            </w:tcMar>
          </w:tcPr>
          <w:p>
            <w:r>
              <w:rPr>
                <w:rFonts w:ascii="Cambria" w:cs="Cambria" w:eastAsia="Cambria" w:hAnsi="Cambria"/>
                <w:color w:val="3A342E"/>
                <w:sz w:val="20"/>
                <w:szCs w:val="20"/>
              </w:rPr>
              <w:t xml:space="preserve">Project 3 — Comparison of Deep Learning Architectures</w:t>
            </w:r>
          </w:p>
        </w:tc>
      </w:tr>
    </w:tbl>
    <w:p>
      <w:pPr>
        <w:pBdr>
          <w:bottom w:val="single" w:color="B5654A" w:sz="12" w:space="4"/>
        </w:pBdr>
        <w:spacing w:after="160" w:before="320"/>
      </w:pPr>
      <w:r>
        <w:rPr>
          <w:rFonts w:ascii="Cambria" w:cs="Cambria" w:eastAsia="Cambria" w:hAnsi="Cambria"/>
          <w:b/>
          <w:bCs/>
          <w:color w:val="5C4033"/>
          <w:sz w:val="30"/>
          <w:szCs w:val="30"/>
        </w:rPr>
        <w:t xml:space="preserve">Introduction</w:t>
      </w:r>
    </w:p>
    <w:p>
      <w:pPr>
        <w:spacing w:after="140" w:line="300"/>
      </w:pPr>
      <w:r>
        <w:rPr>
          <w:rFonts w:ascii="Cambria" w:cs="Cambria" w:eastAsia="Cambria" w:hAnsi="Cambria"/>
          <w:color w:val="3A342E"/>
          <w:sz w:val="22"/>
          <w:szCs w:val="22"/>
        </w:rPr>
        <w:t xml:space="preserve">Deep learning models are built using different architectures depending on the type of data they need to process and the task they need to solve. This project studies three foundational architectures — Feedforward Neural Networks (FNNs), Convolutional Neural Networks (CNNs), and Recurrent Neural Networks (RNNs) — and compares them in terms of structure, input data, and real-world applications.</w:t>
      </w:r>
    </w:p>
    <w:p>
      <w:pPr>
        <w:pBdr>
          <w:bottom w:val="single" w:color="B5654A" w:sz="12" w:space="4"/>
        </w:pBdr>
        <w:spacing w:after="160" w:before="320"/>
      </w:pPr>
      <w:r>
        <w:rPr>
          <w:rFonts w:ascii="Cambria" w:cs="Cambria" w:eastAsia="Cambria" w:hAnsi="Cambria"/>
          <w:b/>
          <w:bCs/>
          <w:color w:val="5C4033"/>
          <w:sz w:val="30"/>
          <w:szCs w:val="30"/>
        </w:rPr>
        <w:t xml:space="preserve">Task 1: Basic Architecture</w:t>
      </w:r>
    </w:p>
    <w:p>
      <w:pPr>
        <w:spacing w:after="100" w:before="240"/>
      </w:pPr>
      <w:r>
        <w:rPr>
          <w:rFonts w:ascii="Cambria" w:cs="Cambria" w:eastAsia="Cambria" w:hAnsi="Cambria"/>
          <w:b/>
          <w:bCs/>
          <w:color w:val="B5654A"/>
          <w:sz w:val="24"/>
          <w:szCs w:val="24"/>
        </w:rPr>
        <w:t xml:space="preserve">Feedforward Neural Network (FNN)</w:t>
      </w:r>
    </w:p>
    <w:p>
      <w:pPr>
        <w:spacing w:after="140" w:line="300"/>
      </w:pPr>
      <w:r>
        <w:rPr>
          <w:rFonts w:ascii="Cambria" w:cs="Cambria" w:eastAsia="Cambria" w:hAnsi="Cambria"/>
          <w:color w:val="3A342E"/>
          <w:sz w:val="22"/>
          <w:szCs w:val="22"/>
        </w:rPr>
        <w:t xml:space="preserve">The simplest type of artificial neural network, made up of an input layer, one or more hidden layers, and an output layer. Information moves in a single direction — forward — from input to output, with no cycles or loops. Every neuron in one layer connects to every neuron in the next (fully connected).</w:t>
      </w:r>
    </w:p>
    <w:p>
      <w:pPr>
        <w:spacing w:after="100" w:before="240"/>
      </w:pPr>
      <w:r>
        <w:rPr>
          <w:rFonts w:ascii="Cambria" w:cs="Cambria" w:eastAsia="Cambria" w:hAnsi="Cambria"/>
          <w:b/>
          <w:bCs/>
          <w:color w:val="B5654A"/>
          <w:sz w:val="24"/>
          <w:szCs w:val="24"/>
        </w:rPr>
        <w:t xml:space="preserve">Convolutional Neural Network (CNN)</w:t>
      </w:r>
    </w:p>
    <w:p>
      <w:pPr>
        <w:spacing w:after="140" w:line="300"/>
      </w:pPr>
      <w:r>
        <w:rPr>
          <w:rFonts w:ascii="Cambria" w:cs="Cambria" w:eastAsia="Cambria" w:hAnsi="Cambria"/>
          <w:color w:val="3A342E"/>
          <w:sz w:val="22"/>
          <w:szCs w:val="22"/>
        </w:rPr>
        <w:t xml:space="preserve">Designed to process grid-structured data such as images. A CNN uses convolutional layers with learnable filters that slide across the input to detect local patterns like edges and textures, followed by pooling layers that reduce dimensionality, and finally fully connected layers for classification.</w:t>
      </w:r>
    </w:p>
    <w:p>
      <w:pPr>
        <w:spacing w:after="100" w:before="240"/>
      </w:pPr>
      <w:r>
        <w:rPr>
          <w:rFonts w:ascii="Cambria" w:cs="Cambria" w:eastAsia="Cambria" w:hAnsi="Cambria"/>
          <w:b/>
          <w:bCs/>
          <w:color w:val="B5654A"/>
          <w:sz w:val="24"/>
          <w:szCs w:val="24"/>
        </w:rPr>
        <w:t xml:space="preserve">Recurrent Neural Network (RNN)</w:t>
      </w:r>
    </w:p>
    <w:p>
      <w:pPr>
        <w:spacing w:after="140" w:line="300"/>
      </w:pPr>
      <w:r>
        <w:rPr>
          <w:rFonts w:ascii="Cambria" w:cs="Cambria" w:eastAsia="Cambria" w:hAnsi="Cambria"/>
          <w:color w:val="3A342E"/>
          <w:sz w:val="22"/>
          <w:szCs w:val="22"/>
        </w:rPr>
        <w:t xml:space="preserve">Built to handle sequential data. Unlike an FNN, an RNN has connections that loop back on themselves, allowing information from previous steps to influence the current output through a hidden state. This gives the network a form of memory across a sequence.</w:t>
      </w:r>
    </w:p>
    <w:p>
      <w:pPr>
        <w:pBdr>
          <w:bottom w:val="single" w:color="B5654A" w:sz="12" w:space="4"/>
        </w:pBdr>
        <w:spacing w:after="160" w:before="320"/>
      </w:pPr>
      <w:r>
        <w:rPr>
          <w:rFonts w:ascii="Cambria" w:cs="Cambria" w:eastAsia="Cambria" w:hAnsi="Cambria"/>
          <w:b/>
          <w:bCs/>
          <w:color w:val="5C4033"/>
          <w:sz w:val="30"/>
          <w:szCs w:val="30"/>
        </w:rPr>
        <w:t xml:space="preserve">Task 2: Suitable Applications</w:t>
      </w:r>
    </w:p>
    <w:p>
      <w:pPr>
        <w:spacing w:after="100" w:before="240"/>
      </w:pPr>
      <w:r>
        <w:rPr>
          <w:rFonts w:ascii="Cambria" w:cs="Cambria" w:eastAsia="Cambria" w:hAnsi="Cambria"/>
          <w:b/>
          <w:bCs/>
          <w:color w:val="B5654A"/>
          <w:sz w:val="24"/>
          <w:szCs w:val="24"/>
        </w:rPr>
        <w:t xml:space="preserve">Feedforward Neural Networks</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Predicting numerical outcomes from structured/tabular data (e.g., house price prediction)</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Simple classification tasks (e.g., spam vs. not spam)</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Basic pattern recognition where input order does not matter</w:t>
      </w:r>
    </w:p>
    <w:p>
      <w:pPr>
        <w:spacing w:after="100" w:before="240"/>
      </w:pPr>
      <w:r>
        <w:rPr>
          <w:rFonts w:ascii="Cambria" w:cs="Cambria" w:eastAsia="Cambria" w:hAnsi="Cambria"/>
          <w:b/>
          <w:bCs/>
          <w:color w:val="B5654A"/>
          <w:sz w:val="24"/>
          <w:szCs w:val="24"/>
        </w:rPr>
        <w:t xml:space="preserve">Convolutional Neural Networks</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Image classification and object detection</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Facial recognition and medical image analysis (X-rays, MRIs)</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Video analysis and self-driving car vision systems</w:t>
      </w:r>
    </w:p>
    <w:p>
      <w:pPr>
        <w:spacing w:after="100" w:before="240"/>
      </w:pPr>
      <w:r>
        <w:rPr>
          <w:rFonts w:ascii="Cambria" w:cs="Cambria" w:eastAsia="Cambria" w:hAnsi="Cambria"/>
          <w:b/>
          <w:bCs/>
          <w:color w:val="B5654A"/>
          <w:sz w:val="24"/>
          <w:szCs w:val="24"/>
        </w:rPr>
        <w:t xml:space="preserve">Recurrent Neural Networks</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Natural language processing and text generation</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Speech recognition and voice assistants</w:t>
      </w:r>
    </w:p>
    <w:p>
      <w:pPr>
        <w:spacing w:after="60"/>
        <w:ind w:left="400"/>
      </w:pPr>
      <w:r>
        <w:rPr>
          <w:rFonts w:ascii="Cambria" w:cs="Cambria" w:eastAsia="Cambria" w:hAnsi="Cambria"/>
          <w:b/>
          <w:bCs/>
          <w:color w:val="B5654A"/>
          <w:sz w:val="22"/>
          <w:szCs w:val="22"/>
        </w:rPr>
        <w:t xml:space="preserve">•  </w:t>
      </w:r>
      <w:r>
        <w:rPr>
          <w:rFonts w:ascii="Cambria" w:cs="Cambria" w:eastAsia="Cambria" w:hAnsi="Cambria"/>
          <w:color w:val="3A342E"/>
          <w:sz w:val="22"/>
          <w:szCs w:val="22"/>
        </w:rPr>
        <w:t xml:space="preserve">Time-series forecasting (e.g., stock prices, weather)</w:t>
      </w:r>
    </w:p>
    <w:p>
      <w:pPr>
        <w:pBdr>
          <w:bottom w:val="single" w:color="B5654A" w:sz="12" w:space="4"/>
        </w:pBdr>
        <w:spacing w:after="160" w:before="320"/>
      </w:pPr>
      <w:r>
        <w:rPr>
          <w:rFonts w:ascii="Cambria" w:cs="Cambria" w:eastAsia="Cambria" w:hAnsi="Cambria"/>
          <w:b/>
          <w:bCs/>
          <w:color w:val="5C4033"/>
          <w:sz w:val="30"/>
          <w:szCs w:val="30"/>
        </w:rPr>
        <w:t xml:space="preserve">Task 3: Comparative Analysis</w:t>
      </w:r>
    </w:p>
    <w:p>
      <w:pPr>
        <w:spacing w:after="140" w:line="300"/>
      </w:pPr>
      <w:r>
        <w:rPr>
          <w:rFonts w:ascii="Cambria" w:cs="Cambria" w:eastAsia="Cambria" w:hAnsi="Cambria"/>
          <w:color w:val="3A342E"/>
          <w:sz w:val="22"/>
          <w:szCs w:val="22"/>
        </w:rPr>
        <w:t xml:space="preserve">The table below summarises how the three architectures differ across key dimensions.</w:t>
      </w:r>
    </w:p>
    <w:tbl>
      <w:tblPr>
        <w:tblW w:type="dxa" w:w="10000"/>
        <w:jc w:val="center"/>
        <w:tblBorders>
          <w:top w:val="single" w:color="C9B8A6" w:sz="4"/>
          <w:left w:val="single" w:color="C9B8A6" w:sz="4"/>
          <w:bottom w:val="single" w:color="C9B8A6" w:sz="4"/>
          <w:right w:val="single" w:color="C9B8A6" w:sz="4"/>
          <w:insideH w:val="single" w:color="C9B8A6" w:sz="2"/>
          <w:insideV w:val="single" w:color="C9B8A6" w:sz="2"/>
        </w:tblBorders>
      </w:tblPr>
      <w:tblGrid>
        <w:gridCol w:w="2200"/>
        <w:gridCol w:w="2600"/>
        <w:gridCol w:w="2600"/>
        <w:gridCol w:w="2600"/>
      </w:tblGrid>
      <w:tr>
        <w:trPr>
          <w:tblHeader/>
        </w:trPr>
        <w:tc>
          <w:tcPr>
            <w:tcW w:type="dxa" w:w="2500"/>
            <w:shd w:fill="5C4033" w:val="clear"/>
            <w:tcMar>
              <w:top w:type="dxa" w:w="100"/>
              <w:left w:type="dxa" w:w="120"/>
              <w:bottom w:type="dxa" w:w="100"/>
              <w:right w:type="dxa" w:w="120"/>
            </w:tcMar>
            <w:vAlign w:val="center"/>
          </w:tcPr>
          <w:p>
            <w:pPr>
              <w:jc w:val="center"/>
            </w:pPr>
            <w:r>
              <w:rPr>
                <w:rFonts w:ascii="Cambria" w:cs="Cambria" w:eastAsia="Cambria" w:hAnsi="Cambria"/>
                <w:b/>
                <w:bCs/>
                <w:color w:val="FFFFFF"/>
                <w:sz w:val="20"/>
                <w:szCs w:val="20"/>
              </w:rPr>
              <w:t xml:space="preserve">Basis of Comparison</w:t>
            </w:r>
          </w:p>
        </w:tc>
        <w:tc>
          <w:tcPr>
            <w:tcW w:type="dxa" w:w="2500"/>
            <w:shd w:fill="5C4033" w:val="clear"/>
            <w:tcMar>
              <w:top w:type="dxa" w:w="100"/>
              <w:left w:type="dxa" w:w="120"/>
              <w:bottom w:type="dxa" w:w="100"/>
              <w:right w:type="dxa" w:w="120"/>
            </w:tcMar>
            <w:vAlign w:val="center"/>
          </w:tcPr>
          <w:p>
            <w:pPr>
              <w:jc w:val="center"/>
            </w:pPr>
            <w:r>
              <w:rPr>
                <w:rFonts w:ascii="Cambria" w:cs="Cambria" w:eastAsia="Cambria" w:hAnsi="Cambria"/>
                <w:b/>
                <w:bCs/>
                <w:color w:val="FFFFFF"/>
                <w:sz w:val="20"/>
                <w:szCs w:val="20"/>
              </w:rPr>
              <w:t xml:space="preserve">Feedforward NN</w:t>
            </w:r>
          </w:p>
        </w:tc>
        <w:tc>
          <w:tcPr>
            <w:tcW w:type="dxa" w:w="2500"/>
            <w:shd w:fill="5C4033" w:val="clear"/>
            <w:tcMar>
              <w:top w:type="dxa" w:w="100"/>
              <w:left w:type="dxa" w:w="120"/>
              <w:bottom w:type="dxa" w:w="100"/>
              <w:right w:type="dxa" w:w="120"/>
            </w:tcMar>
            <w:vAlign w:val="center"/>
          </w:tcPr>
          <w:p>
            <w:pPr>
              <w:jc w:val="center"/>
            </w:pPr>
            <w:r>
              <w:rPr>
                <w:rFonts w:ascii="Cambria" w:cs="Cambria" w:eastAsia="Cambria" w:hAnsi="Cambria"/>
                <w:b/>
                <w:bCs/>
                <w:color w:val="FFFFFF"/>
                <w:sz w:val="20"/>
                <w:szCs w:val="20"/>
              </w:rPr>
              <w:t xml:space="preserve">CNN</w:t>
            </w:r>
          </w:p>
        </w:tc>
        <w:tc>
          <w:tcPr>
            <w:tcW w:type="dxa" w:w="2500"/>
            <w:shd w:fill="5C4033" w:val="clear"/>
            <w:tcMar>
              <w:top w:type="dxa" w:w="100"/>
              <w:left w:type="dxa" w:w="120"/>
              <w:bottom w:type="dxa" w:w="100"/>
              <w:right w:type="dxa" w:w="120"/>
            </w:tcMar>
            <w:vAlign w:val="center"/>
          </w:tcPr>
          <w:p>
            <w:pPr>
              <w:jc w:val="center"/>
            </w:pPr>
            <w:r>
              <w:rPr>
                <w:rFonts w:ascii="Cambria" w:cs="Cambria" w:eastAsia="Cambria" w:hAnsi="Cambria"/>
                <w:b/>
                <w:bCs/>
                <w:color w:val="FFFFFF"/>
                <w:sz w:val="20"/>
                <w:szCs w:val="20"/>
              </w:rPr>
              <w:t xml:space="preserve">RNN</w:t>
            </w:r>
          </w:p>
        </w:tc>
      </w:tr>
      <w:tr>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Basic Structure</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Fully connected layers where data moves in one direction, input to output, with no loops.</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Convolutional layers with filters/kernels, pooling layers, followed by fully connected layers.</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Sequential layers with loops that feed the output of one step back as input to the next.</w:t>
            </w:r>
          </w:p>
        </w:tc>
      </w:tr>
      <w:tr>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Data Flow</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One-directional (forward only), no memory of previous inputs.</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One-directional, but spatial patterns are preserved through convolution and pooling.</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Cyclical — maintains a hidden state that carries information across time steps.</w:t>
            </w:r>
          </w:p>
        </w:tc>
      </w:tr>
      <w:tr>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Input Data Type</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Fixed-size numerical/tabular vectors.</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Grid-like data such as images or spatial maps.</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Sequential data such as text, speech, or time-series.</w:t>
            </w:r>
          </w:p>
        </w:tc>
      </w:tr>
      <w:tr>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Handles Order/Context?</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No — treats each input independently.</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Limited — captures spatial relationships, not sequence order.</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Yes — designed specifically to capture order and context over time.</w:t>
            </w:r>
          </w:p>
        </w:tc>
      </w:tr>
      <w:tr>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Typical Applications</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Basic classification, regression, tabular prediction tasks.</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Image recognition, object detection, medical imaging.</w:t>
            </w:r>
          </w:p>
        </w:tc>
        <w:tc>
          <w:tcPr>
            <w:tcW w:type="dxa" w:w="2500"/>
            <w:tcMar>
              <w:top w:type="dxa" w:w="100"/>
              <w:left w:type="dxa" w:w="120"/>
              <w:bottom w:type="dxa" w:w="100"/>
              <w:right w:type="dxa" w:w="120"/>
            </w:tcMar>
            <w:vAlign w:val="center"/>
          </w:tcPr>
          <w:p>
            <w:r>
              <w:rPr>
                <w:rFonts w:ascii="Cambria" w:cs="Cambria" w:eastAsia="Cambria" w:hAnsi="Cambria"/>
                <w:color w:val="3A342E"/>
                <w:sz w:val="20"/>
                <w:szCs w:val="20"/>
              </w:rPr>
              <w:t xml:space="preserve">Language modelling, speech recognition, machine translation.</w:t>
            </w:r>
          </w:p>
        </w:tc>
      </w:tr>
      <w:tr>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Key Limitation</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Cannot capture spatial or sequential patterns.</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Not naturally suited for sequential/time-dependent data.</w:t>
            </w:r>
          </w:p>
        </w:tc>
        <w:tc>
          <w:tcPr>
            <w:tcW w:type="dxa" w:w="2500"/>
            <w:shd w:fill="F4ECE3" w:val="clear"/>
            <w:tcMar>
              <w:top w:type="dxa" w:w="100"/>
              <w:left w:type="dxa" w:w="120"/>
              <w:bottom w:type="dxa" w:w="100"/>
              <w:right w:type="dxa" w:w="120"/>
            </w:tcMar>
            <w:vAlign w:val="center"/>
          </w:tcPr>
          <w:p>
            <w:r>
              <w:rPr>
                <w:rFonts w:ascii="Cambria" w:cs="Cambria" w:eastAsia="Cambria" w:hAnsi="Cambria"/>
                <w:color w:val="3A342E"/>
                <w:sz w:val="20"/>
                <w:szCs w:val="20"/>
              </w:rPr>
              <w:t xml:space="preserve">Struggles with very long sequences (vanishing gradient); slower to train.</w:t>
            </w:r>
          </w:p>
        </w:tc>
      </w:tr>
    </w:tbl>
    <w:p>
      <w:pPr>
        <w:pBdr>
          <w:bottom w:val="single" w:color="B5654A" w:sz="12" w:space="4"/>
        </w:pBdr>
        <w:spacing w:after="160" w:before="320"/>
      </w:pPr>
      <w:r>
        <w:rPr>
          <w:rFonts w:ascii="Cambria" w:cs="Cambria" w:eastAsia="Cambria" w:hAnsi="Cambria"/>
          <w:b/>
          <w:bCs/>
          <w:color w:val="5C4033"/>
          <w:sz w:val="30"/>
          <w:szCs w:val="30"/>
        </w:rPr>
        <w:t xml:space="preserve">Conclusion</w:t>
      </w:r>
    </w:p>
    <w:p>
      <w:pPr>
        <w:spacing w:after="140" w:line="300"/>
      </w:pPr>
      <w:r>
        <w:rPr>
          <w:rFonts w:ascii="Cambria" w:cs="Cambria" w:eastAsia="Cambria" w:hAnsi="Cambria"/>
          <w:color w:val="3A342E"/>
          <w:sz w:val="22"/>
          <w:szCs w:val="22"/>
        </w:rPr>
        <w:t xml:space="preserve">Feedforward Networks work well for straightforward, structured data where relationships between inputs are simple and order does not matter. CNNs excel at extracting spatial features from image-like data, making them the standard choice for computer vision. RNNs are built for sequential data, giving them an edge in tasks where context and order — such as in language or time-series data — are essential. Choosing the right architecture ultimately depends on the nature of the data and the problem being solved.</w:t>
      </w:r>
    </w:p>
    <w:sectPr>
      <w:headerReference w:type="default" r:id="rId7"/>
      <w:footerReference w:type="default" r:id="rId8"/>
      <w:pgSz w:w="12240" w:h="15840" w:orient="portrait"/>
      <w:pgMar w:top="13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B6259"/>
        <w:sz w:val="16"/>
        <w:szCs w:val="16"/>
      </w:rPr>
      <w:t xml:space="preserve">Syahrul Sardonyx Nalli   |   Reg. No. 2411021240061   |   Page </w:t>
    </w:r>
    <w:r>
      <w:rPr>
        <w:rFonts w:ascii="Cambria" w:cs="Cambria" w:eastAsia="Cambria" w:hAnsi="Cambria"/>
        <w:color w:val="6B62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8A6" w:sz="6" w:space="4"/>
      </w:pBdr>
      <w:jc w:val="right"/>
    </w:pPr>
    <w:r>
      <w:rPr>
        <w:rFonts w:ascii="Cambria" w:cs="Cambria" w:eastAsia="Cambria" w:hAnsi="Cambria"/>
        <w:i/>
        <w:iCs/>
        <w:color w:val="5C4033"/>
        <w:sz w:val="16"/>
        <w:szCs w:val="16"/>
      </w:rPr>
      <w:t xml:space="preserve">Deep Learning — Project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2026-08-31T15:44:52.071Z</dcterms:created>
  <dcterms:modified xsi:type="dcterms:W3CDTF">2026-08-31T15:44:52.089Z</dcterms:modified>
</cp:coreProperties>
</file>

<file path=docProps/custom.xml><?xml version="1.0" encoding="utf-8"?>
<Properties xmlns="http://schemas.openxmlformats.org/officeDocument/2006/custom-properties" xmlns:vt="http://schemas.openxmlformats.org/officeDocument/2006/docPropsVTypes"/>
</file>