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6763" w14:textId="29A1EAF7" w:rsidR="00EC2426" w:rsidRPr="00EC2426" w:rsidRDefault="00EC2426" w:rsidP="00EC242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C2426">
        <w:rPr>
          <w:rFonts w:asciiTheme="majorBidi" w:hAnsiTheme="majorBidi" w:cstheme="majorBidi"/>
          <w:b/>
          <w:bCs/>
          <w:sz w:val="24"/>
          <w:szCs w:val="24"/>
        </w:rPr>
        <w:t>DAFTAR PUSTAKA</w:t>
      </w:r>
    </w:p>
    <w:p w14:paraId="134A8654" w14:textId="62489637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 xml:space="preserve">Sterling, B. (1993). The Hacker Crackdown: Law and Disorder on the Electronic Frontier. Jakarta: PT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Elex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Komputindo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>.</w:t>
      </w:r>
    </w:p>
    <w:p w14:paraId="5A1C6C43" w14:textId="15B795BF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 xml:space="preserve">Rheingold, H. (2000).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Komunitas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Virtual: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Riset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Sosiologis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Masyarakat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>. Jakarta: PT Gramedia Pustaka Utama.</w:t>
      </w:r>
    </w:p>
    <w:p w14:paraId="2909EDB8" w14:textId="3EF88B17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>Tapscott, D. (1996). Digital Economy: Promise and Peril in the Age of Networked Intelligence. Jakarta: PT Gramedia Pustaka Utama.</w:t>
      </w:r>
    </w:p>
    <w:p w14:paraId="576ECA15" w14:textId="5FFCCEDD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>Negroponte, N. (1995). Being Digital. Jakarta: PT Gramedia Pustaka Utama.</w:t>
      </w:r>
    </w:p>
    <w:p w14:paraId="79AFEA31" w14:textId="0098E881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>Castells, M. (1996). The Rise of the Network Society: The Information Age: Economy, Society, and Culture Volume I. Jakarta: PT Gramedia Pustaka Utama.</w:t>
      </w:r>
    </w:p>
    <w:p w14:paraId="73A1954D" w14:textId="051C45C7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>Turkle, S. (1997). Life on the Screen: Identity in the Age of the Internet. Jakarta: PT Gramedia Pustaka Utama.</w:t>
      </w:r>
    </w:p>
    <w:p w14:paraId="57A36BBB" w14:textId="28AD9D84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>Lévy, P. (1999). Cyberculture. Jakarta: PT Gramedia Pustaka Utama.</w:t>
      </w:r>
    </w:p>
    <w:p w14:paraId="56964AA4" w14:textId="27809519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>Shirky, C. (2008). Here Comes Everybody: The Power of Organizing Without Organizations. Jakarta: PT Gramedia Pustaka Utama.</w:t>
      </w:r>
    </w:p>
    <w:p w14:paraId="2DFE1C9A" w14:textId="0AE4A6DB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>Jenkins, H. (2006). Convergence Culture: Where Old and New Media Collide. Jakarta: PT Gramedia Pustaka Utama.</w:t>
      </w:r>
    </w:p>
    <w:p w14:paraId="04F76F49" w14:textId="089C1691" w:rsidR="00817A44" w:rsidRDefault="00EC2426" w:rsidP="00EC242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C2426">
        <w:rPr>
          <w:rFonts w:asciiTheme="majorBidi" w:hAnsiTheme="majorBidi" w:cstheme="majorBidi"/>
          <w:sz w:val="24"/>
          <w:szCs w:val="24"/>
        </w:rPr>
        <w:t>Bimber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, B. (2003). Information and American Democracy: Technology in the Evolution of Political Power. Jakarta: PT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Elex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Komputindo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>.</w:t>
      </w:r>
    </w:p>
    <w:p w14:paraId="1604B5B4" w14:textId="00E1D553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 xml:space="preserve">Comer, D. E. (2012). Internetworking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TCP/IP (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edisi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ke-6). Upper Saddle River, NJ: Pearson Education.</w:t>
      </w:r>
    </w:p>
    <w:p w14:paraId="2C3E9AA1" w14:textId="4877FC89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C2426">
        <w:rPr>
          <w:rFonts w:asciiTheme="majorBidi" w:hAnsiTheme="majorBidi" w:cstheme="majorBidi"/>
          <w:sz w:val="24"/>
          <w:szCs w:val="24"/>
        </w:rPr>
        <w:t>Forouzan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, B. A. (2012).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edisi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ke-5). New York, NY: McGraw-Hill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E57F161" w14:textId="3E1FFCD2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C2426">
        <w:rPr>
          <w:rFonts w:asciiTheme="majorBidi" w:hAnsiTheme="majorBidi" w:cstheme="majorBidi"/>
          <w:sz w:val="24"/>
          <w:szCs w:val="24"/>
        </w:rPr>
        <w:t>Frenzel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, L. (2013).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Prinsip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edisi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ke-4). New York, NY: McGraw-Hill.</w:t>
      </w:r>
    </w:p>
    <w:p w14:paraId="435D848F" w14:textId="6C32D117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 xml:space="preserve">Gibson, J. D. (2014). Panduan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dan Network+ (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edisi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ke-7). Boston, MA: Cengage Learning.</w:t>
      </w:r>
    </w:p>
    <w:p w14:paraId="75B33BA3" w14:textId="77777777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r w:rsidRPr="00EC2426">
        <w:rPr>
          <w:rFonts w:asciiTheme="majorBidi" w:hAnsiTheme="majorBidi" w:cstheme="majorBidi"/>
          <w:sz w:val="24"/>
          <w:szCs w:val="24"/>
        </w:rPr>
        <w:t xml:space="preserve">Halsall, F. (2011).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dan Internet (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edisi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ke-5). Chichester, UK: Wiley.</w:t>
      </w:r>
    </w:p>
    <w:p w14:paraId="2E648A17" w14:textId="43DBCCB2" w:rsidR="00EC2426" w:rsidRPr="00EC2426" w:rsidRDefault="00EC2426" w:rsidP="00EC242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C2426">
        <w:rPr>
          <w:rFonts w:asciiTheme="majorBidi" w:hAnsiTheme="majorBidi" w:cstheme="majorBidi"/>
          <w:sz w:val="24"/>
          <w:szCs w:val="24"/>
        </w:rPr>
        <w:t>Lammle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, T. (2013). Panduan 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CCNA Cisco Certified Network Associate (</w:t>
      </w:r>
      <w:proofErr w:type="spellStart"/>
      <w:r w:rsidRPr="00EC2426">
        <w:rPr>
          <w:rFonts w:asciiTheme="majorBidi" w:hAnsiTheme="majorBidi" w:cstheme="majorBidi"/>
          <w:sz w:val="24"/>
          <w:szCs w:val="24"/>
        </w:rPr>
        <w:t>edisi</w:t>
      </w:r>
      <w:proofErr w:type="spellEnd"/>
      <w:r w:rsidRPr="00EC2426">
        <w:rPr>
          <w:rFonts w:asciiTheme="majorBidi" w:hAnsiTheme="majorBidi" w:cstheme="majorBidi"/>
          <w:sz w:val="24"/>
          <w:szCs w:val="24"/>
        </w:rPr>
        <w:t xml:space="preserve"> ke-7). Indianapolis, IN: John Wiley &amp; Sons.</w:t>
      </w:r>
    </w:p>
    <w:sectPr w:rsidR="00EC2426" w:rsidRPr="00EC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26"/>
    <w:rsid w:val="0046453A"/>
    <w:rsid w:val="00817A44"/>
    <w:rsid w:val="00EC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380"/>
  <w15:chartTrackingRefBased/>
  <w15:docId w15:val="{960AA307-28DE-409C-9250-BE17EF42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2023-04-04T07:57:00Z</dcterms:created>
  <dcterms:modified xsi:type="dcterms:W3CDTF">2023-04-04T07:59:00Z</dcterms:modified>
</cp:coreProperties>
</file>