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888C7" w14:textId="77777777" w:rsidR="00E11076" w:rsidRPr="00BB3860" w:rsidRDefault="00E11076" w:rsidP="00E11076">
      <w:pPr>
        <w:jc w:val="center"/>
        <w:rPr>
          <w:rFonts w:ascii="Times New Roman" w:hAnsi="Times New Roman" w:cs="Times New Roman"/>
          <w:b/>
          <w:bCs/>
          <w:sz w:val="24"/>
          <w:szCs w:val="24"/>
        </w:rPr>
      </w:pPr>
    </w:p>
    <w:p w14:paraId="71895785" w14:textId="77777777" w:rsidR="00E11076" w:rsidRPr="00BB3860" w:rsidRDefault="00E11076" w:rsidP="00E11076">
      <w:pPr>
        <w:jc w:val="center"/>
        <w:rPr>
          <w:rFonts w:ascii="Times New Roman" w:hAnsi="Times New Roman" w:cs="Times New Roman"/>
          <w:b/>
          <w:bCs/>
          <w:sz w:val="24"/>
          <w:szCs w:val="24"/>
        </w:rPr>
      </w:pPr>
    </w:p>
    <w:p w14:paraId="4870B39F" w14:textId="77777777" w:rsidR="00E11076" w:rsidRPr="00BB3860" w:rsidRDefault="00E11076" w:rsidP="00E11076">
      <w:pPr>
        <w:jc w:val="center"/>
        <w:rPr>
          <w:rFonts w:ascii="Times New Roman" w:hAnsi="Times New Roman" w:cs="Times New Roman"/>
          <w:b/>
          <w:bCs/>
          <w:sz w:val="24"/>
          <w:szCs w:val="24"/>
        </w:rPr>
      </w:pPr>
    </w:p>
    <w:p w14:paraId="09DF7419" w14:textId="77777777" w:rsidR="00E11076" w:rsidRPr="00BB3860" w:rsidRDefault="00E11076" w:rsidP="00E11076">
      <w:pPr>
        <w:jc w:val="center"/>
        <w:rPr>
          <w:rFonts w:ascii="Times New Roman" w:hAnsi="Times New Roman" w:cs="Times New Roman"/>
          <w:b/>
          <w:bCs/>
          <w:sz w:val="24"/>
          <w:szCs w:val="24"/>
        </w:rPr>
      </w:pPr>
    </w:p>
    <w:p w14:paraId="2454B230" w14:textId="77777777" w:rsidR="00E11076" w:rsidRPr="00BB3860" w:rsidRDefault="00E11076" w:rsidP="00E11076">
      <w:pPr>
        <w:jc w:val="center"/>
        <w:rPr>
          <w:rFonts w:ascii="Times New Roman" w:hAnsi="Times New Roman" w:cs="Times New Roman"/>
          <w:b/>
          <w:bCs/>
          <w:sz w:val="24"/>
          <w:szCs w:val="24"/>
        </w:rPr>
      </w:pPr>
    </w:p>
    <w:p w14:paraId="41901427" w14:textId="77777777" w:rsidR="00E11076" w:rsidRPr="00BB3860" w:rsidRDefault="00E11076" w:rsidP="00E11076">
      <w:pPr>
        <w:jc w:val="center"/>
        <w:rPr>
          <w:rFonts w:ascii="Times New Roman" w:hAnsi="Times New Roman" w:cs="Times New Roman"/>
          <w:b/>
          <w:bCs/>
          <w:sz w:val="24"/>
          <w:szCs w:val="24"/>
        </w:rPr>
      </w:pPr>
      <w:bookmarkStart w:id="0" w:name="_Hlk192483372"/>
    </w:p>
    <w:p w14:paraId="3BCDA4F1" w14:textId="77777777" w:rsidR="004924C1" w:rsidRPr="00BB3860" w:rsidRDefault="00E11076" w:rsidP="00E11076">
      <w:pPr>
        <w:jc w:val="center"/>
        <w:rPr>
          <w:rFonts w:ascii="Times New Roman" w:hAnsi="Times New Roman" w:cs="Times New Roman"/>
          <w:b/>
          <w:bCs/>
          <w:sz w:val="24"/>
          <w:szCs w:val="24"/>
        </w:rPr>
      </w:pPr>
      <w:r w:rsidRPr="00BB3860">
        <w:rPr>
          <w:rFonts w:ascii="Times New Roman" w:hAnsi="Times New Roman" w:cs="Times New Roman"/>
          <w:b/>
          <w:bCs/>
          <w:sz w:val="24"/>
          <w:szCs w:val="24"/>
        </w:rPr>
        <w:t>Data Source &amp; EDR Process for US Layoff Analysis</w:t>
      </w:r>
    </w:p>
    <w:p w14:paraId="4EE763BD" w14:textId="77777777" w:rsidR="00C23621" w:rsidRPr="00BB3860" w:rsidRDefault="00C23621" w:rsidP="00E11076">
      <w:pPr>
        <w:jc w:val="center"/>
        <w:rPr>
          <w:rFonts w:ascii="Times New Roman" w:hAnsi="Times New Roman" w:cs="Times New Roman"/>
          <w:b/>
          <w:bCs/>
          <w:sz w:val="24"/>
          <w:szCs w:val="24"/>
        </w:rPr>
      </w:pPr>
    </w:p>
    <w:p w14:paraId="48D421D5" w14:textId="77777777" w:rsidR="00AE1B38" w:rsidRDefault="00AE1B38" w:rsidP="00E11076">
      <w:pPr>
        <w:jc w:val="center"/>
        <w:rPr>
          <w:rFonts w:ascii="Times New Roman" w:hAnsi="Times New Roman" w:cs="Times New Roman"/>
          <w:b/>
          <w:bCs/>
          <w:sz w:val="24"/>
          <w:szCs w:val="24"/>
        </w:rPr>
      </w:pPr>
      <w:r w:rsidRPr="00AE1B38">
        <w:rPr>
          <w:rFonts w:ascii="Times New Roman" w:hAnsi="Times New Roman" w:cs="Times New Roman"/>
          <w:b/>
          <w:bCs/>
          <w:sz w:val="24"/>
          <w:szCs w:val="24"/>
        </w:rPr>
        <w:t xml:space="preserve">Sravani </w:t>
      </w:r>
      <w:proofErr w:type="spellStart"/>
      <w:r w:rsidRPr="00AE1B38">
        <w:rPr>
          <w:rFonts w:ascii="Times New Roman" w:hAnsi="Times New Roman" w:cs="Times New Roman"/>
          <w:b/>
          <w:bCs/>
          <w:sz w:val="24"/>
          <w:szCs w:val="24"/>
        </w:rPr>
        <w:t>yalamarthi</w:t>
      </w:r>
      <w:proofErr w:type="spellEnd"/>
    </w:p>
    <w:p w14:paraId="5B7F2584" w14:textId="3977ED37" w:rsidR="00C23621" w:rsidRPr="00BB3860" w:rsidRDefault="00C23621" w:rsidP="00E11076">
      <w:pPr>
        <w:jc w:val="center"/>
        <w:rPr>
          <w:rFonts w:ascii="Times New Roman" w:hAnsi="Times New Roman" w:cs="Times New Roman"/>
          <w:sz w:val="24"/>
          <w:szCs w:val="24"/>
        </w:rPr>
      </w:pPr>
      <w:r w:rsidRPr="00BB3860">
        <w:rPr>
          <w:rFonts w:ascii="Times New Roman" w:hAnsi="Times New Roman" w:cs="Times New Roman"/>
          <w:sz w:val="24"/>
          <w:szCs w:val="24"/>
        </w:rPr>
        <w:t>Saint Peters University</w:t>
      </w:r>
    </w:p>
    <w:p w14:paraId="05548137" w14:textId="2ACED2F1" w:rsidR="00C23621" w:rsidRPr="00BB3860" w:rsidRDefault="00C23621" w:rsidP="00E11076">
      <w:pPr>
        <w:jc w:val="center"/>
        <w:rPr>
          <w:rFonts w:ascii="Times New Roman" w:hAnsi="Times New Roman" w:cs="Times New Roman"/>
          <w:sz w:val="24"/>
          <w:szCs w:val="24"/>
        </w:rPr>
      </w:pPr>
      <w:r w:rsidRPr="00BB3860">
        <w:rPr>
          <w:rFonts w:ascii="Times New Roman" w:hAnsi="Times New Roman" w:cs="Times New Roman"/>
          <w:sz w:val="24"/>
          <w:szCs w:val="24"/>
        </w:rPr>
        <w:t>DS-670-HYB2-25SPTR: Capstone: Big Data &amp; Data Science</w:t>
      </w:r>
    </w:p>
    <w:p w14:paraId="2FC611F8" w14:textId="11DDCE7F" w:rsidR="00C23621" w:rsidRPr="00BB3860" w:rsidRDefault="00C23621" w:rsidP="00E11076">
      <w:pPr>
        <w:jc w:val="center"/>
        <w:rPr>
          <w:rFonts w:ascii="Times New Roman" w:hAnsi="Times New Roman" w:cs="Times New Roman"/>
          <w:sz w:val="24"/>
          <w:szCs w:val="24"/>
        </w:rPr>
      </w:pPr>
      <w:r w:rsidRPr="00BB3860">
        <w:rPr>
          <w:rFonts w:ascii="Times New Roman" w:hAnsi="Times New Roman" w:cs="Times New Roman"/>
          <w:sz w:val="24"/>
          <w:szCs w:val="24"/>
        </w:rPr>
        <w:t xml:space="preserve">Professor- </w:t>
      </w:r>
      <w:r w:rsidRPr="00BB3860">
        <w:rPr>
          <w:rFonts w:ascii="Times New Roman" w:hAnsi="Times New Roman" w:cs="Times New Roman"/>
          <w:b/>
          <w:bCs/>
          <w:i/>
          <w:iCs/>
          <w:sz w:val="24"/>
          <w:szCs w:val="24"/>
        </w:rPr>
        <w:t xml:space="preserve">Reda </w:t>
      </w:r>
      <w:proofErr w:type="spellStart"/>
      <w:r w:rsidRPr="00BB3860">
        <w:rPr>
          <w:rFonts w:ascii="Times New Roman" w:hAnsi="Times New Roman" w:cs="Times New Roman"/>
          <w:b/>
          <w:bCs/>
          <w:i/>
          <w:iCs/>
          <w:sz w:val="24"/>
          <w:szCs w:val="24"/>
        </w:rPr>
        <w:t>Mastouri</w:t>
      </w:r>
      <w:proofErr w:type="spellEnd"/>
    </w:p>
    <w:p w14:paraId="111F92D9" w14:textId="4E55DE70" w:rsidR="00C23621" w:rsidRPr="00BB3860" w:rsidRDefault="00C23621" w:rsidP="00E11076">
      <w:pPr>
        <w:jc w:val="center"/>
        <w:rPr>
          <w:rFonts w:ascii="Times New Roman" w:hAnsi="Times New Roman" w:cs="Times New Roman"/>
          <w:b/>
          <w:bCs/>
          <w:sz w:val="24"/>
          <w:szCs w:val="24"/>
        </w:rPr>
      </w:pPr>
      <w:r w:rsidRPr="00BB3860">
        <w:rPr>
          <w:rFonts w:ascii="Times New Roman" w:hAnsi="Times New Roman" w:cs="Times New Roman"/>
          <w:b/>
          <w:bCs/>
          <w:sz w:val="24"/>
          <w:szCs w:val="24"/>
        </w:rPr>
        <w:t>March 09, 2025</w:t>
      </w:r>
      <w:bookmarkEnd w:id="0"/>
    </w:p>
    <w:p w14:paraId="63EE036E" w14:textId="77777777" w:rsidR="004924C1" w:rsidRPr="00BB3860" w:rsidRDefault="004924C1">
      <w:pPr>
        <w:rPr>
          <w:rFonts w:ascii="Times New Roman" w:hAnsi="Times New Roman" w:cs="Times New Roman"/>
          <w:b/>
          <w:bCs/>
          <w:sz w:val="24"/>
          <w:szCs w:val="24"/>
        </w:rPr>
      </w:pPr>
      <w:r w:rsidRPr="00BB3860">
        <w:rPr>
          <w:rFonts w:ascii="Times New Roman" w:hAnsi="Times New Roman" w:cs="Times New Roman"/>
          <w:b/>
          <w:bCs/>
          <w:sz w:val="24"/>
          <w:szCs w:val="24"/>
        </w:rPr>
        <w:br w:type="page"/>
      </w:r>
    </w:p>
    <w:p w14:paraId="43D96CEF" w14:textId="77777777" w:rsidR="004924C1" w:rsidRPr="00BB3860" w:rsidRDefault="004924C1" w:rsidP="00BB3860">
      <w:pPr>
        <w:pStyle w:val="Heading1"/>
      </w:pPr>
      <w:bookmarkStart w:id="1" w:name="_Toc192484479"/>
      <w:r w:rsidRPr="00BB3860">
        <w:lastRenderedPageBreak/>
        <w:t>Abstract</w:t>
      </w:r>
      <w:bookmarkEnd w:id="1"/>
    </w:p>
    <w:p w14:paraId="2E01FB9D" w14:textId="41628005" w:rsidR="00662F25"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 xml:space="preserve">Lay-offs in the workforce have been a recurring phenomenon in different industries due to economic slowdowns, technological advancements, and reorganization in organizations. Knowledge of layoff trends is significant for policymakers, organizations, and researchers in planning counter-strategies for the negative impact of workforce reductions. The current study examines employment separation trends in the Iowa Executive Branch with particular attention focused on the trends in involuntary and voluntary separations. The data, which is extracted through Data.gov, offers extensive records of lay-offs, resignations, and dismissals for different fiscal years. The systematic Extract, Discover, and Refine (EDR) process is used in the current study, with data preprocessing operations such as duplicate removal, categorical encoding, and imputing the missing values. Class imbalance is addressed by the usage of the Synthetic Minority Over-sampling Technique (SMOTE) in order to represent the data in a solid manner. The output of this phase will be used as a basis for exploratory in-depth investigation, detection of trends, and predictive </w:t>
      </w:r>
      <w:proofErr w:type="spellStart"/>
      <w:r w:rsidRPr="00BB3860">
        <w:rPr>
          <w:rFonts w:ascii="Times New Roman" w:hAnsi="Times New Roman" w:cs="Times New Roman"/>
          <w:sz w:val="24"/>
          <w:szCs w:val="24"/>
          <w:lang w:val="en-IN"/>
        </w:rPr>
        <w:t>modeling</w:t>
      </w:r>
      <w:proofErr w:type="spellEnd"/>
      <w:r w:rsidRPr="00BB3860">
        <w:rPr>
          <w:rFonts w:ascii="Times New Roman" w:hAnsi="Times New Roman" w:cs="Times New Roman"/>
          <w:sz w:val="24"/>
          <w:szCs w:val="24"/>
          <w:lang w:val="en-IN"/>
        </w:rPr>
        <w:t xml:space="preserve"> in the later stages of the research.</w:t>
      </w:r>
    </w:p>
    <w:p w14:paraId="7AD605CC" w14:textId="77777777" w:rsidR="00662F25" w:rsidRDefault="00662F25">
      <w:pPr>
        <w:rPr>
          <w:rFonts w:ascii="Times New Roman" w:hAnsi="Times New Roman" w:cs="Times New Roman"/>
          <w:sz w:val="24"/>
          <w:szCs w:val="24"/>
          <w:lang w:val="en-IN"/>
        </w:rPr>
      </w:pPr>
      <w:r>
        <w:rPr>
          <w:rFonts w:ascii="Times New Roman" w:hAnsi="Times New Roman" w:cs="Times New Roman"/>
          <w:sz w:val="24"/>
          <w:szCs w:val="24"/>
          <w:lang w:val="en-IN"/>
        </w:rPr>
        <w:br w:type="page"/>
      </w:r>
    </w:p>
    <w:sdt>
      <w:sdtPr>
        <w:rPr>
          <w:rFonts w:ascii="Times New Roman" w:eastAsiaTheme="minorHAnsi" w:hAnsi="Times New Roman" w:cs="Times New Roman"/>
          <w:color w:val="auto"/>
          <w:kern w:val="2"/>
          <w:sz w:val="24"/>
          <w:szCs w:val="24"/>
          <w14:ligatures w14:val="standardContextual"/>
        </w:rPr>
        <w:id w:val="1492524585"/>
        <w:docPartObj>
          <w:docPartGallery w:val="Table of Contents"/>
          <w:docPartUnique/>
        </w:docPartObj>
      </w:sdtPr>
      <w:sdtEndPr>
        <w:rPr>
          <w:b/>
          <w:bCs/>
          <w:noProof/>
        </w:rPr>
      </w:sdtEndPr>
      <w:sdtContent>
        <w:p w14:paraId="73F2A7A6" w14:textId="31EFFF11" w:rsidR="00662F25" w:rsidRPr="00662F25" w:rsidRDefault="00662F25" w:rsidP="00662F25">
          <w:pPr>
            <w:pStyle w:val="TOCHeading"/>
            <w:jc w:val="center"/>
            <w:rPr>
              <w:rFonts w:ascii="Times New Roman" w:hAnsi="Times New Roman" w:cs="Times New Roman"/>
              <w:b/>
              <w:bCs/>
              <w:sz w:val="24"/>
              <w:szCs w:val="24"/>
            </w:rPr>
          </w:pPr>
          <w:r w:rsidRPr="00662F25">
            <w:rPr>
              <w:rFonts w:ascii="Times New Roman" w:hAnsi="Times New Roman" w:cs="Times New Roman"/>
              <w:b/>
              <w:bCs/>
              <w:sz w:val="24"/>
              <w:szCs w:val="24"/>
            </w:rPr>
            <w:t>Table of Contents</w:t>
          </w:r>
        </w:p>
        <w:p w14:paraId="2932BDB1" w14:textId="21BDA94F" w:rsidR="00662F25" w:rsidRPr="00662F25" w:rsidRDefault="00662F25">
          <w:pPr>
            <w:pStyle w:val="TOC1"/>
            <w:tabs>
              <w:tab w:val="right" w:leader="dot" w:pos="9350"/>
            </w:tabs>
            <w:rPr>
              <w:rFonts w:ascii="Times New Roman" w:hAnsi="Times New Roman" w:cs="Times New Roman"/>
              <w:noProof/>
              <w:sz w:val="24"/>
              <w:szCs w:val="24"/>
            </w:rPr>
          </w:pPr>
          <w:r w:rsidRPr="00662F25">
            <w:rPr>
              <w:rFonts w:ascii="Times New Roman" w:hAnsi="Times New Roman" w:cs="Times New Roman"/>
              <w:sz w:val="24"/>
              <w:szCs w:val="24"/>
            </w:rPr>
            <w:fldChar w:fldCharType="begin"/>
          </w:r>
          <w:r w:rsidRPr="00662F25">
            <w:rPr>
              <w:rFonts w:ascii="Times New Roman" w:hAnsi="Times New Roman" w:cs="Times New Roman"/>
              <w:sz w:val="24"/>
              <w:szCs w:val="24"/>
            </w:rPr>
            <w:instrText xml:space="preserve"> TOC \o "1-3" \h \z \u </w:instrText>
          </w:r>
          <w:r w:rsidRPr="00662F25">
            <w:rPr>
              <w:rFonts w:ascii="Times New Roman" w:hAnsi="Times New Roman" w:cs="Times New Roman"/>
              <w:sz w:val="24"/>
              <w:szCs w:val="24"/>
            </w:rPr>
            <w:fldChar w:fldCharType="separate"/>
          </w:r>
          <w:hyperlink w:anchor="_Toc192484479" w:history="1">
            <w:r w:rsidRPr="00662F25">
              <w:rPr>
                <w:rStyle w:val="Hyperlink"/>
                <w:rFonts w:ascii="Times New Roman" w:hAnsi="Times New Roman" w:cs="Times New Roman"/>
                <w:noProof/>
                <w:sz w:val="24"/>
                <w:szCs w:val="24"/>
              </w:rPr>
              <w:t>Abstract</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_Toc192484479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2</w:t>
            </w:r>
            <w:r w:rsidRPr="00662F25">
              <w:rPr>
                <w:rFonts w:ascii="Times New Roman" w:hAnsi="Times New Roman" w:cs="Times New Roman"/>
                <w:noProof/>
                <w:webHidden/>
                <w:sz w:val="24"/>
                <w:szCs w:val="24"/>
              </w:rPr>
              <w:fldChar w:fldCharType="end"/>
            </w:r>
          </w:hyperlink>
        </w:p>
        <w:p w14:paraId="1AA40732" w14:textId="6A180CB8" w:rsidR="00662F25" w:rsidRPr="00662F25" w:rsidRDefault="00662F25">
          <w:pPr>
            <w:pStyle w:val="TOC1"/>
            <w:tabs>
              <w:tab w:val="right" w:leader="dot" w:pos="9350"/>
            </w:tabs>
            <w:rPr>
              <w:rFonts w:ascii="Times New Roman" w:hAnsi="Times New Roman" w:cs="Times New Roman"/>
              <w:noProof/>
              <w:sz w:val="24"/>
              <w:szCs w:val="24"/>
            </w:rPr>
          </w:pPr>
          <w:hyperlink w:anchor="_Toc192484480" w:history="1">
            <w:r w:rsidRPr="00662F25">
              <w:rPr>
                <w:rStyle w:val="Hyperlink"/>
                <w:rFonts w:ascii="Times New Roman" w:hAnsi="Times New Roman" w:cs="Times New Roman"/>
                <w:noProof/>
                <w:sz w:val="24"/>
                <w:szCs w:val="24"/>
              </w:rPr>
              <w:t>1. Introduction</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_Toc192484480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4</w:t>
            </w:r>
            <w:r w:rsidRPr="00662F25">
              <w:rPr>
                <w:rFonts w:ascii="Times New Roman" w:hAnsi="Times New Roman" w:cs="Times New Roman"/>
                <w:noProof/>
                <w:webHidden/>
                <w:sz w:val="24"/>
                <w:szCs w:val="24"/>
              </w:rPr>
              <w:fldChar w:fldCharType="end"/>
            </w:r>
          </w:hyperlink>
        </w:p>
        <w:p w14:paraId="21B4BF1D" w14:textId="00C86AD2" w:rsidR="00662F25" w:rsidRPr="00662F25" w:rsidRDefault="00662F25">
          <w:pPr>
            <w:pStyle w:val="TOC1"/>
            <w:tabs>
              <w:tab w:val="right" w:leader="dot" w:pos="9350"/>
            </w:tabs>
            <w:rPr>
              <w:rFonts w:ascii="Times New Roman" w:hAnsi="Times New Roman" w:cs="Times New Roman"/>
              <w:noProof/>
              <w:sz w:val="24"/>
              <w:szCs w:val="24"/>
            </w:rPr>
          </w:pPr>
          <w:hyperlink w:anchor="_Toc192484481" w:history="1">
            <w:r w:rsidRPr="00662F25">
              <w:rPr>
                <w:rStyle w:val="Hyperlink"/>
                <w:rFonts w:ascii="Times New Roman" w:hAnsi="Times New Roman" w:cs="Times New Roman"/>
                <w:noProof/>
                <w:sz w:val="24"/>
                <w:szCs w:val="24"/>
              </w:rPr>
              <w:t>2. Literature Review</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_Toc192484481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5</w:t>
            </w:r>
            <w:r w:rsidRPr="00662F25">
              <w:rPr>
                <w:rFonts w:ascii="Times New Roman" w:hAnsi="Times New Roman" w:cs="Times New Roman"/>
                <w:noProof/>
                <w:webHidden/>
                <w:sz w:val="24"/>
                <w:szCs w:val="24"/>
              </w:rPr>
              <w:fldChar w:fldCharType="end"/>
            </w:r>
          </w:hyperlink>
        </w:p>
        <w:p w14:paraId="2E148CFC" w14:textId="0095F7C5" w:rsidR="00662F25" w:rsidRPr="00662F25" w:rsidRDefault="00662F25">
          <w:pPr>
            <w:pStyle w:val="TOC1"/>
            <w:tabs>
              <w:tab w:val="right" w:leader="dot" w:pos="9350"/>
            </w:tabs>
            <w:rPr>
              <w:rFonts w:ascii="Times New Roman" w:hAnsi="Times New Roman" w:cs="Times New Roman"/>
              <w:noProof/>
              <w:sz w:val="24"/>
              <w:szCs w:val="24"/>
            </w:rPr>
          </w:pPr>
          <w:hyperlink w:anchor="_Toc192484482" w:history="1">
            <w:r w:rsidRPr="00662F25">
              <w:rPr>
                <w:rStyle w:val="Hyperlink"/>
                <w:rFonts w:ascii="Times New Roman" w:hAnsi="Times New Roman" w:cs="Times New Roman"/>
                <w:noProof/>
                <w:sz w:val="24"/>
                <w:szCs w:val="24"/>
              </w:rPr>
              <w:t>3. Data Source Identification</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_Toc192484482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7</w:t>
            </w:r>
            <w:r w:rsidRPr="00662F25">
              <w:rPr>
                <w:rFonts w:ascii="Times New Roman" w:hAnsi="Times New Roman" w:cs="Times New Roman"/>
                <w:noProof/>
                <w:webHidden/>
                <w:sz w:val="24"/>
                <w:szCs w:val="24"/>
              </w:rPr>
              <w:fldChar w:fldCharType="end"/>
            </w:r>
          </w:hyperlink>
        </w:p>
        <w:p w14:paraId="65716408" w14:textId="3B594317" w:rsidR="00662F25" w:rsidRPr="00662F25" w:rsidRDefault="00662F25">
          <w:pPr>
            <w:pStyle w:val="TOC2"/>
            <w:tabs>
              <w:tab w:val="right" w:leader="dot" w:pos="9350"/>
            </w:tabs>
            <w:rPr>
              <w:rFonts w:ascii="Times New Roman" w:hAnsi="Times New Roman" w:cs="Times New Roman"/>
              <w:noProof/>
              <w:sz w:val="24"/>
              <w:szCs w:val="24"/>
            </w:rPr>
          </w:pPr>
          <w:hyperlink w:anchor="_Toc192484483" w:history="1">
            <w:r w:rsidRPr="00662F25">
              <w:rPr>
                <w:rStyle w:val="Hyperlink"/>
                <w:rFonts w:ascii="Times New Roman" w:hAnsi="Times New Roman" w:cs="Times New Roman"/>
                <w:noProof/>
                <w:sz w:val="24"/>
                <w:szCs w:val="24"/>
              </w:rPr>
              <w:t>3.2 Data Attributes</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_Toc192484483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8</w:t>
            </w:r>
            <w:r w:rsidRPr="00662F25">
              <w:rPr>
                <w:rFonts w:ascii="Times New Roman" w:hAnsi="Times New Roman" w:cs="Times New Roman"/>
                <w:noProof/>
                <w:webHidden/>
                <w:sz w:val="24"/>
                <w:szCs w:val="24"/>
              </w:rPr>
              <w:fldChar w:fldCharType="end"/>
            </w:r>
          </w:hyperlink>
        </w:p>
        <w:p w14:paraId="4A17617F" w14:textId="3E7F750E" w:rsidR="00662F25" w:rsidRPr="00662F25" w:rsidRDefault="00662F25">
          <w:pPr>
            <w:pStyle w:val="TOC1"/>
            <w:tabs>
              <w:tab w:val="right" w:leader="dot" w:pos="9350"/>
            </w:tabs>
            <w:rPr>
              <w:rFonts w:ascii="Times New Roman" w:hAnsi="Times New Roman" w:cs="Times New Roman"/>
              <w:noProof/>
              <w:sz w:val="24"/>
              <w:szCs w:val="24"/>
            </w:rPr>
          </w:pPr>
          <w:hyperlink w:anchor="_Toc192484484" w:history="1">
            <w:r w:rsidRPr="00662F25">
              <w:rPr>
                <w:rStyle w:val="Hyperlink"/>
                <w:rFonts w:ascii="Times New Roman" w:hAnsi="Times New Roman" w:cs="Times New Roman"/>
                <w:noProof/>
                <w:sz w:val="24"/>
                <w:szCs w:val="24"/>
              </w:rPr>
              <w:t>4. Data Preprocessing &amp; EDR Process</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_Toc192484484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9</w:t>
            </w:r>
            <w:r w:rsidRPr="00662F25">
              <w:rPr>
                <w:rFonts w:ascii="Times New Roman" w:hAnsi="Times New Roman" w:cs="Times New Roman"/>
                <w:noProof/>
                <w:webHidden/>
                <w:sz w:val="24"/>
                <w:szCs w:val="24"/>
              </w:rPr>
              <w:fldChar w:fldCharType="end"/>
            </w:r>
          </w:hyperlink>
        </w:p>
        <w:p w14:paraId="7E040FC3" w14:textId="6021B984" w:rsidR="00662F25" w:rsidRPr="00662F25" w:rsidRDefault="00662F25">
          <w:pPr>
            <w:pStyle w:val="TOC2"/>
            <w:tabs>
              <w:tab w:val="right" w:leader="dot" w:pos="9350"/>
            </w:tabs>
            <w:rPr>
              <w:rFonts w:ascii="Times New Roman" w:hAnsi="Times New Roman" w:cs="Times New Roman"/>
              <w:noProof/>
              <w:sz w:val="24"/>
              <w:szCs w:val="24"/>
            </w:rPr>
          </w:pPr>
          <w:hyperlink w:anchor="_Toc192484485" w:history="1">
            <w:r w:rsidRPr="00662F25">
              <w:rPr>
                <w:rStyle w:val="Hyperlink"/>
                <w:rFonts w:ascii="Times New Roman" w:hAnsi="Times New Roman" w:cs="Times New Roman"/>
                <w:noProof/>
                <w:sz w:val="24"/>
                <w:szCs w:val="24"/>
              </w:rPr>
              <w:t>4.1 Data Cleaning</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_Toc192484485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9</w:t>
            </w:r>
            <w:r w:rsidRPr="00662F25">
              <w:rPr>
                <w:rFonts w:ascii="Times New Roman" w:hAnsi="Times New Roman" w:cs="Times New Roman"/>
                <w:noProof/>
                <w:webHidden/>
                <w:sz w:val="24"/>
                <w:szCs w:val="24"/>
              </w:rPr>
              <w:fldChar w:fldCharType="end"/>
            </w:r>
          </w:hyperlink>
        </w:p>
        <w:p w14:paraId="7CDDA8BE" w14:textId="2939A508" w:rsidR="00662F25" w:rsidRPr="00662F25" w:rsidRDefault="00662F25">
          <w:pPr>
            <w:pStyle w:val="TOC2"/>
            <w:tabs>
              <w:tab w:val="right" w:leader="dot" w:pos="9350"/>
            </w:tabs>
            <w:rPr>
              <w:rFonts w:ascii="Times New Roman" w:hAnsi="Times New Roman" w:cs="Times New Roman"/>
              <w:noProof/>
              <w:sz w:val="24"/>
              <w:szCs w:val="24"/>
            </w:rPr>
          </w:pPr>
          <w:hyperlink w:anchor="_Toc192484486" w:history="1">
            <w:r w:rsidRPr="00662F25">
              <w:rPr>
                <w:rStyle w:val="Hyperlink"/>
                <w:rFonts w:ascii="Times New Roman" w:hAnsi="Times New Roman" w:cs="Times New Roman"/>
                <w:noProof/>
                <w:sz w:val="24"/>
                <w:szCs w:val="24"/>
              </w:rPr>
              <w:t>4.2 Feature Engineering</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_Toc192484486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10</w:t>
            </w:r>
            <w:r w:rsidRPr="00662F25">
              <w:rPr>
                <w:rFonts w:ascii="Times New Roman" w:hAnsi="Times New Roman" w:cs="Times New Roman"/>
                <w:noProof/>
                <w:webHidden/>
                <w:sz w:val="24"/>
                <w:szCs w:val="24"/>
              </w:rPr>
              <w:fldChar w:fldCharType="end"/>
            </w:r>
          </w:hyperlink>
        </w:p>
        <w:p w14:paraId="5E9F796F" w14:textId="79BCC89A" w:rsidR="00662F25" w:rsidRPr="00662F25" w:rsidRDefault="00662F25">
          <w:pPr>
            <w:pStyle w:val="TOC2"/>
            <w:tabs>
              <w:tab w:val="right" w:leader="dot" w:pos="9350"/>
            </w:tabs>
            <w:rPr>
              <w:rFonts w:ascii="Times New Roman" w:hAnsi="Times New Roman" w:cs="Times New Roman"/>
              <w:noProof/>
              <w:sz w:val="24"/>
              <w:szCs w:val="24"/>
            </w:rPr>
          </w:pPr>
          <w:hyperlink w:anchor="_Toc192484487" w:history="1">
            <w:r w:rsidRPr="00662F25">
              <w:rPr>
                <w:rStyle w:val="Hyperlink"/>
                <w:rFonts w:ascii="Times New Roman" w:hAnsi="Times New Roman" w:cs="Times New Roman"/>
                <w:noProof/>
                <w:sz w:val="24"/>
                <w:szCs w:val="24"/>
              </w:rPr>
              <w:t>4.3 Encoding Categorical Data</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_Toc192484487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10</w:t>
            </w:r>
            <w:r w:rsidRPr="00662F25">
              <w:rPr>
                <w:rFonts w:ascii="Times New Roman" w:hAnsi="Times New Roman" w:cs="Times New Roman"/>
                <w:noProof/>
                <w:webHidden/>
                <w:sz w:val="24"/>
                <w:szCs w:val="24"/>
              </w:rPr>
              <w:fldChar w:fldCharType="end"/>
            </w:r>
          </w:hyperlink>
        </w:p>
        <w:p w14:paraId="27026D45" w14:textId="70AB0C4F" w:rsidR="00662F25" w:rsidRPr="00662F25" w:rsidRDefault="00662F25">
          <w:pPr>
            <w:pStyle w:val="TOC2"/>
            <w:tabs>
              <w:tab w:val="right" w:leader="dot" w:pos="9350"/>
            </w:tabs>
            <w:rPr>
              <w:rFonts w:ascii="Times New Roman" w:hAnsi="Times New Roman" w:cs="Times New Roman"/>
              <w:noProof/>
              <w:sz w:val="24"/>
              <w:szCs w:val="24"/>
            </w:rPr>
          </w:pPr>
          <w:hyperlink w:anchor="_Toc192484488" w:history="1">
            <w:r w:rsidRPr="00662F25">
              <w:rPr>
                <w:rStyle w:val="Hyperlink"/>
                <w:rFonts w:ascii="Times New Roman" w:hAnsi="Times New Roman" w:cs="Times New Roman"/>
                <w:noProof/>
                <w:sz w:val="24"/>
                <w:szCs w:val="24"/>
              </w:rPr>
              <w:t>4.4 Addressing Class Imbalance with SMOTE</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_Toc192484488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11</w:t>
            </w:r>
            <w:r w:rsidRPr="00662F25">
              <w:rPr>
                <w:rFonts w:ascii="Times New Roman" w:hAnsi="Times New Roman" w:cs="Times New Roman"/>
                <w:noProof/>
                <w:webHidden/>
                <w:sz w:val="24"/>
                <w:szCs w:val="24"/>
              </w:rPr>
              <w:fldChar w:fldCharType="end"/>
            </w:r>
          </w:hyperlink>
        </w:p>
        <w:p w14:paraId="2326B0A8" w14:textId="1D58FD3E" w:rsidR="00662F25" w:rsidRPr="00662F25" w:rsidRDefault="00662F25">
          <w:pPr>
            <w:pStyle w:val="TOC2"/>
            <w:tabs>
              <w:tab w:val="right" w:leader="dot" w:pos="9350"/>
            </w:tabs>
            <w:rPr>
              <w:rFonts w:ascii="Times New Roman" w:hAnsi="Times New Roman" w:cs="Times New Roman"/>
              <w:noProof/>
              <w:sz w:val="24"/>
              <w:szCs w:val="24"/>
            </w:rPr>
          </w:pPr>
          <w:hyperlink w:anchor="_Toc192484489" w:history="1">
            <w:r w:rsidRPr="00662F25">
              <w:rPr>
                <w:rStyle w:val="Hyperlink"/>
                <w:rFonts w:ascii="Times New Roman" w:hAnsi="Times New Roman" w:cs="Times New Roman"/>
                <w:noProof/>
                <w:sz w:val="24"/>
                <w:szCs w:val="24"/>
              </w:rPr>
              <w:t xml:space="preserve">4.5 </w:t>
            </w:r>
            <w:r w:rsidRPr="00662F25">
              <w:rPr>
                <w:rStyle w:val="Hyperlink"/>
                <w:rFonts w:ascii="Times New Roman" w:hAnsi="Times New Roman" w:cs="Times New Roman"/>
                <w:noProof/>
                <w:sz w:val="24"/>
                <w:szCs w:val="24"/>
                <w:lang w:val="en-IN"/>
              </w:rPr>
              <w:t>Summary of Preprocessing Outcomes</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_Toc192484489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12</w:t>
            </w:r>
            <w:r w:rsidRPr="00662F25">
              <w:rPr>
                <w:rFonts w:ascii="Times New Roman" w:hAnsi="Times New Roman" w:cs="Times New Roman"/>
                <w:noProof/>
                <w:webHidden/>
                <w:sz w:val="24"/>
                <w:szCs w:val="24"/>
              </w:rPr>
              <w:fldChar w:fldCharType="end"/>
            </w:r>
          </w:hyperlink>
        </w:p>
        <w:p w14:paraId="1E53E68A" w14:textId="3E8CED11" w:rsidR="00662F25" w:rsidRPr="00662F25" w:rsidRDefault="00662F25">
          <w:pPr>
            <w:pStyle w:val="TOC1"/>
            <w:tabs>
              <w:tab w:val="right" w:leader="dot" w:pos="9350"/>
            </w:tabs>
            <w:rPr>
              <w:rFonts w:ascii="Times New Roman" w:hAnsi="Times New Roman" w:cs="Times New Roman"/>
              <w:noProof/>
              <w:sz w:val="24"/>
              <w:szCs w:val="24"/>
            </w:rPr>
          </w:pPr>
          <w:hyperlink w:anchor="_Toc192484490" w:history="1">
            <w:r w:rsidRPr="00662F25">
              <w:rPr>
                <w:rStyle w:val="Hyperlink"/>
                <w:rFonts w:ascii="Times New Roman" w:hAnsi="Times New Roman" w:cs="Times New Roman"/>
                <w:noProof/>
                <w:sz w:val="24"/>
                <w:szCs w:val="24"/>
              </w:rPr>
              <w:t>Reference</w:t>
            </w:r>
            <w:r w:rsidRPr="00662F25">
              <w:rPr>
                <w:rFonts w:ascii="Times New Roman" w:hAnsi="Times New Roman" w:cs="Times New Roman"/>
                <w:noProof/>
                <w:webHidden/>
                <w:sz w:val="24"/>
                <w:szCs w:val="24"/>
              </w:rPr>
              <w:tab/>
            </w:r>
            <w:r w:rsidRPr="00662F25">
              <w:rPr>
                <w:rFonts w:ascii="Times New Roman" w:hAnsi="Times New Roman" w:cs="Times New Roman"/>
                <w:noProof/>
                <w:webHidden/>
                <w:sz w:val="24"/>
                <w:szCs w:val="24"/>
              </w:rPr>
              <w:fldChar w:fldCharType="begin"/>
            </w:r>
            <w:r w:rsidRPr="00662F25">
              <w:rPr>
                <w:rFonts w:ascii="Times New Roman" w:hAnsi="Times New Roman" w:cs="Times New Roman"/>
                <w:noProof/>
                <w:webHidden/>
                <w:sz w:val="24"/>
                <w:szCs w:val="24"/>
              </w:rPr>
              <w:instrText xml:space="preserve"> PAGEREF _Toc192484490 \h </w:instrText>
            </w:r>
            <w:r w:rsidRPr="00662F25">
              <w:rPr>
                <w:rFonts w:ascii="Times New Roman" w:hAnsi="Times New Roman" w:cs="Times New Roman"/>
                <w:noProof/>
                <w:webHidden/>
                <w:sz w:val="24"/>
                <w:szCs w:val="24"/>
              </w:rPr>
            </w:r>
            <w:r w:rsidRPr="00662F25">
              <w:rPr>
                <w:rFonts w:ascii="Times New Roman" w:hAnsi="Times New Roman" w:cs="Times New Roman"/>
                <w:noProof/>
                <w:webHidden/>
                <w:sz w:val="24"/>
                <w:szCs w:val="24"/>
              </w:rPr>
              <w:fldChar w:fldCharType="separate"/>
            </w:r>
            <w:r w:rsidRPr="00662F25">
              <w:rPr>
                <w:rFonts w:ascii="Times New Roman" w:hAnsi="Times New Roman" w:cs="Times New Roman"/>
                <w:noProof/>
                <w:webHidden/>
                <w:sz w:val="24"/>
                <w:szCs w:val="24"/>
              </w:rPr>
              <w:t>13</w:t>
            </w:r>
            <w:r w:rsidRPr="00662F25">
              <w:rPr>
                <w:rFonts w:ascii="Times New Roman" w:hAnsi="Times New Roman" w:cs="Times New Roman"/>
                <w:noProof/>
                <w:webHidden/>
                <w:sz w:val="24"/>
                <w:szCs w:val="24"/>
              </w:rPr>
              <w:fldChar w:fldCharType="end"/>
            </w:r>
          </w:hyperlink>
        </w:p>
        <w:p w14:paraId="3F169001" w14:textId="3F6F7533" w:rsidR="00662F25" w:rsidRPr="00662F25" w:rsidRDefault="00662F25">
          <w:pPr>
            <w:rPr>
              <w:rFonts w:ascii="Times New Roman" w:hAnsi="Times New Roman" w:cs="Times New Roman"/>
              <w:sz w:val="24"/>
              <w:szCs w:val="24"/>
            </w:rPr>
          </w:pPr>
          <w:r w:rsidRPr="00662F25">
            <w:rPr>
              <w:rFonts w:ascii="Times New Roman" w:hAnsi="Times New Roman" w:cs="Times New Roman"/>
              <w:b/>
              <w:bCs/>
              <w:noProof/>
              <w:sz w:val="24"/>
              <w:szCs w:val="24"/>
            </w:rPr>
            <w:fldChar w:fldCharType="end"/>
          </w:r>
        </w:p>
      </w:sdtContent>
    </w:sdt>
    <w:p w14:paraId="2B4CEE66" w14:textId="77777777" w:rsidR="00BB3860" w:rsidRPr="00BB3860" w:rsidRDefault="00BB3860" w:rsidP="00BB3860">
      <w:pPr>
        <w:rPr>
          <w:rFonts w:ascii="Times New Roman" w:hAnsi="Times New Roman" w:cs="Times New Roman"/>
          <w:sz w:val="24"/>
          <w:szCs w:val="24"/>
          <w:lang w:val="en-IN"/>
        </w:rPr>
      </w:pPr>
    </w:p>
    <w:p w14:paraId="3CEF3D86" w14:textId="77777777" w:rsidR="00BB3860" w:rsidRPr="00BB3860" w:rsidRDefault="00BB3860">
      <w:pPr>
        <w:rPr>
          <w:rFonts w:ascii="Times New Roman" w:hAnsi="Times New Roman" w:cs="Times New Roman"/>
          <w:sz w:val="24"/>
          <w:szCs w:val="24"/>
          <w:lang w:val="en-IN"/>
        </w:rPr>
      </w:pPr>
      <w:r w:rsidRPr="00BB3860">
        <w:rPr>
          <w:rFonts w:ascii="Times New Roman" w:hAnsi="Times New Roman" w:cs="Times New Roman"/>
          <w:b/>
          <w:sz w:val="24"/>
          <w:szCs w:val="24"/>
          <w:lang w:val="en-IN"/>
        </w:rPr>
        <w:br w:type="page"/>
      </w:r>
    </w:p>
    <w:p w14:paraId="1D1E9413" w14:textId="2DAC1004" w:rsidR="00BB3860" w:rsidRPr="00BB3860" w:rsidRDefault="00BB3860" w:rsidP="00BB3860">
      <w:pPr>
        <w:pStyle w:val="Heading1"/>
      </w:pPr>
      <w:bookmarkStart w:id="2" w:name="_Toc192484480"/>
      <w:r w:rsidRPr="00BB3860">
        <w:lastRenderedPageBreak/>
        <w:t>1. Introduction</w:t>
      </w:r>
      <w:bookmarkEnd w:id="2"/>
    </w:p>
    <w:p w14:paraId="39234ECE" w14:textId="77777777"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The American workforce has undergone extensive changes with the fluctuating economic conditions, industry demands, and technology advancements. Lay-offs in the workforce, whether voluntary in nature (resignation, retirement) or involuntary (dismissals, lay-offs), impact the workforce, organizations, as well as the economy in general. The employment separation trends are significant in providing relevant information regarding the workforce stability, restructuring at the department level, as well as the impact of the business cycles on job security.</w:t>
      </w:r>
    </w:p>
    <w:p w14:paraId="1A930DA1" w14:textId="07FC53BB" w:rsidR="00BB3860" w:rsidRPr="00BB3860" w:rsidRDefault="00BB3860" w:rsidP="00BB3860">
      <w:pPr>
        <w:ind w:firstLine="720"/>
        <w:rPr>
          <w:rFonts w:ascii="Times New Roman" w:hAnsi="Times New Roman" w:cs="Times New Roman"/>
          <w:sz w:val="24"/>
          <w:szCs w:val="24"/>
          <w:lang w:val="en-IN"/>
        </w:rPr>
      </w:pPr>
      <w:r w:rsidRPr="00BB3860">
        <w:rPr>
          <w:rFonts w:ascii="Times New Roman" w:hAnsi="Times New Roman" w:cs="Times New Roman"/>
          <w:sz w:val="24"/>
          <w:szCs w:val="24"/>
          <w:lang w:val="en-IN"/>
        </w:rPr>
        <w:t>This examines separations in employment in the Iowa Executive Branch, with government data providing the foundation for the examination of historical trends in workforce reductions and layoffs. The data, which is accessible in Data.gov, is a complete record of employee separations beginning in Fiscal Year 2013, including extensive details for job classes, reasons for separations, salary grades, and employment status.</w:t>
      </w:r>
    </w:p>
    <w:p w14:paraId="167E9655" w14:textId="77777777"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In order to ensure accurate and meaningful results, the research utilizes an Extract, Discover, and Refine (EDR) process with various data preprocessing steps:</w:t>
      </w:r>
    </w:p>
    <w:p w14:paraId="115A013D" w14:textId="67520EA5" w:rsidR="00BB3860" w:rsidRPr="00BB3860" w:rsidRDefault="00BB3860" w:rsidP="00BB3860">
      <w:pPr>
        <w:pStyle w:val="ListParagraph"/>
        <w:numPr>
          <w:ilvl w:val="0"/>
          <w:numId w:val="18"/>
        </w:numPr>
        <w:rPr>
          <w:rFonts w:ascii="Times New Roman" w:hAnsi="Times New Roman" w:cs="Times New Roman"/>
          <w:sz w:val="24"/>
          <w:szCs w:val="24"/>
          <w:lang w:val="en-IN"/>
        </w:rPr>
      </w:pPr>
      <w:r w:rsidRPr="00BB3860">
        <w:rPr>
          <w:rFonts w:ascii="Times New Roman" w:hAnsi="Times New Roman" w:cs="Times New Roman"/>
          <w:sz w:val="24"/>
          <w:szCs w:val="24"/>
          <w:lang w:val="en-IN"/>
        </w:rPr>
        <w:t>Data cleaning (removing duplicates, filling in missing values, and standardizing the formatting).</w:t>
      </w:r>
    </w:p>
    <w:p w14:paraId="44EE4A24" w14:textId="2CC028C6" w:rsidR="00BB3860" w:rsidRPr="00BB3860" w:rsidRDefault="00BB3860" w:rsidP="00BB3860">
      <w:pPr>
        <w:pStyle w:val="ListParagraph"/>
        <w:numPr>
          <w:ilvl w:val="0"/>
          <w:numId w:val="18"/>
        </w:numPr>
        <w:rPr>
          <w:rFonts w:ascii="Times New Roman" w:hAnsi="Times New Roman" w:cs="Times New Roman"/>
          <w:sz w:val="24"/>
          <w:szCs w:val="24"/>
          <w:lang w:val="en-IN"/>
        </w:rPr>
      </w:pPr>
      <w:r w:rsidRPr="00BB3860">
        <w:rPr>
          <w:rFonts w:ascii="Times New Roman" w:hAnsi="Times New Roman" w:cs="Times New Roman"/>
          <w:sz w:val="24"/>
          <w:szCs w:val="24"/>
          <w:lang w:val="en-IN"/>
        </w:rPr>
        <w:t>Feature Engineering (extracting other variables for enhancing the interpretability).</w:t>
      </w:r>
    </w:p>
    <w:p w14:paraId="049F1DC6" w14:textId="31A18AEA" w:rsidR="00BB3860" w:rsidRPr="00BB3860" w:rsidRDefault="00BB3860" w:rsidP="00BB3860">
      <w:pPr>
        <w:pStyle w:val="ListParagraph"/>
        <w:numPr>
          <w:ilvl w:val="0"/>
          <w:numId w:val="18"/>
        </w:numPr>
        <w:rPr>
          <w:rFonts w:ascii="Times New Roman" w:hAnsi="Times New Roman" w:cs="Times New Roman"/>
          <w:sz w:val="24"/>
          <w:szCs w:val="24"/>
          <w:lang w:val="en-IN"/>
        </w:rPr>
      </w:pPr>
      <w:r w:rsidRPr="00BB3860">
        <w:rPr>
          <w:rFonts w:ascii="Times New Roman" w:hAnsi="Times New Roman" w:cs="Times New Roman"/>
          <w:sz w:val="24"/>
          <w:szCs w:val="24"/>
          <w:lang w:val="en-IN"/>
        </w:rPr>
        <w:t>Categorical Encoding (translating textual data to numeric values for analysis).</w:t>
      </w:r>
    </w:p>
    <w:p w14:paraId="6745EE79" w14:textId="3F85D7BD" w:rsidR="00BB3860" w:rsidRPr="00BB3860" w:rsidRDefault="00BB3860" w:rsidP="00BB3860">
      <w:pPr>
        <w:pStyle w:val="ListParagraph"/>
        <w:numPr>
          <w:ilvl w:val="0"/>
          <w:numId w:val="18"/>
        </w:numPr>
        <w:rPr>
          <w:rFonts w:ascii="Times New Roman" w:hAnsi="Times New Roman" w:cs="Times New Roman"/>
          <w:sz w:val="24"/>
          <w:szCs w:val="24"/>
          <w:lang w:val="en-IN"/>
        </w:rPr>
      </w:pPr>
      <w:r w:rsidRPr="00BB3860">
        <w:rPr>
          <w:rFonts w:ascii="Times New Roman" w:hAnsi="Times New Roman" w:cs="Times New Roman"/>
          <w:sz w:val="24"/>
          <w:szCs w:val="24"/>
          <w:lang w:val="en-IN"/>
        </w:rPr>
        <w:t>Class Balancing: balancing the imbalanced layoff categories with SMOTE.</w:t>
      </w:r>
    </w:p>
    <w:p w14:paraId="70F9660E" w14:textId="77777777" w:rsidR="00BB3860" w:rsidRPr="00BB3860" w:rsidRDefault="00BB3860" w:rsidP="00BB3860">
      <w:pPr>
        <w:ind w:firstLine="720"/>
        <w:rPr>
          <w:rFonts w:ascii="Times New Roman" w:hAnsi="Times New Roman" w:cs="Times New Roman"/>
          <w:b/>
          <w:sz w:val="24"/>
          <w:szCs w:val="24"/>
          <w:lang w:val="en-IN"/>
        </w:rPr>
      </w:pPr>
      <w:r w:rsidRPr="00BB3860">
        <w:rPr>
          <w:rFonts w:ascii="Times New Roman" w:hAnsi="Times New Roman" w:cs="Times New Roman"/>
          <w:sz w:val="24"/>
          <w:szCs w:val="24"/>
          <w:lang w:val="en-IN"/>
        </w:rPr>
        <w:t>Through data preparation for in-depth analysis and data cleaning, the aim of this study is to unveil prominent workforce trends and provide significant insights for the benefit of informing workforce planning, policy recommendations, and economic forecasting. The outcome of this exploratory research will be used as the baseline for the subsequent analytical stages in order to facilitate a deeper investigation into the causes of lay-offs as well as workforce mobility.</w:t>
      </w:r>
    </w:p>
    <w:p w14:paraId="514B22E7" w14:textId="5A2C4FAC" w:rsidR="00E11076" w:rsidRPr="00BB3860" w:rsidRDefault="00882415" w:rsidP="00BB3860">
      <w:pPr>
        <w:pStyle w:val="Heading1"/>
      </w:pPr>
      <w:bookmarkStart w:id="3" w:name="_Toc192484481"/>
      <w:r w:rsidRPr="00BB3860">
        <w:lastRenderedPageBreak/>
        <w:t>2</w:t>
      </w:r>
      <w:r w:rsidR="00E11076" w:rsidRPr="00BB3860">
        <w:t>. Literature Review</w:t>
      </w:r>
      <w:bookmarkEnd w:id="3"/>
    </w:p>
    <w:p w14:paraId="4F399292"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Bali et al. (2024) examine geospatial employment trends in employment dynamics as well as layoff trends using sentiment analysis of tweets. The study identifies regional employment decrease disparities as well as recruitment trends, providing insight into labor market shifts. The study, using real-time social media data, highlights the application of sentiment analysis in workforce planning. The outcome shows how monitoring the opinions of the general population can enable organizations to forecast labor changes as well as effectively manage employment policies.</w:t>
      </w:r>
    </w:p>
    <w:p w14:paraId="6EB8D369"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 xml:space="preserve">Eshghi &amp; </w:t>
      </w:r>
      <w:proofErr w:type="spellStart"/>
      <w:r w:rsidRPr="00BB3860">
        <w:rPr>
          <w:rFonts w:ascii="Times New Roman" w:hAnsi="Times New Roman" w:cs="Times New Roman"/>
          <w:sz w:val="24"/>
          <w:szCs w:val="24"/>
        </w:rPr>
        <w:t>Astvansh</w:t>
      </w:r>
      <w:proofErr w:type="spellEnd"/>
      <w:r w:rsidRPr="00BB3860">
        <w:rPr>
          <w:rFonts w:ascii="Times New Roman" w:hAnsi="Times New Roman" w:cs="Times New Roman"/>
          <w:sz w:val="24"/>
          <w:szCs w:val="24"/>
        </w:rPr>
        <w:t xml:space="preserve"> (2024) conduct a meta-analysis of investors in the stock market reacting to layoff announcements with mixed market reactions. The sentiment of investors, the research shows, is influenced by the type of industry, the cause of the layoff, and the state of the economy. While some layoffs trigger short-term increases in the share price due to cost-cutting expectations, others trigger negative market response due to concerns for long-term stability and innovation.</w:t>
      </w:r>
    </w:p>
    <w:p w14:paraId="43936452" w14:textId="77777777" w:rsidR="007C79DB" w:rsidRPr="00BB3860" w:rsidRDefault="007C79DB" w:rsidP="007C79DB">
      <w:pPr>
        <w:pStyle w:val="ListParagraph"/>
        <w:numPr>
          <w:ilvl w:val="0"/>
          <w:numId w:val="15"/>
        </w:numPr>
        <w:rPr>
          <w:rFonts w:ascii="Times New Roman" w:hAnsi="Times New Roman" w:cs="Times New Roman"/>
          <w:sz w:val="24"/>
          <w:szCs w:val="24"/>
        </w:rPr>
      </w:pPr>
      <w:proofErr w:type="spellStart"/>
      <w:r w:rsidRPr="00BB3860">
        <w:rPr>
          <w:rFonts w:ascii="Times New Roman" w:hAnsi="Times New Roman" w:cs="Times New Roman"/>
          <w:sz w:val="24"/>
          <w:szCs w:val="24"/>
        </w:rPr>
        <w:t>Granulo</w:t>
      </w:r>
      <w:proofErr w:type="spellEnd"/>
      <w:r w:rsidRPr="00BB3860">
        <w:rPr>
          <w:rFonts w:ascii="Times New Roman" w:hAnsi="Times New Roman" w:cs="Times New Roman"/>
          <w:sz w:val="24"/>
          <w:szCs w:val="24"/>
        </w:rPr>
        <w:t xml:space="preserve"> et al. (2025) examine collective lay-offs and offshoring in the light of the social contract, discussing how consumers and stakeholders perceive mass lay-offs. The study finds that consumer confidence is undermined when lay-offs are perceived as unwarranted or profit-driven, which harms brand reputation. Firms engaging in open and ethical restructuring will likely enjoy the support of the general public as well as long-term customer loyalty.</w:t>
      </w:r>
    </w:p>
    <w:p w14:paraId="087C7D54"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 xml:space="preserve">Hossen et al. (2023) discuss the factors leading to layoffs in the US high-technology industry with the prime causes being automation, economic downturn, and corporate restructuring. The article highlights how the rapid pace of technological advancements results in displacement, necessitating the reskilling of the workforce. The study states how the effects </w:t>
      </w:r>
      <w:r w:rsidRPr="00BB3860">
        <w:rPr>
          <w:rFonts w:ascii="Times New Roman" w:hAnsi="Times New Roman" w:cs="Times New Roman"/>
          <w:sz w:val="24"/>
          <w:szCs w:val="24"/>
        </w:rPr>
        <w:lastRenderedPageBreak/>
        <w:t>of layoffs can be lessened by forward-thinking labor policies for the workers as well as the stability of the sector.</w:t>
      </w:r>
    </w:p>
    <w:p w14:paraId="2AE0A355"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Joshi (2025) examines the changing role of Agentic Generative AI (GenAI) in workforce education and training in the United States. The research points to the ways in which AI-based automation is transforming the requirements for work, with a greater need for skill flexibility and lifelong learning. The study indicates how AI integration can produce new job opportunities alongside calls for policy interventions to control displacement threats as well as ensure just workforce transitions.</w:t>
      </w:r>
    </w:p>
    <w:p w14:paraId="06E6C6FA"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Krolikowski &amp; Lunsford (2024) look at the impact of advance layoff notices on total job loss, with the outcome being that advance warnings reduce economic shocks. The study shows that advance layoff announcements give workers the power to seek new jobs, reducing the period of joblessness. The outcome underscores the importance of labor policies ensuring transparency and timely workforce realignments in a bid to prevent economic instability.</w:t>
      </w:r>
    </w:p>
    <w:p w14:paraId="5E6C2927"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Liu &amp; Liang (2023) investigate the relationship between permanent job loss and credit card loss forecasting. Their study finds that employment loss significantly increases financial instability, leading to increased levels of default. The research emphasizes the necessity for financial institutions to use employment trends in credit risk models for the purpose of improving forecasting accuracy and minimizing economic risks.</w:t>
      </w:r>
    </w:p>
    <w:p w14:paraId="7673B02E"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 xml:space="preserve">Penn &amp; </w:t>
      </w:r>
      <w:proofErr w:type="spellStart"/>
      <w:r w:rsidRPr="00BB3860">
        <w:rPr>
          <w:rFonts w:ascii="Times New Roman" w:hAnsi="Times New Roman" w:cs="Times New Roman"/>
          <w:sz w:val="24"/>
          <w:szCs w:val="24"/>
        </w:rPr>
        <w:t>Nezamis</w:t>
      </w:r>
      <w:proofErr w:type="spellEnd"/>
      <w:r w:rsidRPr="00BB3860">
        <w:rPr>
          <w:rFonts w:ascii="Times New Roman" w:hAnsi="Times New Roman" w:cs="Times New Roman"/>
          <w:sz w:val="24"/>
          <w:szCs w:val="24"/>
        </w:rPr>
        <w:t xml:space="preserve"> (2022) outline the trends in the labor market during the year 2021, with record levels of job openings and quits and record-low layoffs and discharges. The shifts are due to labor shortages caused by the pandemic and shifting work preferences. The outcomes necessitate organizations to realign recruitment and retention strategies to the new workforce realities.</w:t>
      </w:r>
    </w:p>
    <w:p w14:paraId="79E6DD46" w14:textId="77777777" w:rsidR="007C79DB" w:rsidRPr="00BB3860" w:rsidRDefault="007C79DB" w:rsidP="007C79DB">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lastRenderedPageBreak/>
        <w:t>Prakash &amp; Sakthivel (2024) elaborate on the use of machine learning algorithms in layoff forecasting and analysis. The study highlights the utilization of predictive analytics for identifying the workers at risk and optimizing workforce planning. Findings show that AI-based decision-making improves the HR strategy, allowing organizations to proactively take measures to minimize layoffs and maximize employee retention.</w:t>
      </w:r>
    </w:p>
    <w:p w14:paraId="0EB5DCE3" w14:textId="206FB9D3" w:rsidR="00F938BB" w:rsidRPr="00BB3860" w:rsidRDefault="007C79DB" w:rsidP="00BB3860">
      <w:pPr>
        <w:pStyle w:val="ListParagraph"/>
        <w:numPr>
          <w:ilvl w:val="0"/>
          <w:numId w:val="15"/>
        </w:numPr>
        <w:rPr>
          <w:rFonts w:ascii="Times New Roman" w:hAnsi="Times New Roman" w:cs="Times New Roman"/>
          <w:sz w:val="24"/>
          <w:szCs w:val="24"/>
        </w:rPr>
      </w:pPr>
      <w:r w:rsidRPr="00BB3860">
        <w:rPr>
          <w:rFonts w:ascii="Times New Roman" w:hAnsi="Times New Roman" w:cs="Times New Roman"/>
          <w:sz w:val="24"/>
          <w:szCs w:val="24"/>
        </w:rPr>
        <w:t>Tomaskovic-Devey et al. (2024) investigate intersectional wage inequality in American workplaces in the public sector during the time of the Great Recession. The research affirms the economic recession disproportionately impacting marginalized groups, which increases wage inequality. The research underscores the need for equal labor policies in addition to targeted interventions to reduce employment and income distribution disparities.</w:t>
      </w:r>
    </w:p>
    <w:p w14:paraId="46E5C9C5" w14:textId="007771A1" w:rsidR="00E11076" w:rsidRPr="00BB3860" w:rsidRDefault="00882415" w:rsidP="00BB3860">
      <w:pPr>
        <w:pStyle w:val="Heading1"/>
      </w:pPr>
      <w:bookmarkStart w:id="4" w:name="_Toc192484482"/>
      <w:r w:rsidRPr="00BB3860">
        <w:t>3</w:t>
      </w:r>
      <w:r w:rsidR="00E11076" w:rsidRPr="00BB3860">
        <w:t>. Data Source Identification</w:t>
      </w:r>
      <w:bookmarkEnd w:id="4"/>
    </w:p>
    <w:p w14:paraId="467322A0" w14:textId="77777777" w:rsidR="00BB3860" w:rsidRPr="00BB3860" w:rsidRDefault="00BB3860" w:rsidP="00BB3860">
      <w:pPr>
        <w:ind w:firstLine="720"/>
        <w:rPr>
          <w:rFonts w:ascii="Times New Roman" w:hAnsi="Times New Roman" w:cs="Times New Roman"/>
          <w:sz w:val="24"/>
          <w:szCs w:val="24"/>
          <w:lang w:val="en-IN"/>
        </w:rPr>
      </w:pPr>
      <w:r w:rsidRPr="00BB3860">
        <w:rPr>
          <w:rFonts w:ascii="Times New Roman" w:hAnsi="Times New Roman" w:cs="Times New Roman"/>
          <w:sz w:val="24"/>
          <w:szCs w:val="24"/>
          <w:lang w:val="en-IN"/>
        </w:rPr>
        <w:t xml:space="preserve">In an attempt to conduct a comprehensive examination of the trends in layoff in the US </w:t>
      </w:r>
      <w:proofErr w:type="spellStart"/>
      <w:r w:rsidRPr="00BB3860">
        <w:rPr>
          <w:rFonts w:ascii="Times New Roman" w:hAnsi="Times New Roman" w:cs="Times New Roman"/>
          <w:sz w:val="24"/>
          <w:szCs w:val="24"/>
          <w:lang w:val="en-IN"/>
        </w:rPr>
        <w:t>labor</w:t>
      </w:r>
      <w:proofErr w:type="spellEnd"/>
      <w:r w:rsidRPr="00BB3860">
        <w:rPr>
          <w:rFonts w:ascii="Times New Roman" w:hAnsi="Times New Roman" w:cs="Times New Roman"/>
          <w:sz w:val="24"/>
          <w:szCs w:val="24"/>
          <w:lang w:val="en-IN"/>
        </w:rPr>
        <w:t xml:space="preserve"> market, the current study utilizes publicly available data gathered by the government. Data used in the current phase is primarily the Iowa Executive Branch Voluntary and Involuntary Employment Separations data obtained through Data.gov. The data provides valuable information about employment trends, reasons for separations, and workforce restructuring over time.</w:t>
      </w:r>
    </w:p>
    <w:p w14:paraId="4A043B60" w14:textId="77777777" w:rsidR="00BB3860" w:rsidRPr="00BB3860" w:rsidRDefault="00BB3860" w:rsidP="00BB3860">
      <w:pPr>
        <w:rPr>
          <w:rFonts w:ascii="Times New Roman" w:hAnsi="Times New Roman" w:cs="Times New Roman"/>
          <w:b/>
          <w:bCs/>
          <w:sz w:val="24"/>
          <w:szCs w:val="24"/>
          <w:lang w:val="en-IN"/>
        </w:rPr>
      </w:pPr>
      <w:r w:rsidRPr="00BB3860">
        <w:rPr>
          <w:rFonts w:ascii="Times New Roman" w:hAnsi="Times New Roman" w:cs="Times New Roman"/>
          <w:b/>
          <w:bCs/>
          <w:sz w:val="24"/>
          <w:szCs w:val="24"/>
          <w:lang w:val="en-IN"/>
        </w:rPr>
        <w:t>3.1 Dataset Overview</w:t>
      </w:r>
    </w:p>
    <w:p w14:paraId="1F66B741" w14:textId="77777777"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The data reports employment separations for the Iowa Executive Branch, including both voluntary separations and involuntary separations, since Fiscal Year 2013, with the data updated bi-weekly. The data reports key employment separation information such as:</w:t>
      </w:r>
    </w:p>
    <w:p w14:paraId="4291093C" w14:textId="4329584C"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 Reasons for Separation – Whether the employee separated voluntarily (for example, retirement, resignation) or involuntarily (for example, lay-offs, dismissals</w:t>
      </w:r>
    </w:p>
    <w:p w14:paraId="511C2DB8" w14:textId="0D4CD8B7"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lastRenderedPageBreak/>
        <w:t>• Job Classification and Department Data – Includes the names of departments, sub-units, and Equal Employment Opportunity (EEO) categories.</w:t>
      </w:r>
    </w:p>
    <w:p w14:paraId="4112CD67" w14:textId="52006761"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 Salary Grades, Type of Employment, Classification Titles – Includes salary grades, type of employment (permanent or temporary), and classification titles.</w:t>
      </w:r>
    </w:p>
    <w:p w14:paraId="5B05F31F" w14:textId="3CED14E7" w:rsidR="00BB3860" w:rsidRPr="00BB3860" w:rsidRDefault="00BB3860" w:rsidP="00BB3860">
      <w:pPr>
        <w:rPr>
          <w:rFonts w:ascii="Times New Roman" w:hAnsi="Times New Roman" w:cs="Times New Roman"/>
          <w:sz w:val="24"/>
          <w:szCs w:val="24"/>
          <w:lang w:val="en-IN"/>
        </w:rPr>
      </w:pPr>
      <w:r w:rsidRPr="00BB3860">
        <w:rPr>
          <w:rFonts w:ascii="Times New Roman" w:hAnsi="Times New Roman" w:cs="Times New Roman"/>
          <w:sz w:val="24"/>
          <w:szCs w:val="24"/>
          <w:lang w:val="en-IN"/>
        </w:rPr>
        <w:t>• Separation Date – The date of separation and the payment period for the same.</w:t>
      </w:r>
    </w:p>
    <w:p w14:paraId="24035693" w14:textId="2011841C" w:rsidR="00E11076" w:rsidRPr="00BB3860" w:rsidRDefault="00882415" w:rsidP="00E11076">
      <w:pPr>
        <w:rPr>
          <w:rFonts w:ascii="Times New Roman" w:hAnsi="Times New Roman" w:cs="Times New Roman"/>
          <w:b/>
          <w:bCs/>
          <w:sz w:val="24"/>
          <w:szCs w:val="24"/>
        </w:rPr>
      </w:pPr>
      <w:bookmarkStart w:id="5" w:name="_Toc192484483"/>
      <w:r w:rsidRPr="00BB3860">
        <w:rPr>
          <w:rStyle w:val="Heading2Char"/>
          <w:rFonts w:cs="Times New Roman"/>
          <w:szCs w:val="24"/>
        </w:rPr>
        <w:t>3</w:t>
      </w:r>
      <w:r w:rsidR="00E11076" w:rsidRPr="00BB3860">
        <w:rPr>
          <w:rStyle w:val="Heading2Char"/>
          <w:rFonts w:cs="Times New Roman"/>
          <w:szCs w:val="24"/>
        </w:rPr>
        <w:t>.</w:t>
      </w:r>
      <w:r w:rsidR="004924C1" w:rsidRPr="00BB3860">
        <w:rPr>
          <w:rStyle w:val="Heading2Char"/>
          <w:rFonts w:cs="Times New Roman"/>
          <w:szCs w:val="24"/>
        </w:rPr>
        <w:t>2</w:t>
      </w:r>
      <w:r w:rsidR="00E11076" w:rsidRPr="00BB3860">
        <w:rPr>
          <w:rStyle w:val="Heading2Char"/>
          <w:rFonts w:cs="Times New Roman"/>
          <w:szCs w:val="24"/>
        </w:rPr>
        <w:t xml:space="preserve"> Data Attributes</w:t>
      </w:r>
      <w:bookmarkEnd w:id="5"/>
      <w:r w:rsidR="00E11076" w:rsidRPr="00BB3860">
        <w:rPr>
          <w:rFonts w:ascii="Times New Roman" w:hAnsi="Times New Roman" w:cs="Times New Roman"/>
          <w:b/>
          <w:bCs/>
          <w:sz w:val="24"/>
          <w:szCs w:val="24"/>
        </w:rPr>
        <w:t>:</w:t>
      </w:r>
    </w:p>
    <w:p w14:paraId="075E658D" w14:textId="28736517" w:rsidR="004924C1" w:rsidRPr="00BB3860" w:rsidRDefault="004924C1" w:rsidP="00E11076">
      <w:pPr>
        <w:rPr>
          <w:rFonts w:ascii="Times New Roman" w:hAnsi="Times New Roman" w:cs="Times New Roman"/>
          <w:sz w:val="24"/>
          <w:szCs w:val="24"/>
        </w:rPr>
      </w:pPr>
      <w:r w:rsidRPr="00BB3860">
        <w:rPr>
          <w:rFonts w:ascii="Times New Roman" w:hAnsi="Times New Roman" w:cs="Times New Roman"/>
          <w:sz w:val="24"/>
          <w:szCs w:val="24"/>
        </w:rPr>
        <w:fldChar w:fldCharType="begin"/>
      </w:r>
      <w:r w:rsidRPr="00BB3860">
        <w:rPr>
          <w:rFonts w:ascii="Times New Roman" w:hAnsi="Times New Roman" w:cs="Times New Roman"/>
          <w:sz w:val="24"/>
          <w:szCs w:val="24"/>
        </w:rPr>
        <w:instrText xml:space="preserve"> LINK Excel.Sheet.12 "Book1" "Sheet1!R1C1:R13C2" \a \f 5 \h  \* MERGEFORMAT </w:instrText>
      </w:r>
      <w:r w:rsidRPr="00BB3860">
        <w:rPr>
          <w:rFonts w:ascii="Times New Roman" w:hAnsi="Times New Roman" w:cs="Times New Roman"/>
          <w:sz w:val="24"/>
          <w:szCs w:val="24"/>
        </w:rPr>
        <w:fldChar w:fldCharType="separate"/>
      </w:r>
    </w:p>
    <w:tbl>
      <w:tblPr>
        <w:tblStyle w:val="TableGrid"/>
        <w:tblW w:w="9120" w:type="dxa"/>
        <w:tblLook w:val="04A0" w:firstRow="1" w:lastRow="0" w:firstColumn="1" w:lastColumn="0" w:noHBand="0" w:noVBand="1"/>
      </w:tblPr>
      <w:tblGrid>
        <w:gridCol w:w="2320"/>
        <w:gridCol w:w="6800"/>
      </w:tblGrid>
      <w:tr w:rsidR="004924C1" w:rsidRPr="00BB3860" w14:paraId="3E9F19CE" w14:textId="77777777" w:rsidTr="004924C1">
        <w:trPr>
          <w:trHeight w:val="288"/>
        </w:trPr>
        <w:tc>
          <w:tcPr>
            <w:tcW w:w="2320" w:type="dxa"/>
            <w:noWrap/>
            <w:hideMark/>
          </w:tcPr>
          <w:p w14:paraId="6AF24C95" w14:textId="4A891102"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Attribute Name</w:t>
            </w:r>
          </w:p>
        </w:tc>
        <w:tc>
          <w:tcPr>
            <w:tcW w:w="6800" w:type="dxa"/>
            <w:noWrap/>
            <w:hideMark/>
          </w:tcPr>
          <w:p w14:paraId="6C70CE16"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Description</w:t>
            </w:r>
          </w:p>
        </w:tc>
      </w:tr>
      <w:tr w:rsidR="004924C1" w:rsidRPr="00BB3860" w14:paraId="661949E8" w14:textId="77777777" w:rsidTr="004924C1">
        <w:trPr>
          <w:trHeight w:val="288"/>
        </w:trPr>
        <w:tc>
          <w:tcPr>
            <w:tcW w:w="2320" w:type="dxa"/>
            <w:noWrap/>
            <w:hideMark/>
          </w:tcPr>
          <w:p w14:paraId="78ADB864"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Record Number</w:t>
            </w:r>
          </w:p>
        </w:tc>
        <w:tc>
          <w:tcPr>
            <w:tcW w:w="6800" w:type="dxa"/>
            <w:noWrap/>
            <w:hideMark/>
          </w:tcPr>
          <w:p w14:paraId="3B87DC40"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Unique identifier for each record</w:t>
            </w:r>
          </w:p>
        </w:tc>
      </w:tr>
      <w:tr w:rsidR="004924C1" w:rsidRPr="00BB3860" w14:paraId="270AD138" w14:textId="77777777" w:rsidTr="004924C1">
        <w:trPr>
          <w:trHeight w:val="288"/>
        </w:trPr>
        <w:tc>
          <w:tcPr>
            <w:tcW w:w="2320" w:type="dxa"/>
            <w:noWrap/>
            <w:hideMark/>
          </w:tcPr>
          <w:p w14:paraId="73352E22"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Fiscal Year</w:t>
            </w:r>
          </w:p>
        </w:tc>
        <w:tc>
          <w:tcPr>
            <w:tcW w:w="6800" w:type="dxa"/>
            <w:noWrap/>
            <w:hideMark/>
          </w:tcPr>
          <w:p w14:paraId="5A37BAEC"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Year in which the separation occurred</w:t>
            </w:r>
          </w:p>
        </w:tc>
      </w:tr>
      <w:tr w:rsidR="004924C1" w:rsidRPr="00BB3860" w14:paraId="5F6EF827" w14:textId="77777777" w:rsidTr="004924C1">
        <w:trPr>
          <w:trHeight w:val="288"/>
        </w:trPr>
        <w:tc>
          <w:tcPr>
            <w:tcW w:w="2320" w:type="dxa"/>
            <w:noWrap/>
            <w:hideMark/>
          </w:tcPr>
          <w:p w14:paraId="650910E2"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Department Name</w:t>
            </w:r>
          </w:p>
        </w:tc>
        <w:tc>
          <w:tcPr>
            <w:tcW w:w="6800" w:type="dxa"/>
            <w:noWrap/>
            <w:hideMark/>
          </w:tcPr>
          <w:p w14:paraId="27D98924"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Department from which the employee separated</w:t>
            </w:r>
          </w:p>
        </w:tc>
      </w:tr>
      <w:tr w:rsidR="004924C1" w:rsidRPr="00BB3860" w14:paraId="274BB75C" w14:textId="77777777" w:rsidTr="004924C1">
        <w:trPr>
          <w:trHeight w:val="288"/>
        </w:trPr>
        <w:tc>
          <w:tcPr>
            <w:tcW w:w="2320" w:type="dxa"/>
            <w:noWrap/>
            <w:hideMark/>
          </w:tcPr>
          <w:p w14:paraId="3F32D459"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Sub-Unit of Department</w:t>
            </w:r>
          </w:p>
        </w:tc>
        <w:tc>
          <w:tcPr>
            <w:tcW w:w="6800" w:type="dxa"/>
            <w:noWrap/>
            <w:hideMark/>
          </w:tcPr>
          <w:p w14:paraId="1C092E8E"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Sub-division within the department</w:t>
            </w:r>
          </w:p>
        </w:tc>
      </w:tr>
      <w:tr w:rsidR="004924C1" w:rsidRPr="00BB3860" w14:paraId="023681F3" w14:textId="77777777" w:rsidTr="004924C1">
        <w:trPr>
          <w:trHeight w:val="288"/>
        </w:trPr>
        <w:tc>
          <w:tcPr>
            <w:tcW w:w="2320" w:type="dxa"/>
            <w:noWrap/>
            <w:hideMark/>
          </w:tcPr>
          <w:p w14:paraId="1EC5F9A0"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EEO Category Name</w:t>
            </w:r>
          </w:p>
        </w:tc>
        <w:tc>
          <w:tcPr>
            <w:tcW w:w="6800" w:type="dxa"/>
            <w:noWrap/>
            <w:hideMark/>
          </w:tcPr>
          <w:p w14:paraId="2C062141"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Job classification based on Equal Employment Opportunity (EEO) standards</w:t>
            </w:r>
          </w:p>
        </w:tc>
      </w:tr>
      <w:tr w:rsidR="004924C1" w:rsidRPr="00BB3860" w14:paraId="223376C8" w14:textId="77777777" w:rsidTr="004924C1">
        <w:trPr>
          <w:trHeight w:val="288"/>
        </w:trPr>
        <w:tc>
          <w:tcPr>
            <w:tcW w:w="2320" w:type="dxa"/>
            <w:noWrap/>
            <w:hideMark/>
          </w:tcPr>
          <w:p w14:paraId="0023F7C3"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Reason</w:t>
            </w:r>
          </w:p>
        </w:tc>
        <w:tc>
          <w:tcPr>
            <w:tcW w:w="6800" w:type="dxa"/>
            <w:noWrap/>
            <w:hideMark/>
          </w:tcPr>
          <w:p w14:paraId="7EE494F5"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Cause of separation (e.g., retirement, dismissal, layoffs)</w:t>
            </w:r>
          </w:p>
        </w:tc>
      </w:tr>
      <w:tr w:rsidR="004924C1" w:rsidRPr="00BB3860" w14:paraId="674B6F44" w14:textId="77777777" w:rsidTr="004924C1">
        <w:trPr>
          <w:trHeight w:val="288"/>
        </w:trPr>
        <w:tc>
          <w:tcPr>
            <w:tcW w:w="2320" w:type="dxa"/>
            <w:noWrap/>
            <w:hideMark/>
          </w:tcPr>
          <w:p w14:paraId="2B60A302"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Employee Status</w:t>
            </w:r>
          </w:p>
        </w:tc>
        <w:tc>
          <w:tcPr>
            <w:tcW w:w="6800" w:type="dxa"/>
            <w:noWrap/>
            <w:hideMark/>
          </w:tcPr>
          <w:p w14:paraId="355A6117"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Employment type (e.g., permanent, temporary)</w:t>
            </w:r>
          </w:p>
        </w:tc>
      </w:tr>
      <w:tr w:rsidR="004924C1" w:rsidRPr="00BB3860" w14:paraId="54E7936B" w14:textId="77777777" w:rsidTr="004924C1">
        <w:trPr>
          <w:trHeight w:val="288"/>
        </w:trPr>
        <w:tc>
          <w:tcPr>
            <w:tcW w:w="2320" w:type="dxa"/>
            <w:noWrap/>
            <w:hideMark/>
          </w:tcPr>
          <w:p w14:paraId="53F88195"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Pay Grade</w:t>
            </w:r>
          </w:p>
        </w:tc>
        <w:tc>
          <w:tcPr>
            <w:tcW w:w="6800" w:type="dxa"/>
            <w:noWrap/>
            <w:hideMark/>
          </w:tcPr>
          <w:p w14:paraId="7F9010F5"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Employee’s pay grade at the time of separation</w:t>
            </w:r>
          </w:p>
        </w:tc>
      </w:tr>
      <w:tr w:rsidR="004924C1" w:rsidRPr="00BB3860" w14:paraId="43272C78" w14:textId="77777777" w:rsidTr="004924C1">
        <w:trPr>
          <w:trHeight w:val="288"/>
        </w:trPr>
        <w:tc>
          <w:tcPr>
            <w:tcW w:w="2320" w:type="dxa"/>
            <w:noWrap/>
            <w:hideMark/>
          </w:tcPr>
          <w:p w14:paraId="530F58FF"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Classification Title</w:t>
            </w:r>
          </w:p>
        </w:tc>
        <w:tc>
          <w:tcPr>
            <w:tcW w:w="6800" w:type="dxa"/>
            <w:noWrap/>
            <w:hideMark/>
          </w:tcPr>
          <w:p w14:paraId="0ED60269"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Employee’s job title</w:t>
            </w:r>
          </w:p>
        </w:tc>
      </w:tr>
      <w:tr w:rsidR="004924C1" w:rsidRPr="00BB3860" w14:paraId="7DD62B68" w14:textId="77777777" w:rsidTr="004924C1">
        <w:trPr>
          <w:trHeight w:val="288"/>
        </w:trPr>
        <w:tc>
          <w:tcPr>
            <w:tcW w:w="2320" w:type="dxa"/>
            <w:noWrap/>
            <w:hideMark/>
          </w:tcPr>
          <w:p w14:paraId="50E1C585"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Separation Date</w:t>
            </w:r>
          </w:p>
        </w:tc>
        <w:tc>
          <w:tcPr>
            <w:tcW w:w="6800" w:type="dxa"/>
            <w:noWrap/>
            <w:hideMark/>
          </w:tcPr>
          <w:p w14:paraId="00635590"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Date when the employee left the job</w:t>
            </w:r>
          </w:p>
        </w:tc>
      </w:tr>
      <w:tr w:rsidR="004924C1" w:rsidRPr="00BB3860" w14:paraId="275195AF" w14:textId="77777777" w:rsidTr="004924C1">
        <w:trPr>
          <w:trHeight w:val="288"/>
        </w:trPr>
        <w:tc>
          <w:tcPr>
            <w:tcW w:w="2320" w:type="dxa"/>
            <w:noWrap/>
            <w:hideMark/>
          </w:tcPr>
          <w:p w14:paraId="1C4C3A88"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Pay Period End Date</w:t>
            </w:r>
          </w:p>
        </w:tc>
        <w:tc>
          <w:tcPr>
            <w:tcW w:w="6800" w:type="dxa"/>
            <w:noWrap/>
            <w:hideMark/>
          </w:tcPr>
          <w:p w14:paraId="336E3E1C"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Pay period associated with the separation</w:t>
            </w:r>
          </w:p>
        </w:tc>
      </w:tr>
      <w:tr w:rsidR="004924C1" w:rsidRPr="00BB3860" w14:paraId="72EBC7BE" w14:textId="77777777" w:rsidTr="004924C1">
        <w:trPr>
          <w:trHeight w:val="288"/>
        </w:trPr>
        <w:tc>
          <w:tcPr>
            <w:tcW w:w="2320" w:type="dxa"/>
            <w:noWrap/>
            <w:hideMark/>
          </w:tcPr>
          <w:p w14:paraId="7FE8286C" w14:textId="77777777" w:rsidR="004924C1" w:rsidRPr="00BB3860" w:rsidRDefault="004924C1" w:rsidP="00BB3860">
            <w:pPr>
              <w:spacing w:line="360" w:lineRule="auto"/>
              <w:rPr>
                <w:rFonts w:ascii="Times New Roman" w:hAnsi="Times New Roman" w:cs="Times New Roman"/>
                <w:b/>
                <w:bCs/>
                <w:sz w:val="24"/>
                <w:szCs w:val="24"/>
              </w:rPr>
            </w:pPr>
            <w:r w:rsidRPr="00BB3860">
              <w:rPr>
                <w:rFonts w:ascii="Times New Roman" w:hAnsi="Times New Roman" w:cs="Times New Roman"/>
                <w:b/>
                <w:bCs/>
                <w:sz w:val="24"/>
                <w:szCs w:val="24"/>
              </w:rPr>
              <w:t>Current Fiscal Year</w:t>
            </w:r>
          </w:p>
        </w:tc>
        <w:tc>
          <w:tcPr>
            <w:tcW w:w="6800" w:type="dxa"/>
            <w:noWrap/>
            <w:hideMark/>
          </w:tcPr>
          <w:p w14:paraId="0863ACE0" w14:textId="77777777" w:rsidR="004924C1" w:rsidRPr="00BB3860" w:rsidRDefault="004924C1" w:rsidP="00BB3860">
            <w:pPr>
              <w:spacing w:line="360" w:lineRule="auto"/>
              <w:rPr>
                <w:rFonts w:ascii="Times New Roman" w:hAnsi="Times New Roman" w:cs="Times New Roman"/>
                <w:sz w:val="24"/>
                <w:szCs w:val="24"/>
              </w:rPr>
            </w:pPr>
            <w:r w:rsidRPr="00BB3860">
              <w:rPr>
                <w:rFonts w:ascii="Times New Roman" w:hAnsi="Times New Roman" w:cs="Times New Roman"/>
                <w:sz w:val="24"/>
                <w:szCs w:val="24"/>
              </w:rPr>
              <w:t>Boolean flag indicating if the record belongs to the current fiscal year</w:t>
            </w:r>
          </w:p>
        </w:tc>
      </w:tr>
    </w:tbl>
    <w:p w14:paraId="58CFA595" w14:textId="5A5AB0F8" w:rsidR="00E11076" w:rsidRPr="00BB3860" w:rsidRDefault="004924C1" w:rsidP="00E11076">
      <w:pPr>
        <w:rPr>
          <w:rFonts w:ascii="Times New Roman" w:hAnsi="Times New Roman" w:cs="Times New Roman"/>
          <w:sz w:val="24"/>
          <w:szCs w:val="24"/>
        </w:rPr>
      </w:pPr>
      <w:r w:rsidRPr="00BB3860">
        <w:rPr>
          <w:rFonts w:ascii="Times New Roman" w:hAnsi="Times New Roman" w:cs="Times New Roman"/>
          <w:sz w:val="24"/>
          <w:szCs w:val="24"/>
        </w:rPr>
        <w:fldChar w:fldCharType="end"/>
      </w:r>
    </w:p>
    <w:p w14:paraId="311030A7" w14:textId="08771ECA" w:rsidR="00E11076" w:rsidRPr="00BB3860" w:rsidRDefault="00882415" w:rsidP="00BB3860">
      <w:pPr>
        <w:pStyle w:val="Heading1"/>
      </w:pPr>
      <w:bookmarkStart w:id="6" w:name="_Toc192484484"/>
      <w:r w:rsidRPr="00BB3860">
        <w:lastRenderedPageBreak/>
        <w:t>4</w:t>
      </w:r>
      <w:r w:rsidR="00E11076" w:rsidRPr="00BB3860">
        <w:t>. Data Preprocessing &amp; EDR Process</w:t>
      </w:r>
      <w:bookmarkEnd w:id="6"/>
    </w:p>
    <w:p w14:paraId="6239EA3F" w14:textId="11670C0D" w:rsidR="00E11076" w:rsidRPr="00BB3860" w:rsidRDefault="00BB3860" w:rsidP="00E11076">
      <w:pPr>
        <w:rPr>
          <w:rFonts w:ascii="Times New Roman" w:hAnsi="Times New Roman" w:cs="Times New Roman"/>
          <w:sz w:val="24"/>
          <w:szCs w:val="24"/>
        </w:rPr>
      </w:pPr>
      <w:r w:rsidRPr="00BB3860">
        <w:rPr>
          <w:rFonts w:ascii="Times New Roman" w:hAnsi="Times New Roman" w:cs="Times New Roman"/>
          <w:sz w:val="24"/>
          <w:szCs w:val="24"/>
        </w:rPr>
        <w:t>Data preprocessing is necessary to ensure data quality, integrity, and usability for future analysis. The Extract, Discover, and Refine (EDR) process applied in this study consists of various steps including data cleaning, feature engineering, categorical encoding, and handling class imbalances.</w:t>
      </w:r>
      <w:r w:rsidR="00E11076" w:rsidRPr="00BB3860">
        <w:rPr>
          <w:rFonts w:ascii="Times New Roman" w:hAnsi="Times New Roman" w:cs="Times New Roman"/>
          <w:noProof/>
          <w:sz w:val="24"/>
          <w:szCs w:val="24"/>
        </w:rPr>
        <w:drawing>
          <wp:inline distT="0" distB="0" distL="0" distR="0" wp14:anchorId="10A74811" wp14:editId="7C846374">
            <wp:extent cx="5731510" cy="2419350"/>
            <wp:effectExtent l="0" t="0" r="2540" b="0"/>
            <wp:docPr id="59482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27431" name=""/>
                    <pic:cNvPicPr/>
                  </pic:nvPicPr>
                  <pic:blipFill>
                    <a:blip r:embed="rId6"/>
                    <a:stretch>
                      <a:fillRect/>
                    </a:stretch>
                  </pic:blipFill>
                  <pic:spPr>
                    <a:xfrm>
                      <a:off x="0" y="0"/>
                      <a:ext cx="5731510" cy="2419350"/>
                    </a:xfrm>
                    <a:prstGeom prst="rect">
                      <a:avLst/>
                    </a:prstGeom>
                  </pic:spPr>
                </pic:pic>
              </a:graphicData>
            </a:graphic>
          </wp:inline>
        </w:drawing>
      </w:r>
    </w:p>
    <w:p w14:paraId="56D1F233" w14:textId="76AB7D73" w:rsidR="004924C1" w:rsidRPr="00BB3860" w:rsidRDefault="00882415" w:rsidP="004924C1">
      <w:pPr>
        <w:pStyle w:val="Heading2"/>
        <w:rPr>
          <w:rFonts w:cs="Times New Roman"/>
          <w:szCs w:val="24"/>
        </w:rPr>
      </w:pPr>
      <w:bookmarkStart w:id="7" w:name="_Toc192484485"/>
      <w:r w:rsidRPr="00BB3860">
        <w:rPr>
          <w:rFonts w:cs="Times New Roman"/>
          <w:szCs w:val="24"/>
        </w:rPr>
        <w:t>4</w:t>
      </w:r>
      <w:r w:rsidR="00E11076" w:rsidRPr="00BB3860">
        <w:rPr>
          <w:rFonts w:cs="Times New Roman"/>
          <w:szCs w:val="24"/>
        </w:rPr>
        <w:t>.1 Data Cleaning</w:t>
      </w:r>
      <w:bookmarkEnd w:id="7"/>
    </w:p>
    <w:p w14:paraId="502D487C"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The data underwent several cleaning procedures to enhance precision and consistency:</w:t>
      </w:r>
    </w:p>
    <w:p w14:paraId="74429D2D" w14:textId="73E7D802"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Removal of duplicates: Eliminated duplicate records to prevent data distortion.</w:t>
      </w:r>
    </w:p>
    <w:p w14:paraId="3A94C946" w14:textId="38191AE3"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Date Formatting: Converted Separation Date and Pay Period End Date to datetime type for easier chronological comparison.</w:t>
      </w:r>
    </w:p>
    <w:p w14:paraId="78FA5B11" w14:textId="67CA0B39"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Missing Value Handling:</w:t>
      </w:r>
    </w:p>
    <w:p w14:paraId="378496CF"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Numeric Columns: Numerical columns with missing values (for instance, Pay Grade) were imputed with the median in order to minimize skewness.</w:t>
      </w:r>
    </w:p>
    <w:p w14:paraId="7CF22219" w14:textId="2E8F7157" w:rsidR="004924C1"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Missing values in the categorical variables (Employee Status, Reason, Sub-Unit of Department) were replaced with the most frequent category in each group.</w:t>
      </w:r>
    </w:p>
    <w:p w14:paraId="3BDE2C12" w14:textId="2BF8A581" w:rsidR="00E11076" w:rsidRPr="00BB3860" w:rsidRDefault="00E11076" w:rsidP="00E11076">
      <w:pPr>
        <w:rPr>
          <w:rFonts w:ascii="Times New Roman" w:hAnsi="Times New Roman" w:cs="Times New Roman"/>
          <w:b/>
          <w:bCs/>
          <w:sz w:val="24"/>
          <w:szCs w:val="24"/>
        </w:rPr>
      </w:pPr>
      <w:r w:rsidRPr="00BB3860">
        <w:rPr>
          <w:rFonts w:ascii="Times New Roman" w:hAnsi="Times New Roman" w:cs="Times New Roman"/>
          <w:b/>
          <w:bCs/>
          <w:noProof/>
          <w:sz w:val="24"/>
          <w:szCs w:val="24"/>
        </w:rPr>
        <w:lastRenderedPageBreak/>
        <w:drawing>
          <wp:inline distT="0" distB="0" distL="0" distR="0" wp14:anchorId="7DE85615" wp14:editId="553B4C4E">
            <wp:extent cx="5731510" cy="960120"/>
            <wp:effectExtent l="0" t="0" r="2540" b="0"/>
            <wp:docPr id="105123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37117" name=""/>
                    <pic:cNvPicPr/>
                  </pic:nvPicPr>
                  <pic:blipFill>
                    <a:blip r:embed="rId7"/>
                    <a:stretch>
                      <a:fillRect/>
                    </a:stretch>
                  </pic:blipFill>
                  <pic:spPr>
                    <a:xfrm>
                      <a:off x="0" y="0"/>
                      <a:ext cx="5731510" cy="960120"/>
                    </a:xfrm>
                    <a:prstGeom prst="rect">
                      <a:avLst/>
                    </a:prstGeom>
                  </pic:spPr>
                </pic:pic>
              </a:graphicData>
            </a:graphic>
          </wp:inline>
        </w:drawing>
      </w:r>
    </w:p>
    <w:p w14:paraId="19A6CC39" w14:textId="08938F71" w:rsidR="00E11076" w:rsidRPr="00BB3860" w:rsidRDefault="00E11076" w:rsidP="00E11076">
      <w:pPr>
        <w:rPr>
          <w:rFonts w:ascii="Times New Roman" w:hAnsi="Times New Roman" w:cs="Times New Roman"/>
          <w:b/>
          <w:bCs/>
          <w:sz w:val="24"/>
          <w:szCs w:val="24"/>
        </w:rPr>
      </w:pPr>
      <w:r w:rsidRPr="00BB3860">
        <w:rPr>
          <w:rFonts w:ascii="Times New Roman" w:hAnsi="Times New Roman" w:cs="Times New Roman"/>
          <w:b/>
          <w:bCs/>
          <w:noProof/>
          <w:sz w:val="24"/>
          <w:szCs w:val="24"/>
        </w:rPr>
        <w:drawing>
          <wp:inline distT="0" distB="0" distL="0" distR="0" wp14:anchorId="5EEB1CBC" wp14:editId="7CBA2E50">
            <wp:extent cx="5731510" cy="801370"/>
            <wp:effectExtent l="0" t="0" r="2540" b="0"/>
            <wp:docPr id="161248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80525" name=""/>
                    <pic:cNvPicPr/>
                  </pic:nvPicPr>
                  <pic:blipFill>
                    <a:blip r:embed="rId8"/>
                    <a:stretch>
                      <a:fillRect/>
                    </a:stretch>
                  </pic:blipFill>
                  <pic:spPr>
                    <a:xfrm>
                      <a:off x="0" y="0"/>
                      <a:ext cx="5731510" cy="801370"/>
                    </a:xfrm>
                    <a:prstGeom prst="rect">
                      <a:avLst/>
                    </a:prstGeom>
                  </pic:spPr>
                </pic:pic>
              </a:graphicData>
            </a:graphic>
          </wp:inline>
        </w:drawing>
      </w:r>
    </w:p>
    <w:p w14:paraId="2EF575E8" w14:textId="3FC571E6" w:rsidR="00E11076" w:rsidRPr="00BB3860" w:rsidRDefault="00882415" w:rsidP="00E11076">
      <w:pPr>
        <w:pStyle w:val="Heading2"/>
        <w:rPr>
          <w:rFonts w:cs="Times New Roman"/>
          <w:szCs w:val="24"/>
        </w:rPr>
      </w:pPr>
      <w:bookmarkStart w:id="8" w:name="_Toc192484486"/>
      <w:r w:rsidRPr="00BB3860">
        <w:rPr>
          <w:rFonts w:cs="Times New Roman"/>
          <w:szCs w:val="24"/>
        </w:rPr>
        <w:t>4</w:t>
      </w:r>
      <w:r w:rsidR="00E11076" w:rsidRPr="00BB3860">
        <w:rPr>
          <w:rFonts w:cs="Times New Roman"/>
          <w:szCs w:val="24"/>
        </w:rPr>
        <w:t>.2 Feature Engineering</w:t>
      </w:r>
      <w:bookmarkEnd w:id="8"/>
    </w:p>
    <w:p w14:paraId="75AB33A5"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To derive additional insights, new features were created from existing attributes:</w:t>
      </w:r>
    </w:p>
    <w:p w14:paraId="43E93E85" w14:textId="76ECFFDC"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Separation Year: Derived from the Separation Date in order to examine year-by-year trends in separations.</w:t>
      </w:r>
    </w:p>
    <w:p w14:paraId="66105EA3" w14:textId="6733C910"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Recent Layoff Flag: Included a Boolean flag for layoffs subsequent to the year 2018, reflecting the latest labor market trends.</w:t>
      </w:r>
    </w:p>
    <w:p w14:paraId="1D0B89C1" w14:textId="6ED7F82A"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Separation Type Classification</w:t>
      </w:r>
    </w:p>
    <w:p w14:paraId="5EB07239"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Voluntary Separations: Transfers, retirements, and</w:t>
      </w:r>
    </w:p>
    <w:p w14:paraId="321AEEFE" w14:textId="4B7FEA91" w:rsidR="00BB3860" w:rsidRPr="00BB3860" w:rsidRDefault="00BB3860" w:rsidP="00BB3860">
      <w:pPr>
        <w:pStyle w:val="ListParagraph"/>
        <w:numPr>
          <w:ilvl w:val="0"/>
          <w:numId w:val="16"/>
        </w:numPr>
        <w:rPr>
          <w:rFonts w:ascii="Times New Roman" w:hAnsi="Times New Roman" w:cs="Times New Roman"/>
          <w:sz w:val="24"/>
          <w:szCs w:val="24"/>
        </w:rPr>
      </w:pPr>
      <w:r w:rsidRPr="00BB3860">
        <w:rPr>
          <w:rFonts w:ascii="Times New Roman" w:hAnsi="Times New Roman" w:cs="Times New Roman"/>
          <w:sz w:val="24"/>
          <w:szCs w:val="24"/>
        </w:rPr>
        <w:t>Involuntary Separations: Layoffs, dismissals, and terminations.</w:t>
      </w:r>
    </w:p>
    <w:p w14:paraId="4E4F4A88" w14:textId="77777777" w:rsidR="00BB3860" w:rsidRPr="00BB3860" w:rsidRDefault="00BB3860" w:rsidP="00BB3860">
      <w:pPr>
        <w:pStyle w:val="ListParagraph"/>
        <w:numPr>
          <w:ilvl w:val="0"/>
          <w:numId w:val="16"/>
        </w:numPr>
        <w:rPr>
          <w:rFonts w:ascii="Times New Roman" w:hAnsi="Times New Roman" w:cs="Times New Roman"/>
          <w:sz w:val="24"/>
          <w:szCs w:val="24"/>
        </w:rPr>
      </w:pPr>
      <w:r w:rsidRPr="00BB3860">
        <w:rPr>
          <w:rFonts w:ascii="Times New Roman" w:hAnsi="Times New Roman" w:cs="Times New Roman"/>
          <w:sz w:val="24"/>
          <w:szCs w:val="24"/>
        </w:rPr>
        <w:t>They make the data more interpretable and easier for predictive modeling.</w:t>
      </w:r>
    </w:p>
    <w:p w14:paraId="2A0493C4" w14:textId="287D2112" w:rsidR="00E11076" w:rsidRPr="00BB3860" w:rsidRDefault="00E11076" w:rsidP="00E11076">
      <w:pPr>
        <w:rPr>
          <w:rFonts w:ascii="Times New Roman" w:hAnsi="Times New Roman" w:cs="Times New Roman"/>
          <w:b/>
          <w:bCs/>
          <w:sz w:val="24"/>
          <w:szCs w:val="24"/>
        </w:rPr>
      </w:pPr>
      <w:r w:rsidRPr="00BB3860">
        <w:rPr>
          <w:rFonts w:ascii="Times New Roman" w:hAnsi="Times New Roman" w:cs="Times New Roman"/>
          <w:b/>
          <w:bCs/>
          <w:noProof/>
          <w:sz w:val="24"/>
          <w:szCs w:val="24"/>
        </w:rPr>
        <w:drawing>
          <wp:inline distT="0" distB="0" distL="0" distR="0" wp14:anchorId="0D8FA0FC" wp14:editId="5A1FA901">
            <wp:extent cx="5731510" cy="1057275"/>
            <wp:effectExtent l="0" t="0" r="2540" b="9525"/>
            <wp:docPr id="63766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0505" name=""/>
                    <pic:cNvPicPr/>
                  </pic:nvPicPr>
                  <pic:blipFill>
                    <a:blip r:embed="rId9"/>
                    <a:stretch>
                      <a:fillRect/>
                    </a:stretch>
                  </pic:blipFill>
                  <pic:spPr>
                    <a:xfrm>
                      <a:off x="0" y="0"/>
                      <a:ext cx="5731510" cy="1057275"/>
                    </a:xfrm>
                    <a:prstGeom prst="rect">
                      <a:avLst/>
                    </a:prstGeom>
                  </pic:spPr>
                </pic:pic>
              </a:graphicData>
            </a:graphic>
          </wp:inline>
        </w:drawing>
      </w:r>
    </w:p>
    <w:p w14:paraId="0CA5A238" w14:textId="251E8D60" w:rsidR="00E11076" w:rsidRPr="00BB3860" w:rsidRDefault="00882415" w:rsidP="00E11076">
      <w:pPr>
        <w:pStyle w:val="Heading2"/>
        <w:rPr>
          <w:rFonts w:cs="Times New Roman"/>
          <w:szCs w:val="24"/>
        </w:rPr>
      </w:pPr>
      <w:bookmarkStart w:id="9" w:name="_Toc192484487"/>
      <w:r w:rsidRPr="00BB3860">
        <w:rPr>
          <w:rFonts w:cs="Times New Roman"/>
          <w:szCs w:val="24"/>
        </w:rPr>
        <w:t>4</w:t>
      </w:r>
      <w:r w:rsidR="00E11076" w:rsidRPr="00BB3860">
        <w:rPr>
          <w:rFonts w:cs="Times New Roman"/>
          <w:szCs w:val="24"/>
        </w:rPr>
        <w:t>.3 Encoding Categorical Data</w:t>
      </w:r>
      <w:bookmarkEnd w:id="9"/>
    </w:p>
    <w:p w14:paraId="5E783F77"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Categorical variables were converted to numerical values for statistical analysis as well as training the machine learning model:</w:t>
      </w:r>
    </w:p>
    <w:p w14:paraId="46279A9C" w14:textId="7ADDC28A"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lastRenderedPageBreak/>
        <w:t>• Label Encoding: Used for Employee Status to provide numerical values for the type of employment.</w:t>
      </w:r>
    </w:p>
    <w:p w14:paraId="78633F77" w14:textId="65C00E9C"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 One-Hot Encoding: Used for categorical variables such as EEO Category Name and Reason, converting them into binary columns for the purpose of increased model compatibility.</w:t>
      </w:r>
    </w:p>
    <w:p w14:paraId="6608CA61" w14:textId="1FF28771" w:rsidR="00E11076" w:rsidRPr="00BB3860" w:rsidRDefault="00E11076" w:rsidP="00E11076">
      <w:pPr>
        <w:rPr>
          <w:rFonts w:ascii="Times New Roman" w:hAnsi="Times New Roman" w:cs="Times New Roman"/>
          <w:b/>
          <w:bCs/>
          <w:sz w:val="24"/>
          <w:szCs w:val="24"/>
        </w:rPr>
      </w:pPr>
      <w:r w:rsidRPr="00BB3860">
        <w:rPr>
          <w:rFonts w:ascii="Times New Roman" w:hAnsi="Times New Roman" w:cs="Times New Roman"/>
          <w:b/>
          <w:bCs/>
          <w:noProof/>
          <w:sz w:val="24"/>
          <w:szCs w:val="24"/>
        </w:rPr>
        <w:drawing>
          <wp:inline distT="0" distB="0" distL="0" distR="0" wp14:anchorId="0BA373D1" wp14:editId="189ED459">
            <wp:extent cx="4782217" cy="1409897"/>
            <wp:effectExtent l="0" t="0" r="0" b="0"/>
            <wp:docPr id="131239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94545" name=""/>
                    <pic:cNvPicPr/>
                  </pic:nvPicPr>
                  <pic:blipFill>
                    <a:blip r:embed="rId10"/>
                    <a:stretch>
                      <a:fillRect/>
                    </a:stretch>
                  </pic:blipFill>
                  <pic:spPr>
                    <a:xfrm>
                      <a:off x="0" y="0"/>
                      <a:ext cx="4782217" cy="1409897"/>
                    </a:xfrm>
                    <a:prstGeom prst="rect">
                      <a:avLst/>
                    </a:prstGeom>
                  </pic:spPr>
                </pic:pic>
              </a:graphicData>
            </a:graphic>
          </wp:inline>
        </w:drawing>
      </w:r>
    </w:p>
    <w:p w14:paraId="7A48C779" w14:textId="63C5EDC4" w:rsidR="00E11076" w:rsidRPr="00BB3860" w:rsidRDefault="00882415" w:rsidP="00E11076">
      <w:pPr>
        <w:pStyle w:val="Heading2"/>
        <w:rPr>
          <w:rFonts w:cs="Times New Roman"/>
          <w:szCs w:val="24"/>
        </w:rPr>
      </w:pPr>
      <w:bookmarkStart w:id="10" w:name="_Toc192484488"/>
      <w:r w:rsidRPr="00BB3860">
        <w:rPr>
          <w:rFonts w:cs="Times New Roman"/>
          <w:szCs w:val="24"/>
        </w:rPr>
        <w:t>4</w:t>
      </w:r>
      <w:r w:rsidR="00E11076" w:rsidRPr="00BB3860">
        <w:rPr>
          <w:rFonts w:cs="Times New Roman"/>
          <w:szCs w:val="24"/>
        </w:rPr>
        <w:t>.4 Addressing Class Imbalance with SMOTE</w:t>
      </w:r>
      <w:bookmarkEnd w:id="10"/>
    </w:p>
    <w:p w14:paraId="60B958E1"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The data revealed a wide class imbalance, most significantly in the Reason column, with voluntary separations heavily outnumbering the involuntary separations. To offset this imbalance:</w:t>
      </w:r>
    </w:p>
    <w:p w14:paraId="41939D22" w14:textId="67E3F0B3"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1.  Applied One-Hot Encoding to transform categorical variables into numeric variables.</w:t>
      </w:r>
    </w:p>
    <w:p w14:paraId="570002AF" w14:textId="22CF88F4"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2. Utilized Applied Synthetic Minority Over-</w:t>
      </w:r>
      <w:proofErr w:type="gramStart"/>
      <w:r w:rsidRPr="00BB3860">
        <w:rPr>
          <w:rFonts w:ascii="Times New Roman" w:hAnsi="Times New Roman" w:cs="Times New Roman"/>
          <w:sz w:val="24"/>
          <w:szCs w:val="24"/>
        </w:rPr>
        <w:t>sampling</w:t>
      </w:r>
      <w:proofErr w:type="gramEnd"/>
      <w:r w:rsidRPr="00BB3860">
        <w:rPr>
          <w:rFonts w:ascii="Times New Roman" w:hAnsi="Times New Roman" w:cs="Times New Roman"/>
          <w:sz w:val="24"/>
          <w:szCs w:val="24"/>
        </w:rPr>
        <w:t xml:space="preserve"> Technique (SMOTE) for balancing classes.</w:t>
      </w:r>
    </w:p>
    <w:p w14:paraId="3673CB8A" w14:textId="5F3E9C3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3.  Utilized k-Nearest Neighbors with k=2 for enhanced synthetic</w:t>
      </w:r>
    </w:p>
    <w:p w14:paraId="1354506A" w14:textId="13144EB2"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4.  Verified Class Distribution before and after resampling for data quality.</w:t>
      </w:r>
    </w:p>
    <w:p w14:paraId="249DBFD6"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SMOTE guarantees the equal treatment of dismissals and layoffs, leading to a balanced data set for predictive modeling.</w:t>
      </w:r>
    </w:p>
    <w:p w14:paraId="004C3AE2" w14:textId="77777777" w:rsidR="00E11076" w:rsidRPr="00BB3860" w:rsidRDefault="00E11076" w:rsidP="00E11076">
      <w:pPr>
        <w:rPr>
          <w:rFonts w:ascii="Times New Roman" w:hAnsi="Times New Roman" w:cs="Times New Roman"/>
          <w:b/>
          <w:bCs/>
          <w:sz w:val="24"/>
          <w:szCs w:val="24"/>
        </w:rPr>
      </w:pPr>
      <w:r w:rsidRPr="00BB3860">
        <w:rPr>
          <w:rFonts w:ascii="Times New Roman" w:hAnsi="Times New Roman" w:cs="Times New Roman"/>
          <w:b/>
          <w:bCs/>
          <w:noProof/>
          <w:sz w:val="24"/>
          <w:szCs w:val="24"/>
        </w:rPr>
        <w:lastRenderedPageBreak/>
        <w:drawing>
          <wp:inline distT="0" distB="0" distL="0" distR="0" wp14:anchorId="20450F62" wp14:editId="146BED28">
            <wp:extent cx="5731510" cy="1892300"/>
            <wp:effectExtent l="0" t="0" r="2540" b="0"/>
            <wp:docPr id="125737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75084" name=""/>
                    <pic:cNvPicPr/>
                  </pic:nvPicPr>
                  <pic:blipFill>
                    <a:blip r:embed="rId11"/>
                    <a:stretch>
                      <a:fillRect/>
                    </a:stretch>
                  </pic:blipFill>
                  <pic:spPr>
                    <a:xfrm>
                      <a:off x="0" y="0"/>
                      <a:ext cx="5731510" cy="1892300"/>
                    </a:xfrm>
                    <a:prstGeom prst="rect">
                      <a:avLst/>
                    </a:prstGeom>
                  </pic:spPr>
                </pic:pic>
              </a:graphicData>
            </a:graphic>
          </wp:inline>
        </w:drawing>
      </w:r>
    </w:p>
    <w:p w14:paraId="4F74B2AA" w14:textId="418793C4" w:rsidR="004924C1" w:rsidRPr="00BB3860" w:rsidRDefault="004924C1" w:rsidP="004924C1">
      <w:pPr>
        <w:pStyle w:val="Heading2"/>
        <w:rPr>
          <w:rFonts w:cs="Times New Roman"/>
          <w:szCs w:val="24"/>
          <w:lang w:val="en-IN"/>
        </w:rPr>
      </w:pPr>
      <w:bookmarkStart w:id="11" w:name="_Toc192484489"/>
      <w:r w:rsidRPr="00BB3860">
        <w:rPr>
          <w:rFonts w:cs="Times New Roman"/>
          <w:szCs w:val="24"/>
        </w:rPr>
        <w:t>4.</w:t>
      </w:r>
      <w:r w:rsidR="00882415" w:rsidRPr="00BB3860">
        <w:rPr>
          <w:rFonts w:cs="Times New Roman"/>
          <w:szCs w:val="24"/>
        </w:rPr>
        <w:t>5</w:t>
      </w:r>
      <w:r w:rsidR="00E11076" w:rsidRPr="00BB3860">
        <w:rPr>
          <w:rFonts w:cs="Times New Roman"/>
          <w:szCs w:val="24"/>
        </w:rPr>
        <w:t xml:space="preserve"> </w:t>
      </w:r>
      <w:r w:rsidRPr="00BB3860">
        <w:rPr>
          <w:rFonts w:cs="Times New Roman"/>
          <w:szCs w:val="24"/>
          <w:lang w:val="en-IN"/>
        </w:rPr>
        <w:t>Summary of Preprocessing Outcomes</w:t>
      </w:r>
      <w:bookmarkEnd w:id="11"/>
    </w:p>
    <w:p w14:paraId="5C0C15A1"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The data were enhanced after the completion of the EDR process as</w:t>
      </w:r>
    </w:p>
    <w:p w14:paraId="56A69808"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Data consistency – Missing values have been imputed, duplicate records eliminated, and date formatting normalized.</w:t>
      </w:r>
    </w:p>
    <w:p w14:paraId="502353E1"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Feature Engineering – New variables, whether categorical or numeric, created to provide greater analytical insight.</w:t>
      </w:r>
    </w:p>
    <w:p w14:paraId="7655CAEF"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Class Balancing – Utilizing SMOTE to prevent model bias due to underrepresented layoff categories.</w:t>
      </w:r>
    </w:p>
    <w:p w14:paraId="545717C0" w14:textId="77777777" w:rsidR="00BB386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Processed Data Set for Analysis – The processed and cleaned data was saved for future statistical and machine learning purposes as processed_layoff_data.csv.</w:t>
      </w:r>
    </w:p>
    <w:p w14:paraId="649CD58A" w14:textId="77777777" w:rsidR="00BB3860" w:rsidRPr="00BB3860" w:rsidRDefault="00BB3860">
      <w:pPr>
        <w:rPr>
          <w:rFonts w:ascii="Times New Roman" w:hAnsi="Times New Roman" w:cs="Times New Roman"/>
          <w:b/>
          <w:bCs/>
          <w:sz w:val="24"/>
          <w:szCs w:val="24"/>
          <w:lang w:val="en-IN"/>
        </w:rPr>
      </w:pPr>
      <w:r w:rsidRPr="00BB3860">
        <w:rPr>
          <w:rFonts w:ascii="Times New Roman" w:hAnsi="Times New Roman" w:cs="Times New Roman"/>
          <w:sz w:val="24"/>
          <w:szCs w:val="24"/>
        </w:rPr>
        <w:br w:type="page"/>
      </w:r>
    </w:p>
    <w:p w14:paraId="64F720D2" w14:textId="298EC15D" w:rsidR="00F938BB" w:rsidRPr="00BB3860" w:rsidRDefault="00F938BB" w:rsidP="00BB3860">
      <w:pPr>
        <w:pStyle w:val="Heading1"/>
      </w:pPr>
      <w:bookmarkStart w:id="12" w:name="_Toc192484490"/>
      <w:r w:rsidRPr="00BB3860">
        <w:lastRenderedPageBreak/>
        <w:t>Reference</w:t>
      </w:r>
      <w:bookmarkEnd w:id="12"/>
    </w:p>
    <w:p w14:paraId="3CA14BF8"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Bali, R., Sharma, A., Mala, S., &amp; Malhan, Y. (2024). Modeling the Geospatial Trend Changes in Jobs and Layoffs by Performing Sentiment Analysis on Twitter Data. </w:t>
      </w:r>
      <w:r w:rsidRPr="00BB3860">
        <w:rPr>
          <w:rFonts w:ascii="Times New Roman" w:hAnsi="Times New Roman" w:cs="Times New Roman"/>
          <w:i/>
          <w:iCs/>
          <w:sz w:val="24"/>
          <w:szCs w:val="24"/>
        </w:rPr>
        <w:t>International Journal of Performability Engineering</w:t>
      </w:r>
      <w:r w:rsidRPr="00BB3860">
        <w:rPr>
          <w:rFonts w:ascii="Times New Roman" w:hAnsi="Times New Roman" w:cs="Times New Roman"/>
          <w:sz w:val="24"/>
          <w:szCs w:val="24"/>
        </w:rPr>
        <w:t>, </w:t>
      </w:r>
      <w:r w:rsidRPr="00BB3860">
        <w:rPr>
          <w:rFonts w:ascii="Times New Roman" w:hAnsi="Times New Roman" w:cs="Times New Roman"/>
          <w:i/>
          <w:iCs/>
          <w:sz w:val="24"/>
          <w:szCs w:val="24"/>
        </w:rPr>
        <w:t>20</w:t>
      </w:r>
      <w:r w:rsidRPr="00BB3860">
        <w:rPr>
          <w:rFonts w:ascii="Times New Roman" w:hAnsi="Times New Roman" w:cs="Times New Roman"/>
          <w:sz w:val="24"/>
          <w:szCs w:val="24"/>
        </w:rPr>
        <w:t>(2).</w:t>
      </w:r>
    </w:p>
    <w:p w14:paraId="12EC48A1"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 xml:space="preserve">Eshghi, K., &amp; </w:t>
      </w:r>
      <w:proofErr w:type="spellStart"/>
      <w:r w:rsidRPr="00BB3860">
        <w:rPr>
          <w:rFonts w:ascii="Times New Roman" w:hAnsi="Times New Roman" w:cs="Times New Roman"/>
          <w:sz w:val="24"/>
          <w:szCs w:val="24"/>
        </w:rPr>
        <w:t>Astvansh</w:t>
      </w:r>
      <w:proofErr w:type="spellEnd"/>
      <w:r w:rsidRPr="00BB3860">
        <w:rPr>
          <w:rFonts w:ascii="Times New Roman" w:hAnsi="Times New Roman" w:cs="Times New Roman"/>
          <w:sz w:val="24"/>
          <w:szCs w:val="24"/>
        </w:rPr>
        <w:t>, V. (2024). Stock investors' reaction to layoff announcements: A meta‐analysis. </w:t>
      </w:r>
      <w:r w:rsidRPr="00BB3860">
        <w:rPr>
          <w:rFonts w:ascii="Times New Roman" w:hAnsi="Times New Roman" w:cs="Times New Roman"/>
          <w:i/>
          <w:iCs/>
          <w:sz w:val="24"/>
          <w:szCs w:val="24"/>
        </w:rPr>
        <w:t>Human Resource Management Journal</w:t>
      </w:r>
      <w:r w:rsidRPr="00BB3860">
        <w:rPr>
          <w:rFonts w:ascii="Times New Roman" w:hAnsi="Times New Roman" w:cs="Times New Roman"/>
          <w:sz w:val="24"/>
          <w:szCs w:val="24"/>
        </w:rPr>
        <w:t>, </w:t>
      </w:r>
      <w:r w:rsidRPr="00BB3860">
        <w:rPr>
          <w:rFonts w:ascii="Times New Roman" w:hAnsi="Times New Roman" w:cs="Times New Roman"/>
          <w:i/>
          <w:iCs/>
          <w:sz w:val="24"/>
          <w:szCs w:val="24"/>
        </w:rPr>
        <w:t>34</w:t>
      </w:r>
      <w:r w:rsidRPr="00BB3860">
        <w:rPr>
          <w:rFonts w:ascii="Times New Roman" w:hAnsi="Times New Roman" w:cs="Times New Roman"/>
          <w:sz w:val="24"/>
          <w:szCs w:val="24"/>
        </w:rPr>
        <w:t xml:space="preserve">(3), 792-809. </w:t>
      </w:r>
      <w:hyperlink r:id="rId12" w:history="1">
        <w:r w:rsidRPr="00BB3860">
          <w:rPr>
            <w:rStyle w:val="Hyperlink"/>
            <w:rFonts w:ascii="Times New Roman" w:hAnsi="Times New Roman" w:cs="Times New Roman"/>
            <w:sz w:val="24"/>
            <w:szCs w:val="24"/>
          </w:rPr>
          <w:t>https://onlinelibrary.wiley.com/doi/full/10.1111/1748-8583.12532</w:t>
        </w:r>
      </w:hyperlink>
      <w:r w:rsidRPr="00BB3860">
        <w:rPr>
          <w:rFonts w:ascii="Times New Roman" w:hAnsi="Times New Roman" w:cs="Times New Roman"/>
          <w:sz w:val="24"/>
          <w:szCs w:val="24"/>
        </w:rPr>
        <w:t xml:space="preserve"> </w:t>
      </w:r>
    </w:p>
    <w:p w14:paraId="0DAB12AC" w14:textId="77777777" w:rsidR="007C79DB" w:rsidRPr="00BB3860" w:rsidRDefault="007C79DB" w:rsidP="007C79DB">
      <w:pPr>
        <w:ind w:left="720" w:hanging="720"/>
        <w:rPr>
          <w:rFonts w:ascii="Times New Roman" w:hAnsi="Times New Roman" w:cs="Times New Roman"/>
          <w:sz w:val="24"/>
          <w:szCs w:val="24"/>
        </w:rPr>
      </w:pPr>
      <w:proofErr w:type="spellStart"/>
      <w:r w:rsidRPr="00BB3860">
        <w:rPr>
          <w:rFonts w:ascii="Times New Roman" w:hAnsi="Times New Roman" w:cs="Times New Roman"/>
          <w:sz w:val="24"/>
          <w:szCs w:val="24"/>
        </w:rPr>
        <w:t>Granulo</w:t>
      </w:r>
      <w:proofErr w:type="spellEnd"/>
      <w:r w:rsidRPr="00BB3860">
        <w:rPr>
          <w:rFonts w:ascii="Times New Roman" w:hAnsi="Times New Roman" w:cs="Times New Roman"/>
          <w:sz w:val="24"/>
          <w:szCs w:val="24"/>
        </w:rPr>
        <w:t xml:space="preserve">, A., </w:t>
      </w:r>
      <w:proofErr w:type="spellStart"/>
      <w:r w:rsidRPr="00BB3860">
        <w:rPr>
          <w:rFonts w:ascii="Times New Roman" w:hAnsi="Times New Roman" w:cs="Times New Roman"/>
          <w:sz w:val="24"/>
          <w:szCs w:val="24"/>
        </w:rPr>
        <w:t>Kranzbühler</w:t>
      </w:r>
      <w:proofErr w:type="spellEnd"/>
      <w:r w:rsidRPr="00BB3860">
        <w:rPr>
          <w:rFonts w:ascii="Times New Roman" w:hAnsi="Times New Roman" w:cs="Times New Roman"/>
          <w:sz w:val="24"/>
          <w:szCs w:val="24"/>
        </w:rPr>
        <w:t xml:space="preserve">, A. M., Fuchs, C., &amp; </w:t>
      </w:r>
      <w:proofErr w:type="spellStart"/>
      <w:r w:rsidRPr="00BB3860">
        <w:rPr>
          <w:rFonts w:ascii="Times New Roman" w:hAnsi="Times New Roman" w:cs="Times New Roman"/>
          <w:sz w:val="24"/>
          <w:szCs w:val="24"/>
        </w:rPr>
        <w:t>Puntoni</w:t>
      </w:r>
      <w:proofErr w:type="spellEnd"/>
      <w:r w:rsidRPr="00BB3860">
        <w:rPr>
          <w:rFonts w:ascii="Times New Roman" w:hAnsi="Times New Roman" w:cs="Times New Roman"/>
          <w:sz w:val="24"/>
          <w:szCs w:val="24"/>
        </w:rPr>
        <w:t>, S. (2025). Collective Layoffs and Offshoring: A Social Contract Account. </w:t>
      </w:r>
      <w:r w:rsidRPr="00BB3860">
        <w:rPr>
          <w:rFonts w:ascii="Times New Roman" w:hAnsi="Times New Roman" w:cs="Times New Roman"/>
          <w:i/>
          <w:iCs/>
          <w:sz w:val="24"/>
          <w:szCs w:val="24"/>
        </w:rPr>
        <w:t>Journal of Consumer Research</w:t>
      </w:r>
      <w:r w:rsidRPr="00BB3860">
        <w:rPr>
          <w:rFonts w:ascii="Times New Roman" w:hAnsi="Times New Roman" w:cs="Times New Roman"/>
          <w:sz w:val="24"/>
          <w:szCs w:val="24"/>
        </w:rPr>
        <w:t xml:space="preserve">, ucaf001. </w:t>
      </w:r>
      <w:hyperlink r:id="rId13" w:history="1">
        <w:r w:rsidRPr="00BB3860">
          <w:rPr>
            <w:rStyle w:val="Hyperlink"/>
            <w:rFonts w:ascii="Times New Roman" w:hAnsi="Times New Roman" w:cs="Times New Roman"/>
            <w:sz w:val="24"/>
            <w:szCs w:val="24"/>
          </w:rPr>
          <w:t>https://doi.org/10.1093/jcr/ucaf001</w:t>
        </w:r>
      </w:hyperlink>
    </w:p>
    <w:p w14:paraId="76F7FD37"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 xml:space="preserve">Hossen, M. N., Mollah, M. A., </w:t>
      </w:r>
      <w:proofErr w:type="spellStart"/>
      <w:r w:rsidRPr="00BB3860">
        <w:rPr>
          <w:rFonts w:ascii="Times New Roman" w:hAnsi="Times New Roman" w:cs="Times New Roman"/>
          <w:sz w:val="24"/>
          <w:szCs w:val="24"/>
        </w:rPr>
        <w:t>Lipy</w:t>
      </w:r>
      <w:proofErr w:type="spellEnd"/>
      <w:r w:rsidRPr="00BB3860">
        <w:rPr>
          <w:rFonts w:ascii="Times New Roman" w:hAnsi="Times New Roman" w:cs="Times New Roman"/>
          <w:sz w:val="24"/>
          <w:szCs w:val="24"/>
        </w:rPr>
        <w:t>, N. S., Hossain, G. M. S., &amp; Rahman, M. S. (2023). Factors affecting layoff in high-tech industry: Evidence from USA. </w:t>
      </w:r>
      <w:r w:rsidRPr="00BB3860">
        <w:rPr>
          <w:rFonts w:ascii="Times New Roman" w:hAnsi="Times New Roman" w:cs="Times New Roman"/>
          <w:i/>
          <w:iCs/>
          <w:sz w:val="24"/>
          <w:szCs w:val="24"/>
        </w:rPr>
        <w:t>International Journal of Information, Business and Management</w:t>
      </w:r>
      <w:r w:rsidRPr="00BB3860">
        <w:rPr>
          <w:rFonts w:ascii="Times New Roman" w:hAnsi="Times New Roman" w:cs="Times New Roman"/>
          <w:sz w:val="24"/>
          <w:szCs w:val="24"/>
        </w:rPr>
        <w:t>, </w:t>
      </w:r>
      <w:r w:rsidRPr="00BB3860">
        <w:rPr>
          <w:rFonts w:ascii="Times New Roman" w:hAnsi="Times New Roman" w:cs="Times New Roman"/>
          <w:i/>
          <w:iCs/>
          <w:sz w:val="24"/>
          <w:szCs w:val="24"/>
        </w:rPr>
        <w:t>15</w:t>
      </w:r>
      <w:r w:rsidRPr="00BB3860">
        <w:rPr>
          <w:rFonts w:ascii="Times New Roman" w:hAnsi="Times New Roman" w:cs="Times New Roman"/>
          <w:sz w:val="24"/>
          <w:szCs w:val="24"/>
        </w:rPr>
        <w:t xml:space="preserve">(1), 1-13. </w:t>
      </w:r>
      <w:hyperlink r:id="rId14" w:history="1">
        <w:r w:rsidRPr="00BB3860">
          <w:rPr>
            <w:rStyle w:val="Hyperlink"/>
            <w:rFonts w:ascii="Times New Roman" w:hAnsi="Times New Roman" w:cs="Times New Roman"/>
            <w:sz w:val="24"/>
            <w:szCs w:val="24"/>
          </w:rPr>
          <w:t>https://www.proquest.com/openview/dff61e6a756dd2a2a006b8407833566d/1?pq-origsite=gscholar&amp;cbl=2032142</w:t>
        </w:r>
      </w:hyperlink>
      <w:r w:rsidRPr="00BB3860">
        <w:rPr>
          <w:rFonts w:ascii="Times New Roman" w:hAnsi="Times New Roman" w:cs="Times New Roman"/>
          <w:sz w:val="24"/>
          <w:szCs w:val="24"/>
        </w:rPr>
        <w:t xml:space="preserve"> </w:t>
      </w:r>
    </w:p>
    <w:p w14:paraId="22BA11AE" w14:textId="77777777" w:rsidR="007C79DB" w:rsidRPr="00BB3860" w:rsidRDefault="007C79DB" w:rsidP="007C79DB">
      <w:pPr>
        <w:ind w:left="720" w:hanging="720"/>
        <w:rPr>
          <w:rFonts w:ascii="Times New Roman" w:hAnsi="Times New Roman" w:cs="Times New Roman"/>
          <w:sz w:val="24"/>
          <w:szCs w:val="24"/>
        </w:rPr>
      </w:pPr>
      <w:hyperlink r:id="rId15" w:history="1">
        <w:r w:rsidRPr="00BB3860">
          <w:rPr>
            <w:rStyle w:val="Hyperlink"/>
            <w:rFonts w:ascii="Times New Roman" w:hAnsi="Times New Roman" w:cs="Times New Roman"/>
            <w:sz w:val="24"/>
            <w:szCs w:val="24"/>
          </w:rPr>
          <w:t>https://openurl.ebsco.com/EPDB%3Agcd%3A8%3A18249768/detailv2?sid=ebsco%3Aplink%3Ascholar&amp;id=ebsco%3Agcd%3A175379479&amp;crl=c&amp;link_origin=scholar.google.com</w:t>
        </w:r>
      </w:hyperlink>
      <w:r w:rsidRPr="00BB3860">
        <w:rPr>
          <w:rFonts w:ascii="Times New Roman" w:hAnsi="Times New Roman" w:cs="Times New Roman"/>
          <w:sz w:val="24"/>
          <w:szCs w:val="24"/>
        </w:rPr>
        <w:t xml:space="preserve"> </w:t>
      </w:r>
    </w:p>
    <w:p w14:paraId="57450CDD" w14:textId="77777777" w:rsidR="007C79DB" w:rsidRPr="00BB3860" w:rsidRDefault="007C79DB" w:rsidP="007C79DB">
      <w:pPr>
        <w:ind w:left="720" w:hanging="720"/>
        <w:rPr>
          <w:rFonts w:ascii="Times New Roman" w:hAnsi="Times New Roman" w:cs="Times New Roman"/>
          <w:sz w:val="24"/>
          <w:szCs w:val="24"/>
        </w:rPr>
      </w:pPr>
      <w:hyperlink r:id="rId16" w:history="1">
        <w:r w:rsidRPr="00BB3860">
          <w:rPr>
            <w:rStyle w:val="Hyperlink"/>
            <w:rFonts w:ascii="Times New Roman" w:hAnsi="Times New Roman" w:cs="Times New Roman"/>
            <w:sz w:val="24"/>
            <w:szCs w:val="24"/>
          </w:rPr>
          <w:t>https://www.jstor.org/stable/48716861</w:t>
        </w:r>
      </w:hyperlink>
      <w:r w:rsidRPr="00BB3860">
        <w:rPr>
          <w:rFonts w:ascii="Times New Roman" w:hAnsi="Times New Roman" w:cs="Times New Roman"/>
          <w:sz w:val="24"/>
          <w:szCs w:val="24"/>
        </w:rPr>
        <w:t xml:space="preserve"> </w:t>
      </w:r>
    </w:p>
    <w:p w14:paraId="0F0B4D29"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Joshi, S. (2025). The Transformative Role of Agentic GenAI in Shaping Workforce Development and Education in the US. </w:t>
      </w:r>
      <w:r w:rsidRPr="00BB3860">
        <w:rPr>
          <w:rFonts w:ascii="Times New Roman" w:hAnsi="Times New Roman" w:cs="Times New Roman"/>
          <w:i/>
          <w:iCs/>
          <w:sz w:val="24"/>
          <w:szCs w:val="24"/>
        </w:rPr>
        <w:t xml:space="preserve">Iconic Research </w:t>
      </w:r>
      <w:proofErr w:type="gramStart"/>
      <w:r w:rsidRPr="00BB3860">
        <w:rPr>
          <w:rFonts w:ascii="Times New Roman" w:hAnsi="Times New Roman" w:cs="Times New Roman"/>
          <w:i/>
          <w:iCs/>
          <w:sz w:val="24"/>
          <w:szCs w:val="24"/>
        </w:rPr>
        <w:t>And</w:t>
      </w:r>
      <w:proofErr w:type="gramEnd"/>
      <w:r w:rsidRPr="00BB3860">
        <w:rPr>
          <w:rFonts w:ascii="Times New Roman" w:hAnsi="Times New Roman" w:cs="Times New Roman"/>
          <w:i/>
          <w:iCs/>
          <w:sz w:val="24"/>
          <w:szCs w:val="24"/>
        </w:rPr>
        <w:t xml:space="preserve"> Engineering Journals</w:t>
      </w:r>
      <w:r w:rsidRPr="00BB3860">
        <w:rPr>
          <w:rFonts w:ascii="Times New Roman" w:hAnsi="Times New Roman" w:cs="Times New Roman"/>
          <w:sz w:val="24"/>
          <w:szCs w:val="24"/>
        </w:rPr>
        <w:t>, </w:t>
      </w:r>
      <w:r w:rsidRPr="00BB3860">
        <w:rPr>
          <w:rFonts w:ascii="Times New Roman" w:hAnsi="Times New Roman" w:cs="Times New Roman"/>
          <w:i/>
          <w:iCs/>
          <w:sz w:val="24"/>
          <w:szCs w:val="24"/>
        </w:rPr>
        <w:t>8</w:t>
      </w:r>
      <w:r w:rsidRPr="00BB3860">
        <w:rPr>
          <w:rFonts w:ascii="Times New Roman" w:hAnsi="Times New Roman" w:cs="Times New Roman"/>
          <w:sz w:val="24"/>
          <w:szCs w:val="24"/>
        </w:rPr>
        <w:t>(8), 199-206.</w:t>
      </w:r>
    </w:p>
    <w:p w14:paraId="3F9BCD53"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Krolikowski, P. M., &amp; Lunsford, K. G. (2024). Advance layoff notices and aggregate job loss. </w:t>
      </w:r>
      <w:r w:rsidRPr="00BB3860">
        <w:rPr>
          <w:rFonts w:ascii="Times New Roman" w:hAnsi="Times New Roman" w:cs="Times New Roman"/>
          <w:i/>
          <w:iCs/>
          <w:sz w:val="24"/>
          <w:szCs w:val="24"/>
        </w:rPr>
        <w:t>Journal of Applied Econometrics</w:t>
      </w:r>
      <w:r w:rsidRPr="00BB3860">
        <w:rPr>
          <w:rFonts w:ascii="Times New Roman" w:hAnsi="Times New Roman" w:cs="Times New Roman"/>
          <w:sz w:val="24"/>
          <w:szCs w:val="24"/>
        </w:rPr>
        <w:t>, </w:t>
      </w:r>
      <w:r w:rsidRPr="00BB3860">
        <w:rPr>
          <w:rFonts w:ascii="Times New Roman" w:hAnsi="Times New Roman" w:cs="Times New Roman"/>
          <w:i/>
          <w:iCs/>
          <w:sz w:val="24"/>
          <w:szCs w:val="24"/>
        </w:rPr>
        <w:t>39</w:t>
      </w:r>
      <w:r w:rsidRPr="00BB3860">
        <w:rPr>
          <w:rFonts w:ascii="Times New Roman" w:hAnsi="Times New Roman" w:cs="Times New Roman"/>
          <w:sz w:val="24"/>
          <w:szCs w:val="24"/>
        </w:rPr>
        <w:t xml:space="preserve">(3), 462-480. </w:t>
      </w:r>
      <w:hyperlink r:id="rId17" w:history="1">
        <w:r w:rsidRPr="00BB3860">
          <w:rPr>
            <w:rStyle w:val="Hyperlink"/>
            <w:rFonts w:ascii="Times New Roman" w:hAnsi="Times New Roman" w:cs="Times New Roman"/>
            <w:sz w:val="24"/>
            <w:szCs w:val="24"/>
          </w:rPr>
          <w:t>https://doi.org/10.1002/jae.3032</w:t>
        </w:r>
      </w:hyperlink>
      <w:r w:rsidRPr="00BB3860">
        <w:rPr>
          <w:rFonts w:ascii="Times New Roman" w:hAnsi="Times New Roman" w:cs="Times New Roman"/>
          <w:sz w:val="24"/>
          <w:szCs w:val="24"/>
        </w:rPr>
        <w:t xml:space="preserve"> </w:t>
      </w:r>
    </w:p>
    <w:p w14:paraId="5720C22B"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lastRenderedPageBreak/>
        <w:t xml:space="preserve">Liu, Z., &amp; Liang, H. (2023). Permanent layoff and consumer credit card loss forecasting. Managerial Finance, Vol. 49 No. 5, pp. 789-807. </w:t>
      </w:r>
      <w:hyperlink r:id="rId18" w:history="1">
        <w:r w:rsidRPr="00BB3860">
          <w:rPr>
            <w:rStyle w:val="Hyperlink"/>
            <w:rFonts w:ascii="Times New Roman" w:hAnsi="Times New Roman" w:cs="Times New Roman"/>
            <w:sz w:val="24"/>
            <w:szCs w:val="24"/>
          </w:rPr>
          <w:t>https://doi.org/10.1108/MF-02-2022-0085</w:t>
        </w:r>
      </w:hyperlink>
      <w:r w:rsidRPr="00BB3860">
        <w:rPr>
          <w:rFonts w:ascii="Times New Roman" w:hAnsi="Times New Roman" w:cs="Times New Roman"/>
          <w:sz w:val="24"/>
          <w:szCs w:val="24"/>
        </w:rPr>
        <w:t xml:space="preserve"> </w:t>
      </w:r>
    </w:p>
    <w:p w14:paraId="1EC5BD5F"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 xml:space="preserve">Penn, R., &amp; </w:t>
      </w:r>
      <w:proofErr w:type="spellStart"/>
      <w:r w:rsidRPr="00BB3860">
        <w:rPr>
          <w:rFonts w:ascii="Times New Roman" w:hAnsi="Times New Roman" w:cs="Times New Roman"/>
          <w:sz w:val="24"/>
          <w:szCs w:val="24"/>
        </w:rPr>
        <w:t>Nezamis</w:t>
      </w:r>
      <w:proofErr w:type="spellEnd"/>
      <w:r w:rsidRPr="00BB3860">
        <w:rPr>
          <w:rFonts w:ascii="Times New Roman" w:hAnsi="Times New Roman" w:cs="Times New Roman"/>
          <w:sz w:val="24"/>
          <w:szCs w:val="24"/>
        </w:rPr>
        <w:t>, E. (2022). Job openings and quits reach record highs in 2021, layoffs and discharges fall to record lows. </w:t>
      </w:r>
      <w:r w:rsidRPr="00BB3860">
        <w:rPr>
          <w:rFonts w:ascii="Times New Roman" w:hAnsi="Times New Roman" w:cs="Times New Roman"/>
          <w:i/>
          <w:iCs/>
          <w:sz w:val="24"/>
          <w:szCs w:val="24"/>
        </w:rPr>
        <w:t>Monthly Labor Review</w:t>
      </w:r>
      <w:r w:rsidRPr="00BB3860">
        <w:rPr>
          <w:rFonts w:ascii="Times New Roman" w:hAnsi="Times New Roman" w:cs="Times New Roman"/>
          <w:sz w:val="24"/>
          <w:szCs w:val="24"/>
        </w:rPr>
        <w:t>.</w:t>
      </w:r>
    </w:p>
    <w:p w14:paraId="22FE9F82"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 xml:space="preserve">Prakash, P., &amp; Sakthivel, V. (2024, February). Layoffs Analysis and Prediction Using Machine Learning Algorithms. In International Conference on Communications and Cyber Physical Engineering 2018 vol 1096 (pp. 535-543). Singapore: Springer Nature Singapore </w:t>
      </w:r>
      <w:hyperlink r:id="rId19" w:history="1">
        <w:r w:rsidRPr="00BB3860">
          <w:rPr>
            <w:rStyle w:val="Hyperlink"/>
            <w:rFonts w:ascii="Times New Roman" w:hAnsi="Times New Roman" w:cs="Times New Roman"/>
            <w:sz w:val="24"/>
            <w:szCs w:val="24"/>
          </w:rPr>
          <w:t>https://doi.org/10.1007/978-981-99-7137-4_53</w:t>
        </w:r>
      </w:hyperlink>
      <w:r w:rsidRPr="00BB3860">
        <w:rPr>
          <w:rFonts w:ascii="Times New Roman" w:hAnsi="Times New Roman" w:cs="Times New Roman"/>
          <w:sz w:val="24"/>
          <w:szCs w:val="24"/>
        </w:rPr>
        <w:t xml:space="preserve"> </w:t>
      </w:r>
    </w:p>
    <w:p w14:paraId="1D3A0855" w14:textId="77777777" w:rsidR="007C79DB" w:rsidRPr="00BB3860" w:rsidRDefault="007C79DB" w:rsidP="007C79DB">
      <w:pPr>
        <w:ind w:left="720" w:hanging="720"/>
        <w:rPr>
          <w:rFonts w:ascii="Times New Roman" w:hAnsi="Times New Roman" w:cs="Times New Roman"/>
          <w:sz w:val="24"/>
          <w:szCs w:val="24"/>
        </w:rPr>
      </w:pPr>
      <w:r w:rsidRPr="00BB3860">
        <w:rPr>
          <w:rFonts w:ascii="Times New Roman" w:hAnsi="Times New Roman" w:cs="Times New Roman"/>
          <w:sz w:val="24"/>
          <w:szCs w:val="24"/>
        </w:rPr>
        <w:t xml:space="preserve">Tomaskovic-Devey, D., </w:t>
      </w:r>
      <w:proofErr w:type="spellStart"/>
      <w:r w:rsidRPr="00BB3860">
        <w:rPr>
          <w:rFonts w:ascii="Times New Roman" w:hAnsi="Times New Roman" w:cs="Times New Roman"/>
          <w:sz w:val="24"/>
          <w:szCs w:val="24"/>
        </w:rPr>
        <w:t>Kerrissey</w:t>
      </w:r>
      <w:proofErr w:type="spellEnd"/>
      <w:r w:rsidRPr="00BB3860">
        <w:rPr>
          <w:rFonts w:ascii="Times New Roman" w:hAnsi="Times New Roman" w:cs="Times New Roman"/>
          <w:sz w:val="24"/>
          <w:szCs w:val="24"/>
        </w:rPr>
        <w:t>, J., Rainey, A., &amp; Boutcher, S. A. (2024). Intersectional Earnings Inequalities in US Public Sector Workplaces and the Great Recession. </w:t>
      </w:r>
      <w:r w:rsidRPr="00BB3860">
        <w:rPr>
          <w:rFonts w:ascii="Times New Roman" w:hAnsi="Times New Roman" w:cs="Times New Roman"/>
          <w:i/>
          <w:iCs/>
          <w:sz w:val="24"/>
          <w:szCs w:val="24"/>
        </w:rPr>
        <w:t>Socius</w:t>
      </w:r>
      <w:r w:rsidRPr="00BB3860">
        <w:rPr>
          <w:rFonts w:ascii="Times New Roman" w:hAnsi="Times New Roman" w:cs="Times New Roman"/>
          <w:sz w:val="24"/>
          <w:szCs w:val="24"/>
        </w:rPr>
        <w:t>, </w:t>
      </w:r>
      <w:r w:rsidRPr="00BB3860">
        <w:rPr>
          <w:rFonts w:ascii="Times New Roman" w:hAnsi="Times New Roman" w:cs="Times New Roman"/>
          <w:i/>
          <w:iCs/>
          <w:sz w:val="24"/>
          <w:szCs w:val="24"/>
        </w:rPr>
        <w:t>10</w:t>
      </w:r>
      <w:r w:rsidRPr="00BB3860">
        <w:rPr>
          <w:rFonts w:ascii="Times New Roman" w:hAnsi="Times New Roman" w:cs="Times New Roman"/>
          <w:sz w:val="24"/>
          <w:szCs w:val="24"/>
        </w:rPr>
        <w:t xml:space="preserve">, 23780231241257778. </w:t>
      </w:r>
      <w:hyperlink r:id="rId20" w:history="1">
        <w:r w:rsidRPr="00BB3860">
          <w:rPr>
            <w:rStyle w:val="Hyperlink"/>
            <w:rFonts w:ascii="Times New Roman" w:hAnsi="Times New Roman" w:cs="Times New Roman"/>
            <w:sz w:val="24"/>
            <w:szCs w:val="24"/>
          </w:rPr>
          <w:t>https://doi.org/10.1177/23780231241257778</w:t>
        </w:r>
      </w:hyperlink>
      <w:r w:rsidRPr="00BB3860">
        <w:rPr>
          <w:rFonts w:ascii="Times New Roman" w:hAnsi="Times New Roman" w:cs="Times New Roman"/>
          <w:sz w:val="24"/>
          <w:szCs w:val="24"/>
        </w:rPr>
        <w:t xml:space="preserve"> </w:t>
      </w:r>
    </w:p>
    <w:p w14:paraId="5DFE3AAE" w14:textId="34E7D348" w:rsidR="00F938BB" w:rsidRPr="00BB3860" w:rsidRDefault="00F938BB" w:rsidP="00E11076">
      <w:pPr>
        <w:spacing w:line="360" w:lineRule="auto"/>
        <w:ind w:left="720" w:hanging="720"/>
        <w:rPr>
          <w:rFonts w:ascii="Times New Roman" w:hAnsi="Times New Roman" w:cs="Times New Roman"/>
          <w:sz w:val="24"/>
          <w:szCs w:val="24"/>
        </w:rPr>
      </w:pPr>
    </w:p>
    <w:sectPr w:rsidR="00F938BB" w:rsidRPr="00BB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ABA"/>
    <w:multiLevelType w:val="hybridMultilevel"/>
    <w:tmpl w:val="D39CC812"/>
    <w:lvl w:ilvl="0" w:tplc="2724E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1A18"/>
    <w:multiLevelType w:val="multilevel"/>
    <w:tmpl w:val="742C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4F31"/>
    <w:multiLevelType w:val="hybridMultilevel"/>
    <w:tmpl w:val="95AEA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47E1"/>
    <w:multiLevelType w:val="multilevel"/>
    <w:tmpl w:val="7AB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8A1"/>
    <w:multiLevelType w:val="multilevel"/>
    <w:tmpl w:val="7658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55A56"/>
    <w:multiLevelType w:val="multilevel"/>
    <w:tmpl w:val="BB9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04EEC"/>
    <w:multiLevelType w:val="hybridMultilevel"/>
    <w:tmpl w:val="0B94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908D5"/>
    <w:multiLevelType w:val="multilevel"/>
    <w:tmpl w:val="F4B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C52FC"/>
    <w:multiLevelType w:val="hybridMultilevel"/>
    <w:tmpl w:val="C256E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8C4BC3"/>
    <w:multiLevelType w:val="hybridMultilevel"/>
    <w:tmpl w:val="99D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166D2"/>
    <w:multiLevelType w:val="multilevel"/>
    <w:tmpl w:val="91B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B55D0"/>
    <w:multiLevelType w:val="multilevel"/>
    <w:tmpl w:val="CB9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56F5E"/>
    <w:multiLevelType w:val="multilevel"/>
    <w:tmpl w:val="4EE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031D1"/>
    <w:multiLevelType w:val="multilevel"/>
    <w:tmpl w:val="93EA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700BB"/>
    <w:multiLevelType w:val="hybridMultilevel"/>
    <w:tmpl w:val="43A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B4D2D"/>
    <w:multiLevelType w:val="multilevel"/>
    <w:tmpl w:val="07E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B3ED2"/>
    <w:multiLevelType w:val="multilevel"/>
    <w:tmpl w:val="7D48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D52B1"/>
    <w:multiLevelType w:val="multilevel"/>
    <w:tmpl w:val="0906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685163">
    <w:abstractNumId w:val="6"/>
  </w:num>
  <w:num w:numId="2" w16cid:durableId="451675596">
    <w:abstractNumId w:val="2"/>
  </w:num>
  <w:num w:numId="3" w16cid:durableId="322052420">
    <w:abstractNumId w:val="4"/>
  </w:num>
  <w:num w:numId="4" w16cid:durableId="843668024">
    <w:abstractNumId w:val="13"/>
  </w:num>
  <w:num w:numId="5" w16cid:durableId="1756515935">
    <w:abstractNumId w:val="12"/>
  </w:num>
  <w:num w:numId="6" w16cid:durableId="2134398601">
    <w:abstractNumId w:val="7"/>
  </w:num>
  <w:num w:numId="7" w16cid:durableId="1446146604">
    <w:abstractNumId w:val="3"/>
  </w:num>
  <w:num w:numId="8" w16cid:durableId="1024674966">
    <w:abstractNumId w:val="10"/>
  </w:num>
  <w:num w:numId="9" w16cid:durableId="745806180">
    <w:abstractNumId w:val="5"/>
  </w:num>
  <w:num w:numId="10" w16cid:durableId="274604925">
    <w:abstractNumId w:val="1"/>
  </w:num>
  <w:num w:numId="11" w16cid:durableId="623579526">
    <w:abstractNumId w:val="16"/>
  </w:num>
  <w:num w:numId="12" w16cid:durableId="1801460714">
    <w:abstractNumId w:val="11"/>
  </w:num>
  <w:num w:numId="13" w16cid:durableId="695276141">
    <w:abstractNumId w:val="17"/>
  </w:num>
  <w:num w:numId="14" w16cid:durableId="1221599254">
    <w:abstractNumId w:val="15"/>
  </w:num>
  <w:num w:numId="15" w16cid:durableId="429158546">
    <w:abstractNumId w:val="8"/>
  </w:num>
  <w:num w:numId="16" w16cid:durableId="2077236721">
    <w:abstractNumId w:val="9"/>
  </w:num>
  <w:num w:numId="17" w16cid:durableId="2059552534">
    <w:abstractNumId w:val="14"/>
  </w:num>
  <w:num w:numId="18" w16cid:durableId="166146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58"/>
    <w:rsid w:val="00011FA7"/>
    <w:rsid w:val="0005142F"/>
    <w:rsid w:val="002C5013"/>
    <w:rsid w:val="002D2C1F"/>
    <w:rsid w:val="002E6475"/>
    <w:rsid w:val="0042603C"/>
    <w:rsid w:val="00441E1D"/>
    <w:rsid w:val="004924C1"/>
    <w:rsid w:val="00566BD7"/>
    <w:rsid w:val="0057528D"/>
    <w:rsid w:val="005A22A4"/>
    <w:rsid w:val="005D1542"/>
    <w:rsid w:val="00662F25"/>
    <w:rsid w:val="006A2E1D"/>
    <w:rsid w:val="0078792A"/>
    <w:rsid w:val="007C79DB"/>
    <w:rsid w:val="00882415"/>
    <w:rsid w:val="00A77A16"/>
    <w:rsid w:val="00A90E83"/>
    <w:rsid w:val="00AE1B38"/>
    <w:rsid w:val="00B14DFA"/>
    <w:rsid w:val="00BB3860"/>
    <w:rsid w:val="00C23621"/>
    <w:rsid w:val="00DB2F73"/>
    <w:rsid w:val="00E11076"/>
    <w:rsid w:val="00E151FE"/>
    <w:rsid w:val="00E74A5D"/>
    <w:rsid w:val="00E94AB1"/>
    <w:rsid w:val="00EA7307"/>
    <w:rsid w:val="00EE3823"/>
    <w:rsid w:val="00EF7658"/>
    <w:rsid w:val="00F30E66"/>
    <w:rsid w:val="00F938BB"/>
    <w:rsid w:val="00FA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B884"/>
  <w15:chartTrackingRefBased/>
  <w15:docId w15:val="{011A2C88-94B4-44F7-9CA8-F241A8EA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3860"/>
    <w:pPr>
      <w:keepNext/>
      <w:keepLines/>
      <w:spacing w:before="360" w:after="80" w:line="360" w:lineRule="auto"/>
      <w:jc w:val="center"/>
      <w:outlineLvl w:val="0"/>
    </w:pPr>
    <w:rPr>
      <w:rFonts w:ascii="Times New Roman" w:hAnsi="Times New Roman" w:cs="Times New Roman"/>
      <w:b/>
      <w:bCs/>
      <w:sz w:val="24"/>
      <w:szCs w:val="24"/>
      <w:lang w:val="en-IN"/>
    </w:rPr>
  </w:style>
  <w:style w:type="paragraph" w:styleId="Heading2">
    <w:name w:val="heading 2"/>
    <w:basedOn w:val="Normal"/>
    <w:next w:val="Normal"/>
    <w:link w:val="Heading2Char"/>
    <w:autoRedefine/>
    <w:uiPriority w:val="9"/>
    <w:unhideWhenUsed/>
    <w:qFormat/>
    <w:rsid w:val="00E11076"/>
    <w:pPr>
      <w:keepNext/>
      <w:keepLines/>
      <w:spacing w:before="160" w:after="80" w:line="360" w:lineRule="auto"/>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F76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6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6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6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6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6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6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60"/>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rsid w:val="00E11076"/>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EF76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6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6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658"/>
    <w:rPr>
      <w:rFonts w:eastAsiaTheme="majorEastAsia" w:cstheme="majorBidi"/>
      <w:color w:val="272727" w:themeColor="text1" w:themeTint="D8"/>
    </w:rPr>
  </w:style>
  <w:style w:type="paragraph" w:styleId="Title">
    <w:name w:val="Title"/>
    <w:basedOn w:val="Normal"/>
    <w:next w:val="Normal"/>
    <w:link w:val="TitleChar"/>
    <w:uiPriority w:val="10"/>
    <w:qFormat/>
    <w:rsid w:val="00EF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6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6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7658"/>
    <w:rPr>
      <w:i/>
      <w:iCs/>
      <w:color w:val="404040" w:themeColor="text1" w:themeTint="BF"/>
    </w:rPr>
  </w:style>
  <w:style w:type="paragraph" w:styleId="ListParagraph">
    <w:name w:val="List Paragraph"/>
    <w:basedOn w:val="Normal"/>
    <w:uiPriority w:val="34"/>
    <w:qFormat/>
    <w:rsid w:val="00EF7658"/>
    <w:pPr>
      <w:ind w:left="720"/>
      <w:contextualSpacing/>
    </w:pPr>
  </w:style>
  <w:style w:type="character" w:styleId="IntenseEmphasis">
    <w:name w:val="Intense Emphasis"/>
    <w:basedOn w:val="DefaultParagraphFont"/>
    <w:uiPriority w:val="21"/>
    <w:qFormat/>
    <w:rsid w:val="00EF7658"/>
    <w:rPr>
      <w:i/>
      <w:iCs/>
      <w:color w:val="2F5496" w:themeColor="accent1" w:themeShade="BF"/>
    </w:rPr>
  </w:style>
  <w:style w:type="paragraph" w:styleId="IntenseQuote">
    <w:name w:val="Intense Quote"/>
    <w:basedOn w:val="Normal"/>
    <w:next w:val="Normal"/>
    <w:link w:val="IntenseQuoteChar"/>
    <w:uiPriority w:val="30"/>
    <w:qFormat/>
    <w:rsid w:val="00EF76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658"/>
    <w:rPr>
      <w:i/>
      <w:iCs/>
      <w:color w:val="2F5496" w:themeColor="accent1" w:themeShade="BF"/>
    </w:rPr>
  </w:style>
  <w:style w:type="character" w:styleId="IntenseReference">
    <w:name w:val="Intense Reference"/>
    <w:basedOn w:val="DefaultParagraphFont"/>
    <w:uiPriority w:val="32"/>
    <w:qFormat/>
    <w:rsid w:val="00EF7658"/>
    <w:rPr>
      <w:b/>
      <w:bCs/>
      <w:smallCaps/>
      <w:color w:val="2F5496" w:themeColor="accent1" w:themeShade="BF"/>
      <w:spacing w:val="5"/>
    </w:rPr>
  </w:style>
  <w:style w:type="character" w:styleId="Hyperlink">
    <w:name w:val="Hyperlink"/>
    <w:basedOn w:val="DefaultParagraphFont"/>
    <w:uiPriority w:val="99"/>
    <w:unhideWhenUsed/>
    <w:rsid w:val="00A90E83"/>
    <w:rPr>
      <w:color w:val="0563C1" w:themeColor="hyperlink"/>
      <w:u w:val="single"/>
    </w:rPr>
  </w:style>
  <w:style w:type="character" w:styleId="UnresolvedMention">
    <w:name w:val="Unresolved Mention"/>
    <w:basedOn w:val="DefaultParagraphFont"/>
    <w:uiPriority w:val="99"/>
    <w:semiHidden/>
    <w:unhideWhenUsed/>
    <w:rsid w:val="00A90E83"/>
    <w:rPr>
      <w:color w:val="605E5C"/>
      <w:shd w:val="clear" w:color="auto" w:fill="E1DFDD"/>
    </w:rPr>
  </w:style>
  <w:style w:type="table" w:styleId="TableGrid">
    <w:name w:val="Table Grid"/>
    <w:basedOn w:val="TableNormal"/>
    <w:uiPriority w:val="39"/>
    <w:rsid w:val="00492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62F25"/>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62F25"/>
    <w:pPr>
      <w:spacing w:after="100"/>
    </w:pPr>
  </w:style>
  <w:style w:type="paragraph" w:styleId="TOC2">
    <w:name w:val="toc 2"/>
    <w:basedOn w:val="Normal"/>
    <w:next w:val="Normal"/>
    <w:autoRedefine/>
    <w:uiPriority w:val="39"/>
    <w:unhideWhenUsed/>
    <w:rsid w:val="00662F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5648">
      <w:bodyDiv w:val="1"/>
      <w:marLeft w:val="0"/>
      <w:marRight w:val="0"/>
      <w:marTop w:val="0"/>
      <w:marBottom w:val="0"/>
      <w:divBdr>
        <w:top w:val="none" w:sz="0" w:space="0" w:color="auto"/>
        <w:left w:val="none" w:sz="0" w:space="0" w:color="auto"/>
        <w:bottom w:val="none" w:sz="0" w:space="0" w:color="auto"/>
        <w:right w:val="none" w:sz="0" w:space="0" w:color="auto"/>
      </w:divBdr>
    </w:div>
    <w:div w:id="44838104">
      <w:bodyDiv w:val="1"/>
      <w:marLeft w:val="0"/>
      <w:marRight w:val="0"/>
      <w:marTop w:val="0"/>
      <w:marBottom w:val="0"/>
      <w:divBdr>
        <w:top w:val="none" w:sz="0" w:space="0" w:color="auto"/>
        <w:left w:val="none" w:sz="0" w:space="0" w:color="auto"/>
        <w:bottom w:val="none" w:sz="0" w:space="0" w:color="auto"/>
        <w:right w:val="none" w:sz="0" w:space="0" w:color="auto"/>
      </w:divBdr>
    </w:div>
    <w:div w:id="248655788">
      <w:bodyDiv w:val="1"/>
      <w:marLeft w:val="0"/>
      <w:marRight w:val="0"/>
      <w:marTop w:val="0"/>
      <w:marBottom w:val="0"/>
      <w:divBdr>
        <w:top w:val="none" w:sz="0" w:space="0" w:color="auto"/>
        <w:left w:val="none" w:sz="0" w:space="0" w:color="auto"/>
        <w:bottom w:val="none" w:sz="0" w:space="0" w:color="auto"/>
        <w:right w:val="none" w:sz="0" w:space="0" w:color="auto"/>
      </w:divBdr>
    </w:div>
    <w:div w:id="270288145">
      <w:bodyDiv w:val="1"/>
      <w:marLeft w:val="0"/>
      <w:marRight w:val="0"/>
      <w:marTop w:val="0"/>
      <w:marBottom w:val="0"/>
      <w:divBdr>
        <w:top w:val="none" w:sz="0" w:space="0" w:color="auto"/>
        <w:left w:val="none" w:sz="0" w:space="0" w:color="auto"/>
        <w:bottom w:val="none" w:sz="0" w:space="0" w:color="auto"/>
        <w:right w:val="none" w:sz="0" w:space="0" w:color="auto"/>
      </w:divBdr>
    </w:div>
    <w:div w:id="293485132">
      <w:bodyDiv w:val="1"/>
      <w:marLeft w:val="0"/>
      <w:marRight w:val="0"/>
      <w:marTop w:val="0"/>
      <w:marBottom w:val="0"/>
      <w:divBdr>
        <w:top w:val="none" w:sz="0" w:space="0" w:color="auto"/>
        <w:left w:val="none" w:sz="0" w:space="0" w:color="auto"/>
        <w:bottom w:val="none" w:sz="0" w:space="0" w:color="auto"/>
        <w:right w:val="none" w:sz="0" w:space="0" w:color="auto"/>
      </w:divBdr>
    </w:div>
    <w:div w:id="349570178">
      <w:bodyDiv w:val="1"/>
      <w:marLeft w:val="0"/>
      <w:marRight w:val="0"/>
      <w:marTop w:val="0"/>
      <w:marBottom w:val="0"/>
      <w:divBdr>
        <w:top w:val="none" w:sz="0" w:space="0" w:color="auto"/>
        <w:left w:val="none" w:sz="0" w:space="0" w:color="auto"/>
        <w:bottom w:val="none" w:sz="0" w:space="0" w:color="auto"/>
        <w:right w:val="none" w:sz="0" w:space="0" w:color="auto"/>
      </w:divBdr>
    </w:div>
    <w:div w:id="362677145">
      <w:bodyDiv w:val="1"/>
      <w:marLeft w:val="0"/>
      <w:marRight w:val="0"/>
      <w:marTop w:val="0"/>
      <w:marBottom w:val="0"/>
      <w:divBdr>
        <w:top w:val="none" w:sz="0" w:space="0" w:color="auto"/>
        <w:left w:val="none" w:sz="0" w:space="0" w:color="auto"/>
        <w:bottom w:val="none" w:sz="0" w:space="0" w:color="auto"/>
        <w:right w:val="none" w:sz="0" w:space="0" w:color="auto"/>
      </w:divBdr>
    </w:div>
    <w:div w:id="416950026">
      <w:bodyDiv w:val="1"/>
      <w:marLeft w:val="0"/>
      <w:marRight w:val="0"/>
      <w:marTop w:val="0"/>
      <w:marBottom w:val="0"/>
      <w:divBdr>
        <w:top w:val="none" w:sz="0" w:space="0" w:color="auto"/>
        <w:left w:val="none" w:sz="0" w:space="0" w:color="auto"/>
        <w:bottom w:val="none" w:sz="0" w:space="0" w:color="auto"/>
        <w:right w:val="none" w:sz="0" w:space="0" w:color="auto"/>
      </w:divBdr>
    </w:div>
    <w:div w:id="426852713">
      <w:bodyDiv w:val="1"/>
      <w:marLeft w:val="0"/>
      <w:marRight w:val="0"/>
      <w:marTop w:val="0"/>
      <w:marBottom w:val="0"/>
      <w:divBdr>
        <w:top w:val="none" w:sz="0" w:space="0" w:color="auto"/>
        <w:left w:val="none" w:sz="0" w:space="0" w:color="auto"/>
        <w:bottom w:val="none" w:sz="0" w:space="0" w:color="auto"/>
        <w:right w:val="none" w:sz="0" w:space="0" w:color="auto"/>
      </w:divBdr>
    </w:div>
    <w:div w:id="430199398">
      <w:bodyDiv w:val="1"/>
      <w:marLeft w:val="0"/>
      <w:marRight w:val="0"/>
      <w:marTop w:val="0"/>
      <w:marBottom w:val="0"/>
      <w:divBdr>
        <w:top w:val="none" w:sz="0" w:space="0" w:color="auto"/>
        <w:left w:val="none" w:sz="0" w:space="0" w:color="auto"/>
        <w:bottom w:val="none" w:sz="0" w:space="0" w:color="auto"/>
        <w:right w:val="none" w:sz="0" w:space="0" w:color="auto"/>
      </w:divBdr>
    </w:div>
    <w:div w:id="430930349">
      <w:bodyDiv w:val="1"/>
      <w:marLeft w:val="0"/>
      <w:marRight w:val="0"/>
      <w:marTop w:val="0"/>
      <w:marBottom w:val="0"/>
      <w:divBdr>
        <w:top w:val="none" w:sz="0" w:space="0" w:color="auto"/>
        <w:left w:val="none" w:sz="0" w:space="0" w:color="auto"/>
        <w:bottom w:val="none" w:sz="0" w:space="0" w:color="auto"/>
        <w:right w:val="none" w:sz="0" w:space="0" w:color="auto"/>
      </w:divBdr>
    </w:div>
    <w:div w:id="449472142">
      <w:bodyDiv w:val="1"/>
      <w:marLeft w:val="0"/>
      <w:marRight w:val="0"/>
      <w:marTop w:val="0"/>
      <w:marBottom w:val="0"/>
      <w:divBdr>
        <w:top w:val="none" w:sz="0" w:space="0" w:color="auto"/>
        <w:left w:val="none" w:sz="0" w:space="0" w:color="auto"/>
        <w:bottom w:val="none" w:sz="0" w:space="0" w:color="auto"/>
        <w:right w:val="none" w:sz="0" w:space="0" w:color="auto"/>
      </w:divBdr>
      <w:divsChild>
        <w:div w:id="240457500">
          <w:marLeft w:val="0"/>
          <w:marRight w:val="0"/>
          <w:marTop w:val="0"/>
          <w:marBottom w:val="0"/>
          <w:divBdr>
            <w:top w:val="none" w:sz="0" w:space="0" w:color="auto"/>
            <w:left w:val="none" w:sz="0" w:space="0" w:color="auto"/>
            <w:bottom w:val="none" w:sz="0" w:space="0" w:color="auto"/>
            <w:right w:val="none" w:sz="0" w:space="0" w:color="auto"/>
          </w:divBdr>
        </w:div>
      </w:divsChild>
    </w:div>
    <w:div w:id="454295821">
      <w:bodyDiv w:val="1"/>
      <w:marLeft w:val="0"/>
      <w:marRight w:val="0"/>
      <w:marTop w:val="0"/>
      <w:marBottom w:val="0"/>
      <w:divBdr>
        <w:top w:val="none" w:sz="0" w:space="0" w:color="auto"/>
        <w:left w:val="none" w:sz="0" w:space="0" w:color="auto"/>
        <w:bottom w:val="none" w:sz="0" w:space="0" w:color="auto"/>
        <w:right w:val="none" w:sz="0" w:space="0" w:color="auto"/>
      </w:divBdr>
    </w:div>
    <w:div w:id="483663274">
      <w:bodyDiv w:val="1"/>
      <w:marLeft w:val="0"/>
      <w:marRight w:val="0"/>
      <w:marTop w:val="0"/>
      <w:marBottom w:val="0"/>
      <w:divBdr>
        <w:top w:val="none" w:sz="0" w:space="0" w:color="auto"/>
        <w:left w:val="none" w:sz="0" w:space="0" w:color="auto"/>
        <w:bottom w:val="none" w:sz="0" w:space="0" w:color="auto"/>
        <w:right w:val="none" w:sz="0" w:space="0" w:color="auto"/>
      </w:divBdr>
    </w:div>
    <w:div w:id="522793253">
      <w:bodyDiv w:val="1"/>
      <w:marLeft w:val="0"/>
      <w:marRight w:val="0"/>
      <w:marTop w:val="0"/>
      <w:marBottom w:val="0"/>
      <w:divBdr>
        <w:top w:val="none" w:sz="0" w:space="0" w:color="auto"/>
        <w:left w:val="none" w:sz="0" w:space="0" w:color="auto"/>
        <w:bottom w:val="none" w:sz="0" w:space="0" w:color="auto"/>
        <w:right w:val="none" w:sz="0" w:space="0" w:color="auto"/>
      </w:divBdr>
    </w:div>
    <w:div w:id="682323764">
      <w:bodyDiv w:val="1"/>
      <w:marLeft w:val="0"/>
      <w:marRight w:val="0"/>
      <w:marTop w:val="0"/>
      <w:marBottom w:val="0"/>
      <w:divBdr>
        <w:top w:val="none" w:sz="0" w:space="0" w:color="auto"/>
        <w:left w:val="none" w:sz="0" w:space="0" w:color="auto"/>
        <w:bottom w:val="none" w:sz="0" w:space="0" w:color="auto"/>
        <w:right w:val="none" w:sz="0" w:space="0" w:color="auto"/>
      </w:divBdr>
    </w:div>
    <w:div w:id="753358356">
      <w:bodyDiv w:val="1"/>
      <w:marLeft w:val="0"/>
      <w:marRight w:val="0"/>
      <w:marTop w:val="0"/>
      <w:marBottom w:val="0"/>
      <w:divBdr>
        <w:top w:val="none" w:sz="0" w:space="0" w:color="auto"/>
        <w:left w:val="none" w:sz="0" w:space="0" w:color="auto"/>
        <w:bottom w:val="none" w:sz="0" w:space="0" w:color="auto"/>
        <w:right w:val="none" w:sz="0" w:space="0" w:color="auto"/>
      </w:divBdr>
    </w:div>
    <w:div w:id="760760868">
      <w:bodyDiv w:val="1"/>
      <w:marLeft w:val="0"/>
      <w:marRight w:val="0"/>
      <w:marTop w:val="0"/>
      <w:marBottom w:val="0"/>
      <w:divBdr>
        <w:top w:val="none" w:sz="0" w:space="0" w:color="auto"/>
        <w:left w:val="none" w:sz="0" w:space="0" w:color="auto"/>
        <w:bottom w:val="none" w:sz="0" w:space="0" w:color="auto"/>
        <w:right w:val="none" w:sz="0" w:space="0" w:color="auto"/>
      </w:divBdr>
    </w:div>
    <w:div w:id="904223681">
      <w:bodyDiv w:val="1"/>
      <w:marLeft w:val="0"/>
      <w:marRight w:val="0"/>
      <w:marTop w:val="0"/>
      <w:marBottom w:val="0"/>
      <w:divBdr>
        <w:top w:val="none" w:sz="0" w:space="0" w:color="auto"/>
        <w:left w:val="none" w:sz="0" w:space="0" w:color="auto"/>
        <w:bottom w:val="none" w:sz="0" w:space="0" w:color="auto"/>
        <w:right w:val="none" w:sz="0" w:space="0" w:color="auto"/>
      </w:divBdr>
    </w:div>
    <w:div w:id="987781058">
      <w:bodyDiv w:val="1"/>
      <w:marLeft w:val="0"/>
      <w:marRight w:val="0"/>
      <w:marTop w:val="0"/>
      <w:marBottom w:val="0"/>
      <w:divBdr>
        <w:top w:val="none" w:sz="0" w:space="0" w:color="auto"/>
        <w:left w:val="none" w:sz="0" w:space="0" w:color="auto"/>
        <w:bottom w:val="none" w:sz="0" w:space="0" w:color="auto"/>
        <w:right w:val="none" w:sz="0" w:space="0" w:color="auto"/>
      </w:divBdr>
    </w:div>
    <w:div w:id="1021785738">
      <w:bodyDiv w:val="1"/>
      <w:marLeft w:val="0"/>
      <w:marRight w:val="0"/>
      <w:marTop w:val="0"/>
      <w:marBottom w:val="0"/>
      <w:divBdr>
        <w:top w:val="none" w:sz="0" w:space="0" w:color="auto"/>
        <w:left w:val="none" w:sz="0" w:space="0" w:color="auto"/>
        <w:bottom w:val="none" w:sz="0" w:space="0" w:color="auto"/>
        <w:right w:val="none" w:sz="0" w:space="0" w:color="auto"/>
      </w:divBdr>
    </w:div>
    <w:div w:id="1031759990">
      <w:bodyDiv w:val="1"/>
      <w:marLeft w:val="0"/>
      <w:marRight w:val="0"/>
      <w:marTop w:val="0"/>
      <w:marBottom w:val="0"/>
      <w:divBdr>
        <w:top w:val="none" w:sz="0" w:space="0" w:color="auto"/>
        <w:left w:val="none" w:sz="0" w:space="0" w:color="auto"/>
        <w:bottom w:val="none" w:sz="0" w:space="0" w:color="auto"/>
        <w:right w:val="none" w:sz="0" w:space="0" w:color="auto"/>
      </w:divBdr>
    </w:div>
    <w:div w:id="1045830719">
      <w:bodyDiv w:val="1"/>
      <w:marLeft w:val="0"/>
      <w:marRight w:val="0"/>
      <w:marTop w:val="0"/>
      <w:marBottom w:val="0"/>
      <w:divBdr>
        <w:top w:val="none" w:sz="0" w:space="0" w:color="auto"/>
        <w:left w:val="none" w:sz="0" w:space="0" w:color="auto"/>
        <w:bottom w:val="none" w:sz="0" w:space="0" w:color="auto"/>
        <w:right w:val="none" w:sz="0" w:space="0" w:color="auto"/>
      </w:divBdr>
      <w:divsChild>
        <w:div w:id="129370484">
          <w:marLeft w:val="0"/>
          <w:marRight w:val="0"/>
          <w:marTop w:val="0"/>
          <w:marBottom w:val="0"/>
          <w:divBdr>
            <w:top w:val="none" w:sz="0" w:space="0" w:color="auto"/>
            <w:left w:val="none" w:sz="0" w:space="0" w:color="auto"/>
            <w:bottom w:val="none" w:sz="0" w:space="0" w:color="auto"/>
            <w:right w:val="none" w:sz="0" w:space="0" w:color="auto"/>
          </w:divBdr>
        </w:div>
      </w:divsChild>
    </w:div>
    <w:div w:id="1183739560">
      <w:bodyDiv w:val="1"/>
      <w:marLeft w:val="0"/>
      <w:marRight w:val="0"/>
      <w:marTop w:val="0"/>
      <w:marBottom w:val="0"/>
      <w:divBdr>
        <w:top w:val="none" w:sz="0" w:space="0" w:color="auto"/>
        <w:left w:val="none" w:sz="0" w:space="0" w:color="auto"/>
        <w:bottom w:val="none" w:sz="0" w:space="0" w:color="auto"/>
        <w:right w:val="none" w:sz="0" w:space="0" w:color="auto"/>
      </w:divBdr>
    </w:div>
    <w:div w:id="1225408101">
      <w:bodyDiv w:val="1"/>
      <w:marLeft w:val="0"/>
      <w:marRight w:val="0"/>
      <w:marTop w:val="0"/>
      <w:marBottom w:val="0"/>
      <w:divBdr>
        <w:top w:val="none" w:sz="0" w:space="0" w:color="auto"/>
        <w:left w:val="none" w:sz="0" w:space="0" w:color="auto"/>
        <w:bottom w:val="none" w:sz="0" w:space="0" w:color="auto"/>
        <w:right w:val="none" w:sz="0" w:space="0" w:color="auto"/>
      </w:divBdr>
      <w:divsChild>
        <w:div w:id="1040784268">
          <w:marLeft w:val="0"/>
          <w:marRight w:val="0"/>
          <w:marTop w:val="0"/>
          <w:marBottom w:val="0"/>
          <w:divBdr>
            <w:top w:val="none" w:sz="0" w:space="0" w:color="auto"/>
            <w:left w:val="none" w:sz="0" w:space="0" w:color="auto"/>
            <w:bottom w:val="none" w:sz="0" w:space="0" w:color="auto"/>
            <w:right w:val="none" w:sz="0" w:space="0" w:color="auto"/>
          </w:divBdr>
        </w:div>
      </w:divsChild>
    </w:div>
    <w:div w:id="1235431538">
      <w:bodyDiv w:val="1"/>
      <w:marLeft w:val="0"/>
      <w:marRight w:val="0"/>
      <w:marTop w:val="0"/>
      <w:marBottom w:val="0"/>
      <w:divBdr>
        <w:top w:val="none" w:sz="0" w:space="0" w:color="auto"/>
        <w:left w:val="none" w:sz="0" w:space="0" w:color="auto"/>
        <w:bottom w:val="none" w:sz="0" w:space="0" w:color="auto"/>
        <w:right w:val="none" w:sz="0" w:space="0" w:color="auto"/>
      </w:divBdr>
    </w:div>
    <w:div w:id="1235621691">
      <w:bodyDiv w:val="1"/>
      <w:marLeft w:val="0"/>
      <w:marRight w:val="0"/>
      <w:marTop w:val="0"/>
      <w:marBottom w:val="0"/>
      <w:divBdr>
        <w:top w:val="none" w:sz="0" w:space="0" w:color="auto"/>
        <w:left w:val="none" w:sz="0" w:space="0" w:color="auto"/>
        <w:bottom w:val="none" w:sz="0" w:space="0" w:color="auto"/>
        <w:right w:val="none" w:sz="0" w:space="0" w:color="auto"/>
      </w:divBdr>
    </w:div>
    <w:div w:id="1409494843">
      <w:bodyDiv w:val="1"/>
      <w:marLeft w:val="0"/>
      <w:marRight w:val="0"/>
      <w:marTop w:val="0"/>
      <w:marBottom w:val="0"/>
      <w:divBdr>
        <w:top w:val="none" w:sz="0" w:space="0" w:color="auto"/>
        <w:left w:val="none" w:sz="0" w:space="0" w:color="auto"/>
        <w:bottom w:val="none" w:sz="0" w:space="0" w:color="auto"/>
        <w:right w:val="none" w:sz="0" w:space="0" w:color="auto"/>
      </w:divBdr>
      <w:divsChild>
        <w:div w:id="1052996555">
          <w:marLeft w:val="0"/>
          <w:marRight w:val="0"/>
          <w:marTop w:val="0"/>
          <w:marBottom w:val="0"/>
          <w:divBdr>
            <w:top w:val="none" w:sz="0" w:space="0" w:color="auto"/>
            <w:left w:val="none" w:sz="0" w:space="0" w:color="auto"/>
            <w:bottom w:val="none" w:sz="0" w:space="0" w:color="auto"/>
            <w:right w:val="none" w:sz="0" w:space="0" w:color="auto"/>
          </w:divBdr>
        </w:div>
      </w:divsChild>
    </w:div>
    <w:div w:id="1515421117">
      <w:bodyDiv w:val="1"/>
      <w:marLeft w:val="0"/>
      <w:marRight w:val="0"/>
      <w:marTop w:val="0"/>
      <w:marBottom w:val="0"/>
      <w:divBdr>
        <w:top w:val="none" w:sz="0" w:space="0" w:color="auto"/>
        <w:left w:val="none" w:sz="0" w:space="0" w:color="auto"/>
        <w:bottom w:val="none" w:sz="0" w:space="0" w:color="auto"/>
        <w:right w:val="none" w:sz="0" w:space="0" w:color="auto"/>
      </w:divBdr>
    </w:div>
    <w:div w:id="1602908628">
      <w:bodyDiv w:val="1"/>
      <w:marLeft w:val="0"/>
      <w:marRight w:val="0"/>
      <w:marTop w:val="0"/>
      <w:marBottom w:val="0"/>
      <w:divBdr>
        <w:top w:val="none" w:sz="0" w:space="0" w:color="auto"/>
        <w:left w:val="none" w:sz="0" w:space="0" w:color="auto"/>
        <w:bottom w:val="none" w:sz="0" w:space="0" w:color="auto"/>
        <w:right w:val="none" w:sz="0" w:space="0" w:color="auto"/>
      </w:divBdr>
    </w:div>
    <w:div w:id="1731341643">
      <w:bodyDiv w:val="1"/>
      <w:marLeft w:val="0"/>
      <w:marRight w:val="0"/>
      <w:marTop w:val="0"/>
      <w:marBottom w:val="0"/>
      <w:divBdr>
        <w:top w:val="none" w:sz="0" w:space="0" w:color="auto"/>
        <w:left w:val="none" w:sz="0" w:space="0" w:color="auto"/>
        <w:bottom w:val="none" w:sz="0" w:space="0" w:color="auto"/>
        <w:right w:val="none" w:sz="0" w:space="0" w:color="auto"/>
      </w:divBdr>
    </w:div>
    <w:div w:id="1827548653">
      <w:bodyDiv w:val="1"/>
      <w:marLeft w:val="0"/>
      <w:marRight w:val="0"/>
      <w:marTop w:val="0"/>
      <w:marBottom w:val="0"/>
      <w:divBdr>
        <w:top w:val="none" w:sz="0" w:space="0" w:color="auto"/>
        <w:left w:val="none" w:sz="0" w:space="0" w:color="auto"/>
        <w:bottom w:val="none" w:sz="0" w:space="0" w:color="auto"/>
        <w:right w:val="none" w:sz="0" w:space="0" w:color="auto"/>
      </w:divBdr>
    </w:div>
    <w:div w:id="1931621459">
      <w:bodyDiv w:val="1"/>
      <w:marLeft w:val="0"/>
      <w:marRight w:val="0"/>
      <w:marTop w:val="0"/>
      <w:marBottom w:val="0"/>
      <w:divBdr>
        <w:top w:val="none" w:sz="0" w:space="0" w:color="auto"/>
        <w:left w:val="none" w:sz="0" w:space="0" w:color="auto"/>
        <w:bottom w:val="none" w:sz="0" w:space="0" w:color="auto"/>
        <w:right w:val="none" w:sz="0" w:space="0" w:color="auto"/>
      </w:divBdr>
    </w:div>
    <w:div w:id="2011712140">
      <w:bodyDiv w:val="1"/>
      <w:marLeft w:val="0"/>
      <w:marRight w:val="0"/>
      <w:marTop w:val="0"/>
      <w:marBottom w:val="0"/>
      <w:divBdr>
        <w:top w:val="none" w:sz="0" w:space="0" w:color="auto"/>
        <w:left w:val="none" w:sz="0" w:space="0" w:color="auto"/>
        <w:bottom w:val="none" w:sz="0" w:space="0" w:color="auto"/>
        <w:right w:val="none" w:sz="0" w:space="0" w:color="auto"/>
      </w:divBdr>
    </w:div>
    <w:div w:id="2089037677">
      <w:bodyDiv w:val="1"/>
      <w:marLeft w:val="0"/>
      <w:marRight w:val="0"/>
      <w:marTop w:val="0"/>
      <w:marBottom w:val="0"/>
      <w:divBdr>
        <w:top w:val="none" w:sz="0" w:space="0" w:color="auto"/>
        <w:left w:val="none" w:sz="0" w:space="0" w:color="auto"/>
        <w:bottom w:val="none" w:sz="0" w:space="0" w:color="auto"/>
        <w:right w:val="none" w:sz="0" w:space="0" w:color="auto"/>
      </w:divBdr>
    </w:div>
    <w:div w:id="2140487158">
      <w:bodyDiv w:val="1"/>
      <w:marLeft w:val="0"/>
      <w:marRight w:val="0"/>
      <w:marTop w:val="0"/>
      <w:marBottom w:val="0"/>
      <w:divBdr>
        <w:top w:val="none" w:sz="0" w:space="0" w:color="auto"/>
        <w:left w:val="none" w:sz="0" w:space="0" w:color="auto"/>
        <w:bottom w:val="none" w:sz="0" w:space="0" w:color="auto"/>
        <w:right w:val="none" w:sz="0" w:space="0" w:color="auto"/>
      </w:divBdr>
      <w:divsChild>
        <w:div w:id="993490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93/jcr/ucaf001" TargetMode="External"/><Relationship Id="rId18" Type="http://schemas.openxmlformats.org/officeDocument/2006/relationships/hyperlink" Target="https://doi.org/10.1108/MF-02-2022-008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onlinelibrary.wiley.com/doi/full/10.1111/1748-8583.12532" TargetMode="External"/><Relationship Id="rId17" Type="http://schemas.openxmlformats.org/officeDocument/2006/relationships/hyperlink" Target="https://doi.org/10.1002/jae.3032" TargetMode="External"/><Relationship Id="rId2" Type="http://schemas.openxmlformats.org/officeDocument/2006/relationships/numbering" Target="numbering.xml"/><Relationship Id="rId16" Type="http://schemas.openxmlformats.org/officeDocument/2006/relationships/hyperlink" Target="https://www.jstor.org/stable/48716861" TargetMode="External"/><Relationship Id="rId20" Type="http://schemas.openxmlformats.org/officeDocument/2006/relationships/hyperlink" Target="https://doi.org/10.1177/2378023124125777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enurl.ebsco.com/EPDB%3Agcd%3A8%3A18249768/detailv2?sid=ebsco%3Aplink%3Ascholar&amp;id=ebsco%3Agcd%3A175379479&amp;crl=c&amp;link_origin=scholar.google.com" TargetMode="External"/><Relationship Id="rId10" Type="http://schemas.openxmlformats.org/officeDocument/2006/relationships/image" Target="media/image5.png"/><Relationship Id="rId19" Type="http://schemas.openxmlformats.org/officeDocument/2006/relationships/hyperlink" Target="https://doi.org/10.1007/978-981-99-7137-4_5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oquest.com/openview/dff61e6a756dd2a2a006b8407833566d/1?pq-origsite=gscholar&amp;cbl=20321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D97973-D8B2-42BD-BD8B-88B3972A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yalamarthi</dc:creator>
  <cp:keywords/>
  <dc:description/>
  <cp:lastModifiedBy>Adivishnu Kumarsai</cp:lastModifiedBy>
  <cp:revision>2</cp:revision>
  <dcterms:created xsi:type="dcterms:W3CDTF">2025-03-10T02:08:00Z</dcterms:created>
  <dcterms:modified xsi:type="dcterms:W3CDTF">2025-03-10T02:08:00Z</dcterms:modified>
</cp:coreProperties>
</file>