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Insurance AI Platform</w:t>
        <w:br/>
      </w:r>
      <w:r>
        <w:rPr>
          <w:sz w:val="26"/>
        </w:rPr>
        <w:t>Production Architecture — Component &amp; Data-Flow Explanation</w:t>
      </w:r>
    </w:p>
    <w:p>
      <w:pPr>
        <w:jc w:val="center"/>
      </w:pPr>
      <w:r>
        <w:rPr>
          <w:i/>
        </w:rPr>
        <w:t>Reference architecture for a governed, multi-agent insurance AI platform</w:t>
      </w:r>
    </w:p>
    <w:p>
      <w:r>
        <w:t>This document explains the components shown in the improved architecture diagram. The design separates customer access, security, AI orchestration, specialized agents, secure enterprise tools, knowledge/RAG, deterministic verification, guardrails, human escalation, observability, state, event processing, secrets, and CI/CD.</w:t>
      </w:r>
    </w:p>
    <w:p>
      <w:pPr>
        <w:pStyle w:val="Heading1"/>
      </w:pPr>
      <w:r>
        <w:t>1. Architecture at a Glance</w:t>
      </w:r>
    </w:p>
    <w:p>
      <w:pPr>
        <w:pStyle w:val="ListBullet"/>
      </w:pPr>
      <w:r>
        <w:rPr>
          <w:b/>
        </w:rPr>
        <w:t xml:space="preserve">Client → Secure API: </w:t>
      </w:r>
      <w:r>
        <w:t>Customer and employee channels enter through AWS WAF and Amazon API Gateway, with identity and authorization controls.</w:t>
      </w:r>
    </w:p>
    <w:p>
      <w:pPr>
        <w:pStyle w:val="ListBullet"/>
      </w:pPr>
      <w:r>
        <w:rPr>
          <w:b/>
        </w:rPr>
        <w:t xml:space="preserve">API → AI Orchestrator: </w:t>
      </w:r>
      <w:r>
        <w:t>A conversation service validates requests, manages sessions/context, and creates a controlled request context for the AI platform.</w:t>
      </w:r>
    </w:p>
    <w:p>
      <w:pPr>
        <w:pStyle w:val="ListBullet"/>
      </w:pPr>
      <w:r>
        <w:rPr>
          <w:b/>
        </w:rPr>
        <w:t xml:space="preserve">Orchestrator → Model Router → Agents: </w:t>
      </w:r>
      <w:r>
        <w:t>The supervisor determines intent, entities, risk and complexity, then routes work to an appropriate model and specialized agent.</w:t>
      </w:r>
    </w:p>
    <w:p>
      <w:pPr>
        <w:pStyle w:val="ListBullet"/>
      </w:pPr>
      <w:r>
        <w:rPr>
          <w:b/>
        </w:rPr>
        <w:t xml:space="preserve">Agents → Tools → Enterprise APIs: </w:t>
      </w:r>
      <w:r>
        <w:t>Agents use strongly defined tools rather than directly accessing databases or backend systems.</w:t>
      </w:r>
    </w:p>
    <w:p>
      <w:pPr>
        <w:pStyle w:val="ListBullet"/>
      </w:pPr>
      <w:r>
        <w:rPr>
          <w:b/>
        </w:rPr>
        <w:t xml:space="preserve">Agents ↔ Knowledge/RAG: </w:t>
      </w:r>
      <w:r>
        <w:t>Policy and claims knowledge is retrieved through a centralized knowledge platform using hybrid retrieval, metadata filters and reranking.</w:t>
      </w:r>
    </w:p>
    <w:p>
      <w:pPr>
        <w:pStyle w:val="ListBullet"/>
      </w:pPr>
      <w:r>
        <w:rPr>
          <w:b/>
        </w:rPr>
        <w:t xml:space="preserve">Verification → Guardrails → Response: </w:t>
      </w:r>
      <w:r>
        <w:t>Business rules and deterministic validation are applied before final response generation; safety, PII, factuality and access checks are enforced.</w:t>
      </w:r>
    </w:p>
    <w:p>
      <w:pPr>
        <w:pStyle w:val="ListBullet"/>
      </w:pPr>
      <w:r>
        <w:rPr>
          <w:b/>
        </w:rPr>
        <w:t xml:space="preserve">Human escalation: </w:t>
      </w:r>
      <w:r>
        <w:t>Low confidence, high-risk, regulatory, customer-requested and repeated-failure cases can be handed to a human.</w:t>
      </w:r>
    </w:p>
    <w:p>
      <w:pPr>
        <w:pStyle w:val="Heading1"/>
      </w:pPr>
      <w:r>
        <w:t>2. Client Channels</w:t>
      </w:r>
    </w:p>
    <w:p>
      <w:r>
        <w:t>Purpose: provide multiple entry points while keeping downstream AI services channel-independent.</w:t>
      </w:r>
    </w:p>
    <w:tbl>
      <w:tblPr>
        <w:tblStyle w:val="TableGrid"/>
        <w:tblW w:type="auto" w:w="0"/>
        <w:tblLook w:firstColumn="1" w:firstRow="1" w:lastColumn="0" w:lastRow="0" w:noHBand="0" w:noVBand="1" w:val="04A0"/>
      </w:tblPr>
      <w:tblGrid>
        <w:gridCol w:w="3408"/>
        <w:gridCol w:w="3408"/>
        <w:gridCol w:w="3408"/>
      </w:tblGrid>
      <w:tr>
        <w:tc>
          <w:tcPr>
            <w:tcW w:type="dxa" w:w="3408"/>
          </w:tcPr>
          <w:p>
            <w:r>
              <w:t>Component</w:t>
            </w:r>
          </w:p>
        </w:tc>
        <w:tc>
          <w:tcPr>
            <w:tcW w:type="dxa" w:w="3408"/>
          </w:tcPr>
          <w:p>
            <w:r>
              <w:t>Role</w:t>
            </w:r>
          </w:p>
        </w:tc>
        <w:tc>
          <w:tcPr>
            <w:tcW w:type="dxa" w:w="3408"/>
          </w:tcPr>
          <w:p>
            <w:r>
              <w:t>Typical interaction</w:t>
            </w:r>
          </w:p>
        </w:tc>
      </w:tr>
      <w:tr>
        <w:tc>
          <w:tcPr>
            <w:tcW w:type="dxa" w:w="3408"/>
          </w:tcPr>
          <w:p>
            <w:r>
              <w:t>Web Portal</w:t>
            </w:r>
          </w:p>
        </w:tc>
        <w:tc>
          <w:tcPr>
            <w:tcW w:type="dxa" w:w="3408"/>
          </w:tcPr>
          <w:p>
            <w:r>
              <w:t>Browser-based customer experience.</w:t>
            </w:r>
          </w:p>
        </w:tc>
        <w:tc>
          <w:tcPr>
            <w:tcW w:type="dxa" w:w="3408"/>
          </w:tcPr>
          <w:p>
            <w:r>
              <w:t>Policy questions, claim status, billing.</w:t>
            </w:r>
          </w:p>
        </w:tc>
      </w:tr>
      <w:tr>
        <w:tc>
          <w:tcPr>
            <w:tcW w:type="dxa" w:w="3408"/>
          </w:tcPr>
          <w:p>
            <w:r>
              <w:t>Mobile App</w:t>
            </w:r>
          </w:p>
        </w:tc>
        <w:tc>
          <w:tcPr>
            <w:tcW w:type="dxa" w:w="3408"/>
          </w:tcPr>
          <w:p>
            <w:r>
              <w:t>Mobile customer experience.</w:t>
            </w:r>
          </w:p>
        </w:tc>
        <w:tc>
          <w:tcPr>
            <w:tcW w:type="dxa" w:w="3408"/>
          </w:tcPr>
          <w:p>
            <w:r>
              <w:t>Self-service, notifications, claim interactions.</w:t>
            </w:r>
          </w:p>
        </w:tc>
      </w:tr>
      <w:tr>
        <w:tc>
          <w:tcPr>
            <w:tcW w:type="dxa" w:w="3408"/>
          </w:tcPr>
          <w:p>
            <w:r>
              <w:t>Customer Service Portal</w:t>
            </w:r>
          </w:p>
        </w:tc>
        <w:tc>
          <w:tcPr>
            <w:tcW w:type="dxa" w:w="3408"/>
          </w:tcPr>
          <w:p>
            <w:r>
              <w:t>Employee/CSR-facing interface.</w:t>
            </w:r>
          </w:p>
        </w:tc>
        <w:tc>
          <w:tcPr>
            <w:tcW w:type="dxa" w:w="3408"/>
          </w:tcPr>
          <w:p>
            <w:r>
              <w:t>Customer lookup, assisted servicing, escalation.</w:t>
            </w:r>
          </w:p>
        </w:tc>
      </w:tr>
      <w:tr>
        <w:tc>
          <w:tcPr>
            <w:tcW w:type="dxa" w:w="3408"/>
          </w:tcPr>
          <w:p>
            <w:r>
              <w:t>Contact Center / Agent Desktop</w:t>
            </w:r>
          </w:p>
        </w:tc>
        <w:tc>
          <w:tcPr>
            <w:tcW w:type="dxa" w:w="3408"/>
          </w:tcPr>
          <w:p>
            <w:r>
              <w:t>Operational workspace for human agents.</w:t>
            </w:r>
          </w:p>
        </w:tc>
        <w:tc>
          <w:tcPr>
            <w:tcW w:type="dxa" w:w="3408"/>
          </w:tcPr>
          <w:p>
            <w:r>
              <w:t>AI-assisted conversations and suggested actions.</w:t>
            </w:r>
          </w:p>
        </w:tc>
      </w:tr>
      <w:tr>
        <w:tc>
          <w:tcPr>
            <w:tcW w:type="dxa" w:w="3408"/>
          </w:tcPr>
          <w:p>
            <w:r>
              <w:t>Chat / WhatsApp / SMS</w:t>
            </w:r>
          </w:p>
        </w:tc>
        <w:tc>
          <w:tcPr>
            <w:tcW w:type="dxa" w:w="3408"/>
          </w:tcPr>
          <w:p>
            <w:r>
              <w:t>Conversational channels where approved.</w:t>
            </w:r>
          </w:p>
        </w:tc>
        <w:tc>
          <w:tcPr>
            <w:tcW w:type="dxa" w:w="3408"/>
          </w:tcPr>
          <w:p>
            <w:r>
              <w:t>Short-form customer support.</w:t>
            </w:r>
          </w:p>
        </w:tc>
      </w:tr>
      <w:tr>
        <w:tc>
          <w:tcPr>
            <w:tcW w:type="dxa" w:w="3408"/>
          </w:tcPr>
          <w:p>
            <w:r>
              <w:t>Email / Voice</w:t>
            </w:r>
          </w:p>
        </w:tc>
        <w:tc>
          <w:tcPr>
            <w:tcW w:type="dxa" w:w="3408"/>
          </w:tcPr>
          <w:p>
            <w:r>
              <w:t>Asynchronous or voice interactions.</w:t>
            </w:r>
          </w:p>
        </w:tc>
        <w:tc>
          <w:tcPr>
            <w:tcW w:type="dxa" w:w="3408"/>
          </w:tcPr>
          <w:p>
            <w:r>
              <w:t>Email understanding and voice-assisted service.</w:t>
            </w:r>
          </w:p>
        </w:tc>
      </w:tr>
    </w:tbl>
    <w:p>
      <w:pPr>
        <w:pStyle w:val="Heading1"/>
      </w:pPr>
      <w:r>
        <w:t>3. Security &amp; Access</w:t>
      </w:r>
    </w:p>
    <w:p>
      <w:r>
        <w:rPr>
          <w:b/>
        </w:rPr>
        <w:t>Amazon Cognito</w:t>
      </w:r>
      <w:r>
        <w:t xml:space="preserve"> — Identity provider for authentication, token issuance, user/session identity and federation where required.</w:t>
      </w:r>
    </w:p>
    <w:p>
      <w:r>
        <w:rPr>
          <w:b/>
        </w:rPr>
        <w:t>IAM / Roles &amp; Policies</w:t>
      </w:r>
      <w:r>
        <w:t xml:space="preserve"> — Controls AWS resource permissions using least privilege. Services and agents should receive only the permissions they need.</w:t>
      </w:r>
    </w:p>
    <w:p>
      <w:r>
        <w:rPr>
          <w:b/>
        </w:rPr>
        <w:t>Authorization — RBAC / ABAC</w:t>
      </w:r>
      <w:r>
        <w:t xml:space="preserve"> — Determines what an authenticated user or service is allowed to access. Examples include customer ownership, role, department, region and data sensitivity.</w:t>
      </w:r>
    </w:p>
    <w:p>
      <w:r>
        <w:rPr>
          <w:b/>
        </w:rPr>
        <w:t>AWS WAF</w:t>
      </w:r>
      <w:r>
        <w:t xml:space="preserve"> — Protects the public/API entry surface from common web attacks and supports traffic/rate-control policies.</w:t>
      </w:r>
    </w:p>
    <w:p>
      <w:pPr>
        <w:pStyle w:val="Heading1"/>
      </w:pPr>
      <w:r>
        <w:t>4. API &amp; Conversation Layer</w:t>
      </w:r>
    </w:p>
    <w:p>
      <w:r>
        <w:rPr>
          <w:b/>
        </w:rPr>
        <w:t>Amazon API Gateway</w:t>
      </w:r>
      <w:r>
        <w:t xml:space="preserve"> — Central API entry point. Handles API routing, throttling, request policies and integration with backend services.</w:t>
      </w:r>
    </w:p>
    <w:p>
      <w:r>
        <w:rPr>
          <w:b/>
        </w:rPr>
        <w:t>Conversation Service</w:t>
      </w:r>
      <w:r>
        <w:t xml:space="preserve"> — Owns conversation/session behavior, request validation, customer context, correlation IDs, idempotency, streaming and response handling.</w:t>
      </w:r>
    </w:p>
    <w:p>
      <w:r>
        <w:rPr>
          <w:b/>
        </w:rPr>
        <w:t>Authentication</w:t>
      </w:r>
      <w:r>
        <w:t xml:space="preserve"> — Validates JWT/OAuth credentials before protected operations proceed.</w:t>
      </w:r>
    </w:p>
    <w:p>
      <w:r>
        <w:rPr>
          <w:b/>
        </w:rPr>
        <w:t>Request Context</w:t>
      </w:r>
      <w:r>
        <w:t xml:space="preserve"> — A controlled context object passed to the AI layer. It can contain customer ID, channel, locale, permissions, session ID and correlation ID.</w:t>
      </w:r>
    </w:p>
    <w:p>
      <w:pPr>
        <w:pStyle w:val="Heading1"/>
      </w:pPr>
      <w:r>
        <w:t>5. AI Orchestration &amp; Agent Layer</w:t>
      </w:r>
    </w:p>
    <w:p>
      <w:r>
        <w:t>This is the reasoning and coordination layer. The key design principle is that the supervisor coordinates work while specialized agents own domain-specific behavior.</w:t>
      </w:r>
    </w:p>
    <w:p>
      <w:pPr>
        <w:pStyle w:val="ListBullet"/>
      </w:pPr>
      <w:r>
        <w:rPr>
          <w:b/>
        </w:rPr>
        <w:t xml:space="preserve">Supervisor Agent: </w:t>
      </w:r>
      <w:r>
        <w:t>Detects intent, extracts entities, scores risk/complexity, plans agent/tool usage, performs orchestration and aggregates results.</w:t>
      </w:r>
    </w:p>
    <w:p>
      <w:pPr>
        <w:pStyle w:val="ListBullet"/>
      </w:pPr>
      <w:r>
        <w:rPr>
          <w:b/>
        </w:rPr>
        <w:t xml:space="preserve">Model Router / LLM Gateway: </w:t>
      </w:r>
      <w:r>
        <w:t>Selects an appropriate model based on query complexity, risk, latency and cost. A small/fast model handles simple queries; a standard model handles general work; an advanced reasoning model handles complex or high-risk cases.</w:t>
      </w:r>
    </w:p>
    <w:p>
      <w:pPr>
        <w:pStyle w:val="ListBullet"/>
      </w:pPr>
      <w:r>
        <w:rPr>
          <w:b/>
        </w:rPr>
        <w:t xml:space="preserve">Policy Agent: </w:t>
      </w:r>
      <w:r>
        <w:t>Handles policy-related questions and actions using policy tools and relevant knowledge.</w:t>
      </w:r>
    </w:p>
    <w:p>
      <w:pPr>
        <w:pStyle w:val="ListBullet"/>
      </w:pPr>
      <w:r>
        <w:rPr>
          <w:b/>
        </w:rPr>
        <w:t xml:space="preserve">Claims Agent: </w:t>
      </w:r>
      <w:r>
        <w:t>Handles claim status, claim information, document-related workflows and approved claim operations.</w:t>
      </w:r>
    </w:p>
    <w:p>
      <w:pPr>
        <w:pStyle w:val="ListBullet"/>
      </w:pPr>
      <w:r>
        <w:rPr>
          <w:b/>
        </w:rPr>
        <w:t xml:space="preserve">Billing Agent: </w:t>
      </w:r>
      <w:r>
        <w:t>Handles premium, payment, invoice and billing-related operations through billing tools.</w:t>
      </w:r>
    </w:p>
    <w:p>
      <w:pPr>
        <w:pStyle w:val="ListBullet"/>
      </w:pPr>
      <w:r>
        <w:rPr>
          <w:b/>
        </w:rPr>
        <w:t xml:space="preserve">Knowledge Agent: </w:t>
      </w:r>
      <w:r>
        <w:t>Provides knowledge retrieval and synthesis where the interaction is primarily document/knowledge driven.</w:t>
      </w:r>
    </w:p>
    <w:p>
      <w:pPr>
        <w:pStyle w:val="ListBullet"/>
      </w:pPr>
      <w:r>
        <w:rPr>
          <w:b/>
        </w:rPr>
        <w:t xml:space="preserve">Human Escalation / Handoff: </w:t>
      </w:r>
      <w:r>
        <w:t>Routes cases to human support when confidence, risk, regulatory or customer requirements exceed the automation boundary.</w:t>
      </w:r>
    </w:p>
    <w:p>
      <w:pPr>
        <w:pStyle w:val="Heading1"/>
      </w:pPr>
      <w:r>
        <w:t>6. Tool / API Gateway — Secure Execution Layer</w:t>
      </w:r>
    </w:p>
    <w:p>
      <w:r>
        <w:t>Agents should not directly access enterprise databases or arbitrary backend endpoints. They invoke typed, permission-controlled tools. The tool layer validates parameters, authorization and execution policy.</w:t>
      </w:r>
    </w:p>
    <w:p>
      <w:pPr>
        <w:pStyle w:val="ListBullet"/>
      </w:pPr>
      <w:r>
        <w:t>Policy Tools</w:t>
      </w:r>
    </w:p>
    <w:p>
      <w:pPr>
        <w:pStyle w:val="ListBullet"/>
      </w:pPr>
      <w:r>
        <w:t>Claims Tools</w:t>
      </w:r>
    </w:p>
    <w:p>
      <w:pPr>
        <w:pStyle w:val="ListBullet"/>
      </w:pPr>
      <w:r>
        <w:t>Billing Tools</w:t>
      </w:r>
    </w:p>
    <w:p>
      <w:pPr>
        <w:pStyle w:val="ListBullet"/>
      </w:pPr>
      <w:r>
        <w:t>Customer Tools</w:t>
      </w:r>
    </w:p>
    <w:p>
      <w:pPr>
        <w:pStyle w:val="ListBullet"/>
      </w:pPr>
      <w:r>
        <w:t>Document Tools</w:t>
      </w:r>
    </w:p>
    <w:p>
      <w:pPr>
        <w:pStyle w:val="ListBullet"/>
      </w:pPr>
      <w:r>
        <w:t>Notification Tools</w:t>
      </w:r>
    </w:p>
    <w:p>
      <w:pPr>
        <w:pStyle w:val="ListBullet"/>
      </w:pPr>
      <w:r>
        <w:t>Search Tools</w:t>
      </w:r>
    </w:p>
    <w:p>
      <w:pPr>
        <w:pStyle w:val="Heading1"/>
      </w:pPr>
      <w:r>
        <w:t>7. Enterprise Integration Layer</w:t>
      </w:r>
    </w:p>
    <w:p>
      <w:pPr>
        <w:pStyle w:val="ListBullet"/>
      </w:pPr>
      <w:r>
        <w:rPr>
          <w:b/>
        </w:rPr>
        <w:t xml:space="preserve">Policy Management System: </w:t>
      </w:r>
      <w:r>
        <w:t>System of record for policy information and policy servicing.</w:t>
      </w:r>
    </w:p>
    <w:p>
      <w:pPr>
        <w:pStyle w:val="ListBullet"/>
      </w:pPr>
      <w:r>
        <w:rPr>
          <w:b/>
        </w:rPr>
        <w:t xml:space="preserve">Claims Management System: </w:t>
      </w:r>
      <w:r>
        <w:t>System of record for claims and claim lifecycle data.</w:t>
      </w:r>
    </w:p>
    <w:p>
      <w:pPr>
        <w:pStyle w:val="ListBullet"/>
      </w:pPr>
      <w:r>
        <w:rPr>
          <w:b/>
        </w:rPr>
        <w:t xml:space="preserve">Billing Platform: </w:t>
      </w:r>
      <w:r>
        <w:t>System of record for premiums, invoices and payments.</w:t>
      </w:r>
    </w:p>
    <w:p>
      <w:pPr>
        <w:pStyle w:val="ListBullet"/>
      </w:pPr>
      <w:r>
        <w:rPr>
          <w:b/>
        </w:rPr>
        <w:t xml:space="preserve">CRM Platform: </w:t>
      </w:r>
      <w:r>
        <w:t>Customer profile, interaction and relationship information.</w:t>
      </w:r>
    </w:p>
    <w:p>
      <w:pPr>
        <w:pStyle w:val="ListBullet"/>
      </w:pPr>
      <w:r>
        <w:rPr>
          <w:b/>
        </w:rPr>
        <w:t xml:space="preserve">Customer Support Platform: </w:t>
      </w:r>
      <w:r>
        <w:t>Case management and support history.</w:t>
      </w:r>
    </w:p>
    <w:p>
      <w:pPr>
        <w:pStyle w:val="ListBullet"/>
      </w:pPr>
      <w:r>
        <w:rPr>
          <w:b/>
        </w:rPr>
        <w:t xml:space="preserve">Document Management System: </w:t>
      </w:r>
      <w:r>
        <w:t>Managed storage/access for operational documents.</w:t>
      </w:r>
    </w:p>
    <w:p>
      <w:pPr>
        <w:pStyle w:val="ListBullet"/>
      </w:pPr>
      <w:r>
        <w:rPr>
          <w:b/>
        </w:rPr>
        <w:t xml:space="preserve">Notification Service: </w:t>
      </w:r>
      <w:r>
        <w:t>Email/SMS/push or other approved customer notifications.</w:t>
      </w:r>
    </w:p>
    <w:p>
      <w:pPr>
        <w:pStyle w:val="Heading1"/>
      </w:pPr>
      <w:r>
        <w:t>8. Knowledge &amp; RAG Platform</w:t>
      </w:r>
    </w:p>
    <w:p>
      <w:r>
        <w:t>The Knowledge &amp; RAG platform should be shared by agents rather than implementing independent retrieval logic in every agent.</w:t>
      </w:r>
    </w:p>
    <w:p>
      <w:pPr>
        <w:pStyle w:val="ListBullet"/>
      </w:pPr>
      <w:r>
        <w:rPr>
          <w:b/>
        </w:rPr>
        <w:t xml:space="preserve">Data Sources: </w:t>
      </w:r>
      <w:r>
        <w:t>Policies, claim documents, SOPs, FAQs, manuals, regulatory content and approved emails/documents.</w:t>
      </w:r>
    </w:p>
    <w:p>
      <w:pPr>
        <w:pStyle w:val="ListBullet"/>
      </w:pPr>
      <w:r>
        <w:rPr>
          <w:b/>
        </w:rPr>
        <w:t xml:space="preserve">S3 Ingestion: </w:t>
      </w:r>
      <w:r>
        <w:t>Durable landing/storage area for source documents.</w:t>
      </w:r>
    </w:p>
    <w:p>
      <w:pPr>
        <w:pStyle w:val="ListBullet"/>
      </w:pPr>
      <w:r>
        <w:rPr>
          <w:b/>
        </w:rPr>
        <w:t xml:space="preserve">Document Processing: </w:t>
      </w:r>
      <w:r>
        <w:t>OCR, parsing, normalization and document preparation.</w:t>
      </w:r>
    </w:p>
    <w:p>
      <w:pPr>
        <w:pStyle w:val="ListBullet"/>
      </w:pPr>
      <w:r>
        <w:rPr>
          <w:b/>
        </w:rPr>
        <w:t xml:space="preserve">Chunking &amp; Metadata Extraction: </w:t>
      </w:r>
      <w:r>
        <w:t>Splits documents into retrieval units and extracts metadata such as product, state, version, effective date and access level.</w:t>
      </w:r>
    </w:p>
    <w:p>
      <w:pPr>
        <w:pStyle w:val="ListBullet"/>
      </w:pPr>
      <w:r>
        <w:rPr>
          <w:b/>
        </w:rPr>
        <w:t xml:space="preserve">Embeddings: </w:t>
      </w:r>
      <w:r>
        <w:t>Creates vector representations for semantic retrieval.</w:t>
      </w:r>
    </w:p>
    <w:p>
      <w:pPr>
        <w:pStyle w:val="ListBullet"/>
      </w:pPr>
      <w:r>
        <w:rPr>
          <w:b/>
        </w:rPr>
        <w:t xml:space="preserve">Vector Store: </w:t>
      </w:r>
      <w:r>
        <w:t>Stores embeddings and supports semantic search. The diagram illustrates OpenSearch/pgvector as example options.</w:t>
      </w:r>
    </w:p>
    <w:p>
      <w:pPr>
        <w:pStyle w:val="ListBullet"/>
      </w:pPr>
      <w:r>
        <w:rPr>
          <w:b/>
        </w:rPr>
        <w:t xml:space="preserve">Hybrid Retrieval: </w:t>
      </w:r>
      <w:r>
        <w:t>Combines vector and keyword retrieval for stronger recall.</w:t>
      </w:r>
    </w:p>
    <w:p>
      <w:pPr>
        <w:pStyle w:val="ListBullet"/>
      </w:pPr>
      <w:r>
        <w:rPr>
          <w:b/>
        </w:rPr>
        <w:t xml:space="preserve">Reranking: </w:t>
      </w:r>
      <w:r>
        <w:t>Reorders retrieved candidates so the most relevant passages are used for generation.</w:t>
      </w:r>
    </w:p>
    <w:p>
      <w:pPr>
        <w:pStyle w:val="ListBullet"/>
      </w:pPr>
      <w:r>
        <w:rPr>
          <w:b/>
        </w:rPr>
        <w:t xml:space="preserve">Context Builder: </w:t>
      </w:r>
      <w:r>
        <w:t>Builds the final evidence context while enforcing metadata and access filters.</w:t>
      </w:r>
    </w:p>
    <w:p>
      <w:pPr>
        <w:pStyle w:val="Heading1"/>
      </w:pPr>
      <w:r>
        <w:t>9. Result Verification &amp; Business Rules</w:t>
      </w:r>
    </w:p>
    <w:p>
      <w:r>
        <w:t>Insurance decisions should not rely exclusively on probabilistic LLM output. Deterministic rules and authoritative systems should remain the source of truth for policy and transaction decisions.</w:t>
      </w:r>
    </w:p>
    <w:p>
      <w:pPr>
        <w:pStyle w:val="ListBullet"/>
      </w:pPr>
      <w:r>
        <w:t>Business rules engine for deterministic calculations and eligibility rules.</w:t>
      </w:r>
    </w:p>
    <w:p>
      <w:pPr>
        <w:pStyle w:val="ListBullet"/>
      </w:pPr>
      <w:r>
        <w:t>Policy and coverage validation against authoritative policy data.</w:t>
      </w:r>
    </w:p>
    <w:p>
      <w:pPr>
        <w:pStyle w:val="ListBullet"/>
      </w:pPr>
      <w:r>
        <w:t>Fraud/anomaly checks where applicable.</w:t>
      </w:r>
    </w:p>
    <w:p>
      <w:pPr>
        <w:pStyle w:val="ListBullet"/>
      </w:pPr>
      <w:r>
        <w:t>Compliance and regulatory checks.</w:t>
      </w:r>
    </w:p>
    <w:p>
      <w:pPr>
        <w:pStyle w:val="ListBullet"/>
      </w:pPr>
      <w:r>
        <w:t>Consistency validation between retrieved facts, tool results and proposed response.</w:t>
      </w:r>
    </w:p>
    <w:p>
      <w:pPr>
        <w:pStyle w:val="Heading1"/>
      </w:pPr>
      <w:r>
        <w:t>10. Guardrails &amp; Policy Enforcement</w:t>
      </w:r>
    </w:p>
    <w:p>
      <w:pPr>
        <w:pStyle w:val="ListBullet"/>
      </w:pPr>
      <w:r>
        <w:rPr>
          <w:b/>
        </w:rPr>
        <w:t xml:space="preserve">PII Detection &amp; Masking: </w:t>
      </w:r>
      <w:r>
        <w:t>Detect and protect sensitive personal information.</w:t>
      </w:r>
    </w:p>
    <w:p>
      <w:pPr>
        <w:pStyle w:val="ListBullet"/>
      </w:pPr>
      <w:r>
        <w:rPr>
          <w:b/>
        </w:rPr>
        <w:t xml:space="preserve">Prompt Injection / Jailbreak Protection: </w:t>
      </w:r>
      <w:r>
        <w:t>Reduce attempts to manipulate model behavior or bypass controls.</w:t>
      </w:r>
    </w:p>
    <w:p>
      <w:pPr>
        <w:pStyle w:val="ListBullet"/>
      </w:pPr>
      <w:r>
        <w:rPr>
          <w:b/>
        </w:rPr>
        <w:t xml:space="preserve">Content Safety / Toxicity: </w:t>
      </w:r>
      <w:r>
        <w:t>Prevent inappropriate or unsafe generated content.</w:t>
      </w:r>
    </w:p>
    <w:p>
      <w:pPr>
        <w:pStyle w:val="ListBullet"/>
      </w:pPr>
      <w:r>
        <w:rPr>
          <w:b/>
        </w:rPr>
        <w:t xml:space="preserve">Hallucination / Factuality Checks: </w:t>
      </w:r>
      <w:r>
        <w:t>Verify that responses are grounded in retrieved evidence or authoritative tool results.</w:t>
      </w:r>
    </w:p>
    <w:p>
      <w:pPr>
        <w:pStyle w:val="ListBullet"/>
      </w:pPr>
      <w:r>
        <w:rPr>
          <w:b/>
        </w:rPr>
        <w:t xml:space="preserve">Response Policy Validation: </w:t>
      </w:r>
      <w:r>
        <w:t>Check that the proposed answer complies with application and business policies.</w:t>
      </w:r>
    </w:p>
    <w:p>
      <w:pPr>
        <w:pStyle w:val="ListBullet"/>
      </w:pPr>
      <w:r>
        <w:rPr>
          <w:b/>
        </w:rPr>
        <w:t xml:space="preserve">Data Access Policy Enforcement: </w:t>
      </w:r>
      <w:r>
        <w:t>Ensure generated responses do not expose information outside the requester's authorization scope.</w:t>
      </w:r>
    </w:p>
    <w:p>
      <w:pPr>
        <w:pStyle w:val="Heading1"/>
      </w:pPr>
      <w:r>
        <w:t>11. Final Response Generator</w:t>
      </w:r>
    </w:p>
    <w:p>
      <w:r>
        <w:t>Produces the customer-facing response after tool results, retrieved evidence, verification and guardrails have completed. The response can include a natural-language explanation, source attribution, confidence information and recommended next steps.</w:t>
      </w:r>
    </w:p>
    <w:p>
      <w:pPr>
        <w:pStyle w:val="Heading1"/>
      </w:pPr>
      <w:r>
        <w:t>12. Human in the Loop / Escalation</w:t>
      </w:r>
    </w:p>
    <w:p>
      <w:pPr>
        <w:pStyle w:val="ListBullet"/>
      </w:pPr>
      <w:r>
        <w:t>Low confidence</w:t>
      </w:r>
    </w:p>
    <w:p>
      <w:pPr>
        <w:pStyle w:val="ListBullet"/>
      </w:pPr>
      <w:r>
        <w:t>High-risk or high-value cases</w:t>
      </w:r>
    </w:p>
    <w:p>
      <w:pPr>
        <w:pStyle w:val="ListBullet"/>
      </w:pPr>
      <w:r>
        <w:t>Customer explicitly requests a human</w:t>
      </w:r>
    </w:p>
    <w:p>
      <w:pPr>
        <w:pStyle w:val="ListBullet"/>
      </w:pPr>
      <w:r>
        <w:t>Policy/regulatory-sensitive cases</w:t>
      </w:r>
    </w:p>
    <w:p>
      <w:pPr>
        <w:pStyle w:val="ListBullet"/>
      </w:pPr>
      <w:r>
        <w:t>Repeated automation failures</w:t>
      </w:r>
    </w:p>
    <w:p>
      <w:r>
        <w:t>The human console should provide full context, evidence, suggested actions, take-over/assist controls, notes and resolution tracking.</w:t>
      </w:r>
    </w:p>
    <w:p>
      <w:pPr>
        <w:pStyle w:val="Heading1"/>
      </w:pPr>
      <w:r>
        <w:t>13. Observability &amp; Governance</w:t>
      </w:r>
    </w:p>
    <w:p>
      <w:pPr>
        <w:pStyle w:val="ListBullet"/>
      </w:pPr>
      <w:r>
        <w:rPr>
          <w:b/>
        </w:rPr>
        <w:t xml:space="preserve">LLM / Agent Tracing: </w:t>
      </w:r>
      <w:r>
        <w:t>Trace supervisor → agent → retriever/tool → model → response for debugging and auditability.</w:t>
      </w:r>
    </w:p>
    <w:p>
      <w:pPr>
        <w:pStyle w:val="ListBullet"/>
      </w:pPr>
      <w:r>
        <w:rPr>
          <w:b/>
        </w:rPr>
        <w:t xml:space="preserve">Metrics &amp; Dashboards: </w:t>
      </w:r>
      <w:r>
        <w:t>Track latency, availability, throughput, errors and business KPIs.</w:t>
      </w:r>
    </w:p>
    <w:p>
      <w:pPr>
        <w:pStyle w:val="ListBullet"/>
      </w:pPr>
      <w:r>
        <w:rPr>
          <w:b/>
        </w:rPr>
        <w:t xml:space="preserve">Logs &amp; Audit Trails: </w:t>
      </w:r>
      <w:r>
        <w:t>Maintain operational and compliance-relevant records of important actions.</w:t>
      </w:r>
    </w:p>
    <w:p>
      <w:pPr>
        <w:pStyle w:val="ListBullet"/>
      </w:pPr>
      <w:r>
        <w:rPr>
          <w:b/>
        </w:rPr>
        <w:t xml:space="preserve">Cost &amp; Token Monitoring: </w:t>
      </w:r>
      <w:r>
        <w:t>Track model usage, tokens, cost per conversation and cost by agent/model.</w:t>
      </w:r>
    </w:p>
    <w:p>
      <w:pPr>
        <w:pStyle w:val="ListBullet"/>
      </w:pPr>
      <w:r>
        <w:rPr>
          <w:b/>
        </w:rPr>
        <w:t xml:space="preserve">Quality &amp; Evaluation: </w:t>
      </w:r>
      <w:r>
        <w:t>Measure answer quality, retrieval quality, tool success, regression and groundedness.</w:t>
      </w:r>
    </w:p>
    <w:p>
      <w:pPr>
        <w:pStyle w:val="ListBullet"/>
      </w:pPr>
      <w:r>
        <w:rPr>
          <w:b/>
        </w:rPr>
        <w:t xml:space="preserve">Alerts &amp; Anomaly Detection: </w:t>
      </w:r>
      <w:r>
        <w:t>Detect unusual traffic, failures, cost spikes and suspicious behavior.</w:t>
      </w:r>
    </w:p>
    <w:p>
      <w:pPr>
        <w:pStyle w:val="Heading1"/>
      </w:pPr>
      <w:r>
        <w:t>14. Data &amp; State Stores</w:t>
      </w:r>
    </w:p>
    <w:p>
      <w:pPr>
        <w:pStyle w:val="ListBullet"/>
      </w:pPr>
      <w:r>
        <w:rPr>
          <w:b/>
        </w:rPr>
        <w:t xml:space="preserve">Conversation Store — DynamoDB: </w:t>
      </w:r>
      <w:r>
        <w:t>Conversation/session state and durable conversation metadata.</w:t>
      </w:r>
    </w:p>
    <w:p>
      <w:pPr>
        <w:pStyle w:val="ListBullet"/>
      </w:pPr>
      <w:r>
        <w:rPr>
          <w:b/>
        </w:rPr>
        <w:t xml:space="preserve">Session Store — ElastiCache: </w:t>
      </w:r>
      <w:r>
        <w:t>Low-latency temporary session/context data where appropriate.</w:t>
      </w:r>
    </w:p>
    <w:p>
      <w:pPr>
        <w:pStyle w:val="ListBullet"/>
      </w:pPr>
      <w:r>
        <w:rPr>
          <w:b/>
        </w:rPr>
        <w:t xml:space="preserve">Audit Store — Aurora / S3: </w:t>
      </w:r>
      <w:r>
        <w:t>Durable audit information and historical records, subject to retention policy.</w:t>
      </w:r>
    </w:p>
    <w:p>
      <w:pPr>
        <w:pStyle w:val="Heading1"/>
      </w:pPr>
      <w:r>
        <w:t>15. Async &amp; Event Services</w:t>
      </w:r>
    </w:p>
    <w:p>
      <w:pPr>
        <w:pStyle w:val="ListBullet"/>
      </w:pPr>
      <w:r>
        <w:rPr>
          <w:b/>
        </w:rPr>
        <w:t xml:space="preserve">EventBridge: </w:t>
      </w:r>
      <w:r>
        <w:t>Publishes/routes domain events between loosely coupled services.</w:t>
      </w:r>
    </w:p>
    <w:p>
      <w:pPr>
        <w:pStyle w:val="ListBullet"/>
      </w:pPr>
      <w:r>
        <w:rPr>
          <w:b/>
        </w:rPr>
        <w:t xml:space="preserve">SQS / SNS: </w:t>
      </w:r>
      <w:r>
        <w:t>Queues work and distributes notifications/events reliably.</w:t>
      </w:r>
    </w:p>
    <w:p>
      <w:pPr>
        <w:pStyle w:val="ListBullet"/>
      </w:pPr>
      <w:r>
        <w:rPr>
          <w:b/>
        </w:rPr>
        <w:t xml:space="preserve">Step Functions: </w:t>
      </w:r>
      <w:r>
        <w:t>Coordinates long-running or multi-step workflows.</w:t>
      </w:r>
    </w:p>
    <w:p>
      <w:pPr>
        <w:pStyle w:val="Heading1"/>
      </w:pPr>
      <w:r>
        <w:t>16. Secrets &amp; Configuration</w:t>
      </w:r>
    </w:p>
    <w:p>
      <w:pPr>
        <w:pStyle w:val="ListBullet"/>
      </w:pPr>
      <w:r>
        <w:rPr>
          <w:b/>
        </w:rPr>
        <w:t xml:space="preserve">AWS Secrets Manager: </w:t>
      </w:r>
      <w:r>
        <w:t>Stores API credentials, database secrets and other sensitive configuration.</w:t>
      </w:r>
    </w:p>
    <w:p>
      <w:pPr>
        <w:pStyle w:val="ListBullet"/>
      </w:pPr>
      <w:r>
        <w:rPr>
          <w:b/>
        </w:rPr>
        <w:t xml:space="preserve">AWS KMS: </w:t>
      </w:r>
      <w:r>
        <w:t>Provides encryption key management for protected data and secrets.</w:t>
      </w:r>
    </w:p>
    <w:p>
      <w:pPr>
        <w:pStyle w:val="Heading1"/>
      </w:pPr>
      <w:r>
        <w:t>17. CI/CD &amp; Delivery Pipeline</w:t>
      </w:r>
    </w:p>
    <w:p>
      <w:pPr>
        <w:pStyle w:val="ListNumber"/>
      </w:pPr>
      <w:r>
        <w:t>GitHub — source control and pull-request workflow.</w:t>
      </w:r>
    </w:p>
    <w:p>
      <w:pPr>
        <w:pStyle w:val="ListNumber"/>
      </w:pPr>
      <w:r>
        <w:t>GitHub Actions — automated build/test/deployment pipeline.</w:t>
      </w:r>
    </w:p>
    <w:p>
      <w:pPr>
        <w:pStyle w:val="ListNumber"/>
      </w:pPr>
      <w:r>
        <w:t>Build &amp; Unit Tests — validate application components.</w:t>
      </w:r>
    </w:p>
    <w:p>
      <w:pPr>
        <w:pStyle w:val="ListNumber"/>
      </w:pPr>
      <w:r>
        <w:t>Security Scan — dependency/container/security checks.</w:t>
      </w:r>
    </w:p>
    <w:p>
      <w:pPr>
        <w:pStyle w:val="ListNumber"/>
      </w:pPr>
      <w:r>
        <w:t>Agent Tests &amp; RAG Evaluation — test agent behavior, retrieval and prompts.</w:t>
      </w:r>
    </w:p>
    <w:p>
      <w:pPr>
        <w:pStyle w:val="ListNumber"/>
      </w:pPr>
      <w:r>
        <w:t>LLM Evaluation / Regression — detect quality regressions before deployment.</w:t>
      </w:r>
    </w:p>
    <w:p>
      <w:pPr>
        <w:pStyle w:val="ListNumber"/>
      </w:pPr>
      <w:r>
        <w:t>Docker Build &amp; Push — package application containers.</w:t>
      </w:r>
    </w:p>
    <w:p>
      <w:pPr>
        <w:pStyle w:val="ListNumber"/>
      </w:pPr>
      <w:r>
        <w:t>Amazon ECR — container registry.</w:t>
      </w:r>
    </w:p>
    <w:p>
      <w:pPr>
        <w:pStyle w:val="ListNumber"/>
      </w:pPr>
      <w:r>
        <w:t>Deploy to ECS Fargate — managed container execution.</w:t>
      </w:r>
    </w:p>
    <w:p>
      <w:pPr>
        <w:pStyle w:val="ListNumber"/>
      </w:pPr>
      <w:r>
        <w:t>Canary / Blue-Green Deployment — reduce production deployment risk.</w:t>
      </w:r>
    </w:p>
    <w:p>
      <w:pPr>
        <w:pStyle w:val="ListNumber"/>
      </w:pPr>
      <w:r>
        <w:t>Production — monitored live environment.</w:t>
      </w:r>
    </w:p>
    <w:p>
      <w:pPr>
        <w:pStyle w:val="Heading1"/>
      </w:pPr>
      <w:r>
        <w:t>18. End-to-End Request Flow</w:t>
      </w:r>
    </w:p>
    <w:p>
      <w:pPr>
        <w:pStyle w:val="ListNumber"/>
      </w:pPr>
      <w:r>
        <w:t>1. Customer sends a request through web, mobile, CSR, chat, email or voice.</w:t>
      </w:r>
    </w:p>
    <w:p>
      <w:pPr>
        <w:pStyle w:val="ListNumber"/>
      </w:pPr>
      <w:r>
        <w:t>2. AWS WAF filters/protects the edge and API Gateway accepts the request.</w:t>
      </w:r>
    </w:p>
    <w:p>
      <w:pPr>
        <w:pStyle w:val="ListNumber"/>
      </w:pPr>
      <w:r>
        <w:t>3. Cognito authenticates the caller; authorization determines permitted data/actions.</w:t>
      </w:r>
    </w:p>
    <w:p>
      <w:pPr>
        <w:pStyle w:val="ListNumber"/>
      </w:pPr>
      <w:r>
        <w:t>4. Conversation Service validates the request and creates a correlation/session context.</w:t>
      </w:r>
    </w:p>
    <w:p>
      <w:pPr>
        <w:pStyle w:val="ListNumber"/>
      </w:pPr>
      <w:r>
        <w:t>5. Supervisor Agent identifies intent, entities, risk and complexity.</w:t>
      </w:r>
    </w:p>
    <w:p>
      <w:pPr>
        <w:pStyle w:val="ListNumber"/>
      </w:pPr>
      <w:r>
        <w:t>6. Model Router chooses the appropriate LLM/model tier.</w:t>
      </w:r>
    </w:p>
    <w:p>
      <w:pPr>
        <w:pStyle w:val="ListNumber"/>
      </w:pPr>
      <w:r>
        <w:t>7. Specialized agent is selected, for example Policy, Claims or Billing.</w:t>
      </w:r>
    </w:p>
    <w:p>
      <w:pPr>
        <w:pStyle w:val="ListNumber"/>
      </w:pPr>
      <w:r>
        <w:t>8. Agent retrieves knowledge through the RAG platform when documentation/evidence is needed.</w:t>
      </w:r>
    </w:p>
    <w:p>
      <w:pPr>
        <w:pStyle w:val="ListNumber"/>
      </w:pPr>
      <w:r>
        <w:t>9. Agent calls only approved tools through the Tool/API Gateway.</w:t>
      </w:r>
    </w:p>
    <w:p>
      <w:pPr>
        <w:pStyle w:val="ListNumber"/>
      </w:pPr>
      <w:r>
        <w:t>10. Tools call enterprise APIs and return authoritative data.</w:t>
      </w:r>
    </w:p>
    <w:p>
      <w:pPr>
        <w:pStyle w:val="ListNumber"/>
      </w:pPr>
      <w:r>
        <w:t>11. Result Verification and Business Rules validate deterministic requirements.</w:t>
      </w:r>
    </w:p>
    <w:p>
      <w:pPr>
        <w:pStyle w:val="ListNumber"/>
      </w:pPr>
      <w:r>
        <w:t>12. Guardrails check PII, access, prompt-injection, factuality and response policies.</w:t>
      </w:r>
    </w:p>
    <w:p>
      <w:pPr>
        <w:pStyle w:val="ListNumber"/>
      </w:pPr>
      <w:r>
        <w:t>13. Final Response Generator creates the response with evidence/confidence/next steps where appropriate.</w:t>
      </w:r>
    </w:p>
    <w:p>
      <w:pPr>
        <w:pStyle w:val="ListNumber"/>
      </w:pPr>
      <w:r>
        <w:t>14. Low-confidence or high-risk cases are routed to Human Support.</w:t>
      </w:r>
    </w:p>
    <w:p>
      <w:pPr>
        <w:pStyle w:val="ListNumber"/>
      </w:pPr>
      <w:r>
        <w:t>15. Tracing, metrics, audit and cost information are recorded throughout the flow.</w:t>
      </w:r>
    </w:p>
    <w:p>
      <w:pPr>
        <w:pStyle w:val="Heading1"/>
      </w:pPr>
      <w:r>
        <w:t>19. Key Architecture Principles</w:t>
      </w:r>
    </w:p>
    <w:p>
      <w:pPr>
        <w:pStyle w:val="ListBullet"/>
      </w:pPr>
      <w:r>
        <w:t>LLM is a reasoning/orchestration component, not the system of record.</w:t>
      </w:r>
    </w:p>
    <w:p>
      <w:pPr>
        <w:pStyle w:val="ListBullet"/>
      </w:pPr>
      <w:r>
        <w:t>Agents access enterprise systems through controlled tools/APIs.</w:t>
      </w:r>
    </w:p>
    <w:p>
      <w:pPr>
        <w:pStyle w:val="ListBullet"/>
      </w:pPr>
      <w:r>
        <w:t>Use deterministic business rules for authoritative insurance decisions and calculations.</w:t>
      </w:r>
    </w:p>
    <w:p>
      <w:pPr>
        <w:pStyle w:val="ListBullet"/>
      </w:pPr>
      <w:r>
        <w:t>Use centralized RAG with metadata-aware access control.</w:t>
      </w:r>
    </w:p>
    <w:p>
      <w:pPr>
        <w:pStyle w:val="ListBullet"/>
      </w:pPr>
      <w:r>
        <w:t>Route simple requests to lower-cost models and complex/high-risk requests to stronger models.</w:t>
      </w:r>
    </w:p>
    <w:p>
      <w:pPr>
        <w:pStyle w:val="ListBullet"/>
      </w:pPr>
      <w:r>
        <w:t>Treat security, governance and observability as platform capabilities rather than agent-specific features.</w:t>
      </w:r>
    </w:p>
    <w:p>
      <w:pPr>
        <w:pStyle w:val="ListBullet"/>
      </w:pPr>
      <w:r>
        <w:t>Provide human escalation for cases outside the safe automation boundary.</w:t>
      </w:r>
    </w:p>
    <w:p>
      <w:pPr>
        <w:pStyle w:val="ListBullet"/>
      </w:pPr>
      <w:r>
        <w:t>Use automated AI evaluation and regression testing in CI/CD.</w:t>
      </w:r>
    </w:p>
    <w:p>
      <w:pPr>
        <w:pStyle w:val="ListBullet"/>
      </w:pPr>
      <w:r>
        <w:t>Keep conversation state separate from authoritative customer/transaction data.</w:t>
      </w:r>
    </w:p>
    <w:p>
      <w:pPr>
        <w:pStyle w:val="Heading1"/>
      </w:pPr>
      <w:r>
        <w:t>20. Suggested Technology Mapping</w:t>
      </w:r>
    </w:p>
    <w:tbl>
      <w:tblPr>
        <w:tblStyle w:val="TableGrid"/>
        <w:tblW w:type="auto" w:w="0"/>
        <w:tblLook w:firstColumn="1" w:firstRow="1" w:lastColumn="0" w:lastRow="0" w:noHBand="0" w:noVBand="1" w:val="04A0"/>
      </w:tblPr>
      <w:tblGrid>
        <w:gridCol w:w="5112"/>
        <w:gridCol w:w="5112"/>
      </w:tblGrid>
      <w:tr>
        <w:tc>
          <w:tcPr>
            <w:tcW w:type="dxa" w:w="5112"/>
          </w:tcPr>
          <w:p>
            <w:r>
              <w:t>Capability</w:t>
            </w:r>
          </w:p>
        </w:tc>
        <w:tc>
          <w:tcPr>
            <w:tcW w:type="dxa" w:w="5112"/>
          </w:tcPr>
          <w:p>
            <w:r>
              <w:t>Example technology</w:t>
            </w:r>
          </w:p>
        </w:tc>
      </w:tr>
      <w:tr>
        <w:tc>
          <w:tcPr>
            <w:tcW w:type="dxa" w:w="5112"/>
          </w:tcPr>
          <w:p>
            <w:r>
              <w:t>Authentication</w:t>
            </w:r>
          </w:p>
        </w:tc>
        <w:tc>
          <w:tcPr>
            <w:tcW w:type="dxa" w:w="5112"/>
          </w:tcPr>
          <w:p>
            <w:r>
              <w:t>Amazon Cognito</w:t>
            </w:r>
          </w:p>
        </w:tc>
      </w:tr>
      <w:tr>
        <w:tc>
          <w:tcPr>
            <w:tcW w:type="dxa" w:w="5112"/>
          </w:tcPr>
          <w:p>
            <w:r>
              <w:t>API &amp; edge</w:t>
            </w:r>
          </w:p>
        </w:tc>
        <w:tc>
          <w:tcPr>
            <w:tcW w:type="dxa" w:w="5112"/>
          </w:tcPr>
          <w:p>
            <w:r>
              <w:t>AWS WAF + Amazon API Gateway</w:t>
            </w:r>
          </w:p>
        </w:tc>
      </w:tr>
      <w:tr>
        <w:tc>
          <w:tcPr>
            <w:tcW w:type="dxa" w:w="5112"/>
          </w:tcPr>
          <w:p>
            <w:r>
              <w:t>Compute</w:t>
            </w:r>
          </w:p>
        </w:tc>
        <w:tc>
          <w:tcPr>
            <w:tcW w:type="dxa" w:w="5112"/>
          </w:tcPr>
          <w:p>
            <w:r>
              <w:t>Amazon ECS Fargate</w:t>
            </w:r>
          </w:p>
        </w:tc>
      </w:tr>
      <w:tr>
        <w:tc>
          <w:tcPr>
            <w:tcW w:type="dxa" w:w="5112"/>
          </w:tcPr>
          <w:p>
            <w:r>
              <w:t>LLM / foundation models</w:t>
            </w:r>
          </w:p>
        </w:tc>
        <w:tc>
          <w:tcPr>
            <w:tcW w:type="dxa" w:w="5112"/>
          </w:tcPr>
          <w:p>
            <w:r>
              <w:t>Amazon Bedrock and/or approved LLM providers</w:t>
            </w:r>
          </w:p>
        </w:tc>
      </w:tr>
      <w:tr>
        <w:tc>
          <w:tcPr>
            <w:tcW w:type="dxa" w:w="5112"/>
          </w:tcPr>
          <w:p>
            <w:r>
              <w:t>Agent orchestration</w:t>
            </w:r>
          </w:p>
        </w:tc>
        <w:tc>
          <w:tcPr>
            <w:tcW w:type="dxa" w:w="5112"/>
          </w:tcPr>
          <w:p>
            <w:r>
              <w:t>LangGraph or custom orchestrator</w:t>
            </w:r>
          </w:p>
        </w:tc>
      </w:tr>
      <w:tr>
        <w:tc>
          <w:tcPr>
            <w:tcW w:type="dxa" w:w="5112"/>
          </w:tcPr>
          <w:p>
            <w:r>
              <w:t>Document storage</w:t>
            </w:r>
          </w:p>
        </w:tc>
        <w:tc>
          <w:tcPr>
            <w:tcW w:type="dxa" w:w="5112"/>
          </w:tcPr>
          <w:p>
            <w:r>
              <w:t>Amazon S3</w:t>
            </w:r>
          </w:p>
        </w:tc>
      </w:tr>
      <w:tr>
        <w:tc>
          <w:tcPr>
            <w:tcW w:type="dxa" w:w="5112"/>
          </w:tcPr>
          <w:p>
            <w:r>
              <w:t>Vector/RAG search</w:t>
            </w:r>
          </w:p>
        </w:tc>
        <w:tc>
          <w:tcPr>
            <w:tcW w:type="dxa" w:w="5112"/>
          </w:tcPr>
          <w:p>
            <w:r>
              <w:t>Amazon OpenSearch / pgvector or approved vector DB</w:t>
            </w:r>
          </w:p>
        </w:tc>
      </w:tr>
      <w:tr>
        <w:tc>
          <w:tcPr>
            <w:tcW w:type="dxa" w:w="5112"/>
          </w:tcPr>
          <w:p>
            <w:r>
              <w:t>Session/cache</w:t>
            </w:r>
          </w:p>
        </w:tc>
        <w:tc>
          <w:tcPr>
            <w:tcW w:type="dxa" w:w="5112"/>
          </w:tcPr>
          <w:p>
            <w:r>
              <w:t>ElastiCache</w:t>
            </w:r>
          </w:p>
        </w:tc>
      </w:tr>
      <w:tr>
        <w:tc>
          <w:tcPr>
            <w:tcW w:type="dxa" w:w="5112"/>
          </w:tcPr>
          <w:p>
            <w:r>
              <w:t>Conversation/state</w:t>
            </w:r>
          </w:p>
        </w:tc>
        <w:tc>
          <w:tcPr>
            <w:tcW w:type="dxa" w:w="5112"/>
          </w:tcPr>
          <w:p>
            <w:r>
              <w:t>DynamoDB</w:t>
            </w:r>
          </w:p>
        </w:tc>
      </w:tr>
      <w:tr>
        <w:tc>
          <w:tcPr>
            <w:tcW w:type="dxa" w:w="5112"/>
          </w:tcPr>
          <w:p>
            <w:r>
              <w:t>Events/queues</w:t>
            </w:r>
          </w:p>
        </w:tc>
        <w:tc>
          <w:tcPr>
            <w:tcW w:type="dxa" w:w="5112"/>
          </w:tcPr>
          <w:p>
            <w:r>
              <w:t>EventBridge + SQS/SNS</w:t>
            </w:r>
          </w:p>
        </w:tc>
      </w:tr>
      <w:tr>
        <w:tc>
          <w:tcPr>
            <w:tcW w:type="dxa" w:w="5112"/>
          </w:tcPr>
          <w:p>
            <w:r>
              <w:t>Workflow</w:t>
            </w:r>
          </w:p>
        </w:tc>
        <w:tc>
          <w:tcPr>
            <w:tcW w:type="dxa" w:w="5112"/>
          </w:tcPr>
          <w:p>
            <w:r>
              <w:t>AWS Step Functions</w:t>
            </w:r>
          </w:p>
        </w:tc>
      </w:tr>
      <w:tr>
        <w:tc>
          <w:tcPr>
            <w:tcW w:type="dxa" w:w="5112"/>
          </w:tcPr>
          <w:p>
            <w:r>
              <w:t>Secrets/encryption</w:t>
            </w:r>
          </w:p>
        </w:tc>
        <w:tc>
          <w:tcPr>
            <w:tcW w:type="dxa" w:w="5112"/>
          </w:tcPr>
          <w:p>
            <w:r>
              <w:t>AWS Secrets Manager + AWS KMS</w:t>
            </w:r>
          </w:p>
        </w:tc>
      </w:tr>
      <w:tr>
        <w:tc>
          <w:tcPr>
            <w:tcW w:type="dxa" w:w="5112"/>
          </w:tcPr>
          <w:p>
            <w:r>
              <w:t>Monitoring</w:t>
            </w:r>
          </w:p>
        </w:tc>
        <w:tc>
          <w:tcPr>
            <w:tcW w:type="dxa" w:w="5112"/>
          </w:tcPr>
          <w:p>
            <w:r>
              <w:t>CloudWatch + OpenTelemetry</w:t>
            </w:r>
          </w:p>
        </w:tc>
      </w:tr>
      <w:tr>
        <w:tc>
          <w:tcPr>
            <w:tcW w:type="dxa" w:w="5112"/>
          </w:tcPr>
          <w:p>
            <w:r>
              <w:t>LLM/agent evaluation</w:t>
            </w:r>
          </w:p>
        </w:tc>
        <w:tc>
          <w:tcPr>
            <w:tcW w:type="dxa" w:w="5112"/>
          </w:tcPr>
          <w:p>
            <w:r>
              <w:t>Langfuse/LangSmith-style tracing and evaluation stack</w:t>
            </w:r>
          </w:p>
        </w:tc>
      </w:tr>
      <w:tr>
        <w:tc>
          <w:tcPr>
            <w:tcW w:type="dxa" w:w="5112"/>
          </w:tcPr>
          <w:p>
            <w:r>
              <w:t>CI/CD</w:t>
            </w:r>
          </w:p>
        </w:tc>
        <w:tc>
          <w:tcPr>
            <w:tcW w:type="dxa" w:w="5112"/>
          </w:tcPr>
          <w:p>
            <w:r>
              <w:t>GitHub Actions + ECR + ECS deployment</w:t>
            </w:r>
          </w:p>
        </w:tc>
      </w:tr>
    </w:tbl>
    <w:p>
      <w:pPr>
        <w:pStyle w:val="Heading1"/>
      </w:pPr>
      <w:r>
        <w:t>21. Design Outcome</w:t>
      </w:r>
    </w:p>
    <w:p>
      <w:r>
        <w:t>The resulting platform is designed as a governed enterprise AI layer over existing insurance systems. The architecture allows channels and models to evolve independently from core systems, enables specialized agents to reuse common tools and knowledge services, and creates explicit controls around security, business correctness, human review, observability and deployment.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Insurance AI Platform — Architecture Component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