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F0A00" w14:textId="3FCE7AE8" w:rsidR="006B78A5" w:rsidRDefault="006B78A5" w:rsidP="006B78A5">
      <w:r w:rsidRPr="006B78A5">
        <w:rPr>
          <w:i/>
          <w:iCs/>
        </w:rPr>
        <w:t>"To Sell Is Human"</w:t>
      </w:r>
      <w:r w:rsidRPr="006B78A5">
        <w:t xml:space="preserve"> by Daniel H. Pink, </w:t>
      </w:r>
    </w:p>
    <w:p w14:paraId="1A8BF7C0" w14:textId="77777777" w:rsidR="006B78A5" w:rsidRDefault="006B78A5" w:rsidP="006B78A5"/>
    <w:p w14:paraId="171769D9" w14:textId="77777777" w:rsidR="006B78A5" w:rsidRPr="006B78A5" w:rsidRDefault="006B78A5" w:rsidP="006B78A5"/>
    <w:p w14:paraId="2DFF9E9B" w14:textId="77777777" w:rsidR="006B78A5" w:rsidRPr="006B78A5" w:rsidRDefault="006B78A5" w:rsidP="006B78A5">
      <w:pPr>
        <w:rPr>
          <w:b/>
          <w:bCs/>
        </w:rPr>
      </w:pPr>
      <w:r w:rsidRPr="006B78A5">
        <w:rPr>
          <w:b/>
          <w:bCs/>
        </w:rPr>
        <w:t>1. Background of the Author</w:t>
      </w:r>
    </w:p>
    <w:p w14:paraId="42747CD8" w14:textId="77777777" w:rsidR="006B78A5" w:rsidRPr="006B78A5" w:rsidRDefault="006B78A5" w:rsidP="006B78A5">
      <w:pPr>
        <w:numPr>
          <w:ilvl w:val="0"/>
          <w:numId w:val="1"/>
        </w:numPr>
      </w:pPr>
      <w:r w:rsidRPr="006B78A5">
        <w:rPr>
          <w:b/>
          <w:bCs/>
        </w:rPr>
        <w:t>Daniel H. Pink</w:t>
      </w:r>
      <w:r w:rsidRPr="006B78A5">
        <w:t xml:space="preserve"> is a bestselling author known for his work on business, </w:t>
      </w:r>
      <w:proofErr w:type="spellStart"/>
      <w:r w:rsidRPr="006B78A5">
        <w:t>behavior</w:t>
      </w:r>
      <w:proofErr w:type="spellEnd"/>
      <w:r w:rsidRPr="006B78A5">
        <w:t>, and motivation. He has written extensively on topics like work, management, and sales, combining insights from social science and business studies. His authority comes from his research-backed findings on how people persuade and influence others, as well as his popular books on motivation (</w:t>
      </w:r>
      <w:r w:rsidRPr="006B78A5">
        <w:rPr>
          <w:i/>
          <w:iCs/>
        </w:rPr>
        <w:t>Drive</w:t>
      </w:r>
      <w:r w:rsidRPr="006B78A5">
        <w:t>), and creativity (</w:t>
      </w:r>
      <w:r w:rsidRPr="006B78A5">
        <w:rPr>
          <w:i/>
          <w:iCs/>
        </w:rPr>
        <w:t>A Whole New Mind</w:t>
      </w:r>
      <w:r w:rsidRPr="006B78A5">
        <w:t xml:space="preserve">). Pink's writing draws from research in psychology, economics, and organizational </w:t>
      </w:r>
      <w:proofErr w:type="spellStart"/>
      <w:r w:rsidRPr="006B78A5">
        <w:t>behavior</w:t>
      </w:r>
      <w:proofErr w:type="spellEnd"/>
      <w:r w:rsidRPr="006B78A5">
        <w:t>, making his advice credible and highly respected.</w:t>
      </w:r>
    </w:p>
    <w:p w14:paraId="09E650D3" w14:textId="77777777" w:rsidR="006B78A5" w:rsidRPr="006B78A5" w:rsidRDefault="006B78A5" w:rsidP="006B78A5">
      <w:pPr>
        <w:numPr>
          <w:ilvl w:val="0"/>
          <w:numId w:val="1"/>
        </w:numPr>
      </w:pPr>
      <w:r w:rsidRPr="006B78A5">
        <w:rPr>
          <w:i/>
          <w:iCs/>
        </w:rPr>
        <w:t>Why follow his advice?</w:t>
      </w:r>
      <w:r w:rsidRPr="006B78A5">
        <w:t xml:space="preserve"> Pink's authority comes from his synthesis of modern research, making complex psychological insights on human </w:t>
      </w:r>
      <w:proofErr w:type="spellStart"/>
      <w:r w:rsidRPr="006B78A5">
        <w:t>behavior</w:t>
      </w:r>
      <w:proofErr w:type="spellEnd"/>
      <w:r w:rsidRPr="006B78A5">
        <w:t xml:space="preserve"> accessible to anyone in a professional environment. His ability to connect the worlds of business and social science makes his work practical for modern-day selling and leadership.</w:t>
      </w:r>
    </w:p>
    <w:p w14:paraId="63B766C6" w14:textId="77777777" w:rsidR="006B78A5" w:rsidRPr="006B78A5" w:rsidRDefault="006B78A5" w:rsidP="006B78A5">
      <w:pPr>
        <w:rPr>
          <w:b/>
          <w:bCs/>
        </w:rPr>
      </w:pPr>
      <w:r w:rsidRPr="006B78A5">
        <w:rPr>
          <w:b/>
          <w:bCs/>
        </w:rPr>
        <w:t>2. Lesson from the Book: "We're All in Sales Now"</w:t>
      </w:r>
    </w:p>
    <w:p w14:paraId="0DEE95A5" w14:textId="77777777" w:rsidR="006B78A5" w:rsidRPr="006B78A5" w:rsidRDefault="006B78A5" w:rsidP="006B78A5">
      <w:pPr>
        <w:numPr>
          <w:ilvl w:val="0"/>
          <w:numId w:val="2"/>
        </w:numPr>
      </w:pPr>
      <w:r w:rsidRPr="006B78A5">
        <w:t xml:space="preserve">The key lesson is that </w:t>
      </w:r>
      <w:r w:rsidRPr="006B78A5">
        <w:rPr>
          <w:b/>
          <w:bCs/>
        </w:rPr>
        <w:t>everyone is involved in sales</w:t>
      </w:r>
      <w:r w:rsidRPr="006B78A5">
        <w:t>, even if their job title does not explicitly say so. Whether you’re an entrepreneur, teacher, or manager, a significant part of your day involves persuading, convincing, and moving others. Pink argues that the nature of sales has shifted from traditional selling (goods for money) to non-sales selling, where we try to move others by influencing, inspiring, or teaching.</w:t>
      </w:r>
    </w:p>
    <w:p w14:paraId="14EF9B02" w14:textId="77777777" w:rsidR="006B78A5" w:rsidRPr="006B78A5" w:rsidRDefault="006B78A5" w:rsidP="006B78A5">
      <w:pPr>
        <w:numPr>
          <w:ilvl w:val="0"/>
          <w:numId w:val="2"/>
        </w:numPr>
      </w:pPr>
      <w:r w:rsidRPr="006B78A5">
        <w:t>The old ABCs of sales ("Always Be Closing") have been replaced by Pink’s new ABCs:</w:t>
      </w:r>
    </w:p>
    <w:p w14:paraId="471A5AD1" w14:textId="77777777" w:rsidR="006B78A5" w:rsidRPr="006B78A5" w:rsidRDefault="006B78A5" w:rsidP="006B78A5">
      <w:pPr>
        <w:numPr>
          <w:ilvl w:val="1"/>
          <w:numId w:val="2"/>
        </w:numPr>
      </w:pPr>
      <w:proofErr w:type="spellStart"/>
      <w:r w:rsidRPr="006B78A5">
        <w:rPr>
          <w:b/>
          <w:bCs/>
        </w:rPr>
        <w:t>Attunement</w:t>
      </w:r>
      <w:proofErr w:type="spellEnd"/>
      <w:r w:rsidRPr="006B78A5">
        <w:t>: Being in harmony with others, listening and understanding their needs.</w:t>
      </w:r>
    </w:p>
    <w:p w14:paraId="591ADB84" w14:textId="77777777" w:rsidR="006B78A5" w:rsidRPr="006B78A5" w:rsidRDefault="006B78A5" w:rsidP="006B78A5">
      <w:pPr>
        <w:numPr>
          <w:ilvl w:val="1"/>
          <w:numId w:val="2"/>
        </w:numPr>
      </w:pPr>
      <w:r w:rsidRPr="006B78A5">
        <w:rPr>
          <w:b/>
          <w:bCs/>
        </w:rPr>
        <w:t>Buoyancy</w:t>
      </w:r>
      <w:r w:rsidRPr="006B78A5">
        <w:t>: Staying positive and resilient despite rejection.</w:t>
      </w:r>
    </w:p>
    <w:p w14:paraId="76643DC0" w14:textId="77777777" w:rsidR="006B78A5" w:rsidRPr="006B78A5" w:rsidRDefault="006B78A5" w:rsidP="006B78A5">
      <w:pPr>
        <w:numPr>
          <w:ilvl w:val="1"/>
          <w:numId w:val="2"/>
        </w:numPr>
      </w:pPr>
      <w:r w:rsidRPr="006B78A5">
        <w:rPr>
          <w:b/>
          <w:bCs/>
        </w:rPr>
        <w:t>Clarity</w:t>
      </w:r>
      <w:r w:rsidRPr="006B78A5">
        <w:t>: Helping others see their problems more clearly and offering solutions.</w:t>
      </w:r>
    </w:p>
    <w:p w14:paraId="7EA1F70B" w14:textId="77777777" w:rsidR="006B78A5" w:rsidRPr="006B78A5" w:rsidRDefault="006B78A5" w:rsidP="006B78A5">
      <w:pPr>
        <w:rPr>
          <w:b/>
          <w:bCs/>
        </w:rPr>
      </w:pPr>
      <w:r w:rsidRPr="006B78A5">
        <w:rPr>
          <w:b/>
          <w:bCs/>
        </w:rPr>
        <w:t>3. Practical Application: Personal Experience Example</w:t>
      </w:r>
    </w:p>
    <w:p w14:paraId="2E806E4A" w14:textId="77777777" w:rsidR="008D1DFE" w:rsidRDefault="008D1DFE">
      <w:pPr>
        <w:rPr>
          <w:i/>
          <w:iCs/>
        </w:rPr>
      </w:pPr>
    </w:p>
    <w:p w14:paraId="23011069" w14:textId="77777777" w:rsidR="00B50FC0" w:rsidRPr="00B50FC0" w:rsidRDefault="00B50FC0" w:rsidP="00B50FC0">
      <w:pPr>
        <w:rPr>
          <w:b/>
          <w:bCs/>
        </w:rPr>
      </w:pPr>
      <w:r w:rsidRPr="00B50FC0">
        <w:rPr>
          <w:b/>
          <w:bCs/>
        </w:rPr>
        <w:t>1. Example from Event Organizing</w:t>
      </w:r>
    </w:p>
    <w:p w14:paraId="7ADF3E91" w14:textId="77777777" w:rsidR="00B50FC0" w:rsidRPr="00B50FC0" w:rsidRDefault="00B50FC0" w:rsidP="00B50FC0">
      <w:pPr>
        <w:numPr>
          <w:ilvl w:val="0"/>
          <w:numId w:val="4"/>
        </w:numPr>
      </w:pPr>
      <w:r w:rsidRPr="00B50FC0">
        <w:t xml:space="preserve">During your time as a </w:t>
      </w:r>
      <w:r w:rsidRPr="00B50FC0">
        <w:rPr>
          <w:b/>
          <w:bCs/>
        </w:rPr>
        <w:t>program coordinator</w:t>
      </w:r>
      <w:r w:rsidRPr="00B50FC0">
        <w:t xml:space="preserve">, you frequently had to </w:t>
      </w:r>
      <w:r w:rsidRPr="00B50FC0">
        <w:rPr>
          <w:b/>
          <w:bCs/>
        </w:rPr>
        <w:t>persuade and influence</w:t>
      </w:r>
      <w:r w:rsidRPr="00B50FC0">
        <w:t xml:space="preserve"> stakeholders, like venue managers, vendors, and attendees. For example, when booking conference rooms, you had to </w:t>
      </w:r>
      <w:r w:rsidRPr="00B50FC0">
        <w:rPr>
          <w:b/>
          <w:bCs/>
        </w:rPr>
        <w:t>convince venue managers</w:t>
      </w:r>
      <w:r w:rsidRPr="00B50FC0">
        <w:t xml:space="preserve"> to provide flexible accommodations and persuade vendors to offer discounts or special services.</w:t>
      </w:r>
    </w:p>
    <w:p w14:paraId="61704A3E" w14:textId="77777777" w:rsidR="00B50FC0" w:rsidRPr="00B50FC0" w:rsidRDefault="00B50FC0" w:rsidP="00B50FC0">
      <w:pPr>
        <w:numPr>
          <w:ilvl w:val="0"/>
          <w:numId w:val="4"/>
        </w:numPr>
      </w:pPr>
      <w:r w:rsidRPr="00B50FC0">
        <w:t xml:space="preserve">This non-sales selling activity aligns with Pink’s concept of </w:t>
      </w:r>
      <w:proofErr w:type="spellStart"/>
      <w:r w:rsidRPr="00B50FC0">
        <w:rPr>
          <w:b/>
          <w:bCs/>
        </w:rPr>
        <w:t>Attunement</w:t>
      </w:r>
      <w:proofErr w:type="spellEnd"/>
      <w:r w:rsidRPr="00B50FC0">
        <w:t>, as you had to understand their priorities and find common ground to ensure successful events.</w:t>
      </w:r>
    </w:p>
    <w:p w14:paraId="2BDD193F" w14:textId="77777777" w:rsidR="00B50FC0" w:rsidRPr="00B50FC0" w:rsidRDefault="00B50FC0" w:rsidP="00B50FC0">
      <w:pPr>
        <w:rPr>
          <w:b/>
          <w:bCs/>
        </w:rPr>
      </w:pPr>
      <w:r w:rsidRPr="00B50FC0">
        <w:rPr>
          <w:b/>
          <w:bCs/>
        </w:rPr>
        <w:t xml:space="preserve">2. </w:t>
      </w:r>
      <w:proofErr w:type="spellStart"/>
      <w:r w:rsidRPr="00B50FC0">
        <w:rPr>
          <w:b/>
          <w:bCs/>
        </w:rPr>
        <w:t>Counseling</w:t>
      </w:r>
      <w:proofErr w:type="spellEnd"/>
      <w:r w:rsidRPr="00B50FC0">
        <w:rPr>
          <w:b/>
          <w:bCs/>
        </w:rPr>
        <w:t xml:space="preserve"> Students</w:t>
      </w:r>
    </w:p>
    <w:p w14:paraId="5C1E4EDE" w14:textId="77777777" w:rsidR="00B50FC0" w:rsidRPr="00B50FC0" w:rsidRDefault="00B50FC0" w:rsidP="00B50FC0">
      <w:pPr>
        <w:numPr>
          <w:ilvl w:val="0"/>
          <w:numId w:val="5"/>
        </w:numPr>
      </w:pPr>
      <w:r w:rsidRPr="00B50FC0">
        <w:t xml:space="preserve">In your role giving </w:t>
      </w:r>
      <w:proofErr w:type="spellStart"/>
      <w:r w:rsidRPr="00B50FC0">
        <w:rPr>
          <w:b/>
          <w:bCs/>
        </w:rPr>
        <w:t>counseling</w:t>
      </w:r>
      <w:proofErr w:type="spellEnd"/>
      <w:r w:rsidRPr="00B50FC0">
        <w:rPr>
          <w:b/>
          <w:bCs/>
        </w:rPr>
        <w:t xml:space="preserve"> to students</w:t>
      </w:r>
      <w:r w:rsidRPr="00B50FC0">
        <w:t xml:space="preserve">, you needed to </w:t>
      </w:r>
      <w:r w:rsidRPr="00B50FC0">
        <w:rPr>
          <w:b/>
          <w:bCs/>
        </w:rPr>
        <w:t xml:space="preserve">influence their </w:t>
      </w:r>
      <w:proofErr w:type="spellStart"/>
      <w:r w:rsidRPr="00B50FC0">
        <w:rPr>
          <w:b/>
          <w:bCs/>
        </w:rPr>
        <w:t>behaviors</w:t>
      </w:r>
      <w:proofErr w:type="spellEnd"/>
      <w:r w:rsidRPr="00B50FC0">
        <w:t xml:space="preserve"> and attitudes to improve their academic performance. This wasn’t about selling a product but about helping them see their potential and make better decisions. You had to apply </w:t>
      </w:r>
      <w:r w:rsidRPr="00B50FC0">
        <w:rPr>
          <w:b/>
          <w:bCs/>
        </w:rPr>
        <w:t>Clarity</w:t>
      </w:r>
      <w:r w:rsidRPr="00B50FC0">
        <w:t>—helping them identify their challenges and guiding them toward actionable solutions.</w:t>
      </w:r>
    </w:p>
    <w:p w14:paraId="11C47158" w14:textId="77777777" w:rsidR="00B50FC0" w:rsidRPr="00B50FC0" w:rsidRDefault="00B50FC0" w:rsidP="00B50FC0">
      <w:pPr>
        <w:numPr>
          <w:ilvl w:val="0"/>
          <w:numId w:val="5"/>
        </w:numPr>
      </w:pPr>
      <w:r w:rsidRPr="00B50FC0">
        <w:t>This scenario demonstrates non-sales selling because, while it’s not a financial transaction, it involves influencing others for their benefit, which is central to Pink’s definition of sales.</w:t>
      </w:r>
    </w:p>
    <w:p w14:paraId="383CF684" w14:textId="77777777" w:rsidR="00B50FC0" w:rsidRPr="00B50FC0" w:rsidRDefault="00B50FC0" w:rsidP="00B50FC0">
      <w:pPr>
        <w:rPr>
          <w:b/>
          <w:bCs/>
        </w:rPr>
      </w:pPr>
      <w:r w:rsidRPr="00B50FC0">
        <w:rPr>
          <w:b/>
          <w:bCs/>
        </w:rPr>
        <w:t>3. Follow-Up Emails to Hiring Managers</w:t>
      </w:r>
    </w:p>
    <w:p w14:paraId="15C9EC9D" w14:textId="77777777" w:rsidR="00B50FC0" w:rsidRPr="00B50FC0" w:rsidRDefault="00B50FC0" w:rsidP="00B50FC0">
      <w:pPr>
        <w:numPr>
          <w:ilvl w:val="0"/>
          <w:numId w:val="6"/>
        </w:numPr>
      </w:pPr>
      <w:r w:rsidRPr="00B50FC0">
        <w:t xml:space="preserve">When you followed up on your </w:t>
      </w:r>
      <w:r w:rsidRPr="00B50FC0">
        <w:rPr>
          <w:b/>
          <w:bCs/>
        </w:rPr>
        <w:t>on-campus job applications</w:t>
      </w:r>
      <w:r w:rsidRPr="00B50FC0">
        <w:t xml:space="preserve">, you were engaging in non-sales selling. You had to position yourself as the right candidate and </w:t>
      </w:r>
      <w:r w:rsidRPr="00B50FC0">
        <w:rPr>
          <w:b/>
          <w:bCs/>
        </w:rPr>
        <w:t xml:space="preserve">persuade </w:t>
      </w:r>
      <w:r w:rsidRPr="00B50FC0">
        <w:rPr>
          <w:b/>
          <w:bCs/>
        </w:rPr>
        <w:lastRenderedPageBreak/>
        <w:t>the hiring manager</w:t>
      </w:r>
      <w:r w:rsidRPr="00B50FC0">
        <w:t xml:space="preserve"> to consider your application more carefully. You were applying </w:t>
      </w:r>
      <w:r w:rsidRPr="00B50FC0">
        <w:rPr>
          <w:b/>
          <w:bCs/>
        </w:rPr>
        <w:t>Buoyancy</w:t>
      </w:r>
      <w:r w:rsidRPr="00B50FC0">
        <w:t>, staying positive and persistent even after periods of waiting or uncertainty.</w:t>
      </w:r>
    </w:p>
    <w:p w14:paraId="7E870186" w14:textId="77777777" w:rsidR="00B50FC0" w:rsidRPr="00B50FC0" w:rsidRDefault="00B50FC0" w:rsidP="00B50FC0">
      <w:pPr>
        <w:numPr>
          <w:ilvl w:val="0"/>
          <w:numId w:val="6"/>
        </w:numPr>
      </w:pPr>
      <w:r w:rsidRPr="00B50FC0">
        <w:t>This practical example fits Pink’s new ABCs, as you had to manage your emotional resilience (Buoyancy) while also effectively communicating your strengths to gain attention.</w:t>
      </w:r>
    </w:p>
    <w:p w14:paraId="700B69FE" w14:textId="77777777" w:rsidR="00B50FC0" w:rsidRDefault="00B50FC0"/>
    <w:sectPr w:rsidR="00B50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62D97"/>
    <w:multiLevelType w:val="multilevel"/>
    <w:tmpl w:val="88FA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61A47"/>
    <w:multiLevelType w:val="multilevel"/>
    <w:tmpl w:val="7D7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C74F1"/>
    <w:multiLevelType w:val="multilevel"/>
    <w:tmpl w:val="1488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87BBE"/>
    <w:multiLevelType w:val="multilevel"/>
    <w:tmpl w:val="FE80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56BDA"/>
    <w:multiLevelType w:val="multilevel"/>
    <w:tmpl w:val="90E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15855"/>
    <w:multiLevelType w:val="multilevel"/>
    <w:tmpl w:val="058E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489968">
    <w:abstractNumId w:val="0"/>
  </w:num>
  <w:num w:numId="2" w16cid:durableId="2100639521">
    <w:abstractNumId w:val="1"/>
  </w:num>
  <w:num w:numId="3" w16cid:durableId="117800005">
    <w:abstractNumId w:val="2"/>
  </w:num>
  <w:num w:numId="4" w16cid:durableId="26296462">
    <w:abstractNumId w:val="3"/>
  </w:num>
  <w:num w:numId="5" w16cid:durableId="309991387">
    <w:abstractNumId w:val="4"/>
  </w:num>
  <w:num w:numId="6" w16cid:durableId="8873015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A5"/>
    <w:rsid w:val="0036220C"/>
    <w:rsid w:val="006B78A5"/>
    <w:rsid w:val="008D1DFE"/>
    <w:rsid w:val="00940794"/>
    <w:rsid w:val="00AF7AC8"/>
    <w:rsid w:val="00B50FC0"/>
    <w:rsid w:val="00F9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74DDE"/>
  <w15:chartTrackingRefBased/>
  <w15:docId w15:val="{C7FB05EE-38CF-3B4E-BC05-91A93FE22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8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8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8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8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8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8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8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68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Jagarapu, Durga Syam Kumar</dc:creator>
  <cp:keywords/>
  <dc:description/>
  <cp:lastModifiedBy>Jagarapu, Durga Syam Kumar</cp:lastModifiedBy>
  <cp:revision>2</cp:revision>
  <dcterms:created xsi:type="dcterms:W3CDTF">2024-10-10T22:02:00Z</dcterms:created>
  <dcterms:modified xsi:type="dcterms:W3CDTF">2024-10-10T22:09:00Z</dcterms:modified>
</cp:coreProperties>
</file>