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CE672" w14:textId="6F508AB0" w:rsidR="00C177F0" w:rsidRDefault="00C177F0" w:rsidP="00656D89">
      <w:pPr>
        <w:jc w:val="center"/>
        <w:rPr>
          <w:sz w:val="28"/>
          <w:szCs w:val="28"/>
        </w:rPr>
      </w:pPr>
      <w:r w:rsidRPr="00656D89">
        <w:rPr>
          <w:sz w:val="28"/>
          <w:szCs w:val="28"/>
        </w:rPr>
        <w:t>COURSE TITLE: Financial Analytics</w:t>
      </w:r>
    </w:p>
    <w:p w14:paraId="40B58334" w14:textId="31726F54" w:rsidR="001D0875" w:rsidRPr="001D0875" w:rsidRDefault="001D0875" w:rsidP="001D0875">
      <w:r w:rsidRPr="001D0875">
        <w:t xml:space="preserve">Course Description </w:t>
      </w:r>
    </w:p>
    <w:p w14:paraId="0E772F98" w14:textId="0E25B3A0" w:rsidR="001D0875" w:rsidRDefault="001D0875" w:rsidP="001D0875">
      <w:pPr>
        <w:spacing w:line="360" w:lineRule="auto"/>
        <w:jc w:val="both"/>
        <w:rPr>
          <w:b w:val="0"/>
          <w:bCs w:val="0"/>
        </w:rPr>
      </w:pPr>
      <w:r w:rsidRPr="001D0875">
        <w:rPr>
          <w:b w:val="0"/>
          <w:bCs w:val="0"/>
        </w:rPr>
        <w:t>This course introduces students to the principles and applications of financial analytics for decision-making under uncertainty. It integrates financial markets, portfolio theory, risk measurement, forecasting, derivatives, and optimization using real-world data and cases. Emphasis is placed on understanding risk, volatility, and market behaviour rather than pure prediction. The course culminates in an integrated case study reflecting professional financial analytics practice</w:t>
      </w:r>
      <w:r>
        <w:rPr>
          <w:b w:val="0"/>
          <w:bCs w:val="0"/>
        </w:rPr>
        <w:t>.</w:t>
      </w:r>
    </w:p>
    <w:p w14:paraId="300B17F6" w14:textId="2C3FEE0B" w:rsidR="001D0875" w:rsidRPr="001D0875" w:rsidRDefault="001D0875" w:rsidP="001D0875">
      <w:pPr>
        <w:spacing w:line="360" w:lineRule="auto"/>
        <w:jc w:val="both"/>
      </w:pPr>
      <w:r w:rsidRPr="001D0875">
        <w:t xml:space="preserve">Course Objectives </w:t>
      </w:r>
    </w:p>
    <w:p w14:paraId="34A313B5" w14:textId="77777777" w:rsidR="001D0875" w:rsidRPr="001D0875" w:rsidRDefault="001D0875" w:rsidP="001D0875">
      <w:pPr>
        <w:numPr>
          <w:ilvl w:val="0"/>
          <w:numId w:val="4"/>
        </w:numPr>
        <w:spacing w:line="360" w:lineRule="auto"/>
        <w:jc w:val="both"/>
        <w:rPr>
          <w:b w:val="0"/>
          <w:bCs w:val="0"/>
        </w:rPr>
      </w:pPr>
      <w:r w:rsidRPr="001D0875">
        <w:rPr>
          <w:b w:val="0"/>
          <w:bCs w:val="0"/>
        </w:rPr>
        <w:t>To develop an analytical understanding of financial markets, risk, and uncertainty using data-driven approaches.</w:t>
      </w:r>
    </w:p>
    <w:p w14:paraId="6F37CA56" w14:textId="77777777" w:rsidR="001D0875" w:rsidRPr="001D0875" w:rsidRDefault="001D0875" w:rsidP="001D0875">
      <w:pPr>
        <w:numPr>
          <w:ilvl w:val="0"/>
          <w:numId w:val="4"/>
        </w:numPr>
        <w:spacing w:line="360" w:lineRule="auto"/>
        <w:jc w:val="both"/>
        <w:rPr>
          <w:b w:val="0"/>
          <w:bCs w:val="0"/>
        </w:rPr>
      </w:pPr>
      <w:r w:rsidRPr="001D0875">
        <w:rPr>
          <w:b w:val="0"/>
          <w:bCs w:val="0"/>
        </w:rPr>
        <w:t>To equip students with tools for portfolio construction, risk measurement, forecasting, hedging, and optimization.</w:t>
      </w:r>
    </w:p>
    <w:p w14:paraId="4A5A3F4D" w14:textId="77777777" w:rsidR="001D0875" w:rsidRDefault="001D0875" w:rsidP="001D0875">
      <w:pPr>
        <w:numPr>
          <w:ilvl w:val="0"/>
          <w:numId w:val="4"/>
        </w:numPr>
        <w:spacing w:line="360" w:lineRule="auto"/>
        <w:jc w:val="both"/>
        <w:rPr>
          <w:b w:val="0"/>
          <w:bCs w:val="0"/>
        </w:rPr>
      </w:pPr>
      <w:r w:rsidRPr="001D0875">
        <w:rPr>
          <w:b w:val="0"/>
          <w:bCs w:val="0"/>
        </w:rPr>
        <w:t>To enable informed financial decision-making through integrated case analysis and professional judgment.</w:t>
      </w:r>
    </w:p>
    <w:p w14:paraId="45722D69" w14:textId="77777777" w:rsidR="00055C51" w:rsidRPr="00055C51" w:rsidRDefault="00055C51" w:rsidP="00055C51">
      <w:pPr>
        <w:spacing w:line="360" w:lineRule="auto"/>
        <w:jc w:val="both"/>
      </w:pPr>
      <w:r w:rsidRPr="00055C51">
        <w:t>Program Objectives (POs)</w:t>
      </w:r>
    </w:p>
    <w:p w14:paraId="4844DCED" w14:textId="77777777" w:rsidR="00055C51" w:rsidRPr="00055C51" w:rsidRDefault="00055C51" w:rsidP="00055C51">
      <w:pPr>
        <w:numPr>
          <w:ilvl w:val="0"/>
          <w:numId w:val="5"/>
        </w:numPr>
        <w:spacing w:line="360" w:lineRule="auto"/>
        <w:jc w:val="both"/>
        <w:rPr>
          <w:b w:val="0"/>
          <w:bCs w:val="0"/>
        </w:rPr>
      </w:pPr>
      <w:r w:rsidRPr="00055C51">
        <w:t>PO1:</w:t>
      </w:r>
      <w:r w:rsidRPr="00055C51">
        <w:rPr>
          <w:b w:val="0"/>
          <w:bCs w:val="0"/>
        </w:rPr>
        <w:t xml:space="preserve"> Develop Advanced Analytical Skills</w:t>
      </w:r>
    </w:p>
    <w:p w14:paraId="14DC4A64" w14:textId="77777777" w:rsidR="00055C51" w:rsidRPr="00055C51" w:rsidRDefault="00055C51" w:rsidP="00055C51">
      <w:pPr>
        <w:numPr>
          <w:ilvl w:val="0"/>
          <w:numId w:val="5"/>
        </w:numPr>
        <w:spacing w:line="360" w:lineRule="auto"/>
        <w:jc w:val="both"/>
        <w:rPr>
          <w:b w:val="0"/>
          <w:bCs w:val="0"/>
        </w:rPr>
      </w:pPr>
      <w:r w:rsidRPr="00055C51">
        <w:t>PO2:</w:t>
      </w:r>
      <w:r w:rsidRPr="00055C51">
        <w:rPr>
          <w:b w:val="0"/>
          <w:bCs w:val="0"/>
        </w:rPr>
        <w:t xml:space="preserve"> Foster Multi-Dimensional Understanding</w:t>
      </w:r>
    </w:p>
    <w:p w14:paraId="621E8D15" w14:textId="77777777" w:rsidR="00055C51" w:rsidRPr="00055C51" w:rsidRDefault="00055C51" w:rsidP="00055C51">
      <w:pPr>
        <w:numPr>
          <w:ilvl w:val="0"/>
          <w:numId w:val="5"/>
        </w:numPr>
        <w:spacing w:line="360" w:lineRule="auto"/>
        <w:jc w:val="both"/>
        <w:rPr>
          <w:b w:val="0"/>
          <w:bCs w:val="0"/>
        </w:rPr>
      </w:pPr>
      <w:r w:rsidRPr="00055C51">
        <w:t>PO3:</w:t>
      </w:r>
      <w:r w:rsidRPr="00055C51">
        <w:rPr>
          <w:b w:val="0"/>
          <w:bCs w:val="0"/>
        </w:rPr>
        <w:t xml:space="preserve"> Enhance Research Competence</w:t>
      </w:r>
    </w:p>
    <w:p w14:paraId="491745A8" w14:textId="77777777" w:rsidR="00055C51" w:rsidRPr="00055C51" w:rsidRDefault="00055C51" w:rsidP="00055C51">
      <w:pPr>
        <w:numPr>
          <w:ilvl w:val="0"/>
          <w:numId w:val="5"/>
        </w:numPr>
        <w:spacing w:line="360" w:lineRule="auto"/>
        <w:jc w:val="both"/>
        <w:rPr>
          <w:b w:val="0"/>
          <w:bCs w:val="0"/>
        </w:rPr>
      </w:pPr>
      <w:r w:rsidRPr="00055C51">
        <w:lastRenderedPageBreak/>
        <w:t>PO4:</w:t>
      </w:r>
      <w:r w:rsidRPr="00055C51">
        <w:rPr>
          <w:b w:val="0"/>
          <w:bCs w:val="0"/>
        </w:rPr>
        <w:t xml:space="preserve"> Integrate Analytics with Sustainability</w:t>
      </w:r>
    </w:p>
    <w:p w14:paraId="1CD80E82" w14:textId="77777777" w:rsidR="00055C51" w:rsidRPr="00055C51" w:rsidRDefault="00055C51" w:rsidP="00055C51">
      <w:pPr>
        <w:numPr>
          <w:ilvl w:val="0"/>
          <w:numId w:val="5"/>
        </w:numPr>
        <w:spacing w:line="360" w:lineRule="auto"/>
        <w:jc w:val="both"/>
        <w:rPr>
          <w:b w:val="0"/>
          <w:bCs w:val="0"/>
        </w:rPr>
      </w:pPr>
      <w:r w:rsidRPr="00055C51">
        <w:t>PO5:</w:t>
      </w:r>
      <w:r w:rsidRPr="00055C51">
        <w:rPr>
          <w:b w:val="0"/>
          <w:bCs w:val="0"/>
        </w:rPr>
        <w:t xml:space="preserve"> Promote Innovative Problem-Solving</w:t>
      </w:r>
    </w:p>
    <w:p w14:paraId="27B147DA" w14:textId="77777777" w:rsidR="00055C51" w:rsidRPr="00055C51" w:rsidRDefault="00055C51" w:rsidP="00055C51">
      <w:pPr>
        <w:numPr>
          <w:ilvl w:val="0"/>
          <w:numId w:val="5"/>
        </w:numPr>
        <w:spacing w:line="360" w:lineRule="auto"/>
        <w:jc w:val="both"/>
        <w:rPr>
          <w:b w:val="0"/>
          <w:bCs w:val="0"/>
        </w:rPr>
      </w:pPr>
      <w:r w:rsidRPr="00055C51">
        <w:t>PO6:</w:t>
      </w:r>
      <w:r w:rsidRPr="00055C51">
        <w:rPr>
          <w:b w:val="0"/>
          <w:bCs w:val="0"/>
        </w:rPr>
        <w:t xml:space="preserve"> Engage in Interdisciplinary Learning</w:t>
      </w:r>
    </w:p>
    <w:p w14:paraId="571E39A1" w14:textId="77777777" w:rsidR="00055C51" w:rsidRPr="00055C51" w:rsidRDefault="00055C51" w:rsidP="00055C51">
      <w:pPr>
        <w:numPr>
          <w:ilvl w:val="0"/>
          <w:numId w:val="5"/>
        </w:numPr>
        <w:spacing w:line="360" w:lineRule="auto"/>
        <w:jc w:val="both"/>
        <w:rPr>
          <w:b w:val="0"/>
          <w:bCs w:val="0"/>
        </w:rPr>
      </w:pPr>
      <w:r w:rsidRPr="00055C51">
        <w:t>PO7:</w:t>
      </w:r>
      <w:r w:rsidRPr="00055C51">
        <w:rPr>
          <w:b w:val="0"/>
          <w:bCs w:val="0"/>
        </w:rPr>
        <w:t xml:space="preserve"> Cultivate Global and Local Perspectives</w:t>
      </w:r>
    </w:p>
    <w:p w14:paraId="3D95C19C" w14:textId="77777777" w:rsidR="00055C51" w:rsidRPr="00055C51" w:rsidRDefault="00055C51" w:rsidP="00055C51">
      <w:pPr>
        <w:numPr>
          <w:ilvl w:val="0"/>
          <w:numId w:val="5"/>
        </w:numPr>
        <w:spacing w:line="360" w:lineRule="auto"/>
        <w:jc w:val="both"/>
        <w:rPr>
          <w:b w:val="0"/>
          <w:bCs w:val="0"/>
        </w:rPr>
      </w:pPr>
      <w:r w:rsidRPr="00055C51">
        <w:t>PO8:</w:t>
      </w:r>
      <w:r w:rsidRPr="00055C51">
        <w:rPr>
          <w:b w:val="0"/>
          <w:bCs w:val="0"/>
        </w:rPr>
        <w:t xml:space="preserve"> Develop Ethical Leadership</w:t>
      </w:r>
    </w:p>
    <w:tbl>
      <w:tblPr>
        <w:tblStyle w:val="TableGrid"/>
        <w:tblW w:w="0" w:type="auto"/>
        <w:tblLook w:val="04A0" w:firstRow="1" w:lastRow="0" w:firstColumn="1" w:lastColumn="0" w:noHBand="0" w:noVBand="1"/>
      </w:tblPr>
      <w:tblGrid>
        <w:gridCol w:w="809"/>
        <w:gridCol w:w="808"/>
        <w:gridCol w:w="808"/>
        <w:gridCol w:w="809"/>
        <w:gridCol w:w="809"/>
        <w:gridCol w:w="809"/>
        <w:gridCol w:w="809"/>
        <w:gridCol w:w="809"/>
        <w:gridCol w:w="809"/>
      </w:tblGrid>
      <w:tr w:rsidR="00055C51" w:rsidRPr="00055C51" w14:paraId="0198C7B0" w14:textId="77777777" w:rsidTr="00055C51">
        <w:trPr>
          <w:trHeight w:val="288"/>
        </w:trPr>
        <w:tc>
          <w:tcPr>
            <w:tcW w:w="809" w:type="dxa"/>
            <w:noWrap/>
            <w:hideMark/>
          </w:tcPr>
          <w:p w14:paraId="4F2FB0D9" w14:textId="30FDC535" w:rsidR="00055C51" w:rsidRPr="00055C51" w:rsidRDefault="00055C51" w:rsidP="00055C51">
            <w:pPr>
              <w:spacing w:line="360" w:lineRule="auto"/>
              <w:jc w:val="both"/>
            </w:pPr>
          </w:p>
        </w:tc>
        <w:tc>
          <w:tcPr>
            <w:tcW w:w="808" w:type="dxa"/>
            <w:noWrap/>
            <w:hideMark/>
          </w:tcPr>
          <w:p w14:paraId="73A04334" w14:textId="77777777" w:rsidR="00055C51" w:rsidRPr="00055C51" w:rsidRDefault="00055C51" w:rsidP="00055C51">
            <w:pPr>
              <w:spacing w:line="360" w:lineRule="auto"/>
              <w:jc w:val="both"/>
            </w:pPr>
            <w:r w:rsidRPr="00055C51">
              <w:t>PO1</w:t>
            </w:r>
          </w:p>
        </w:tc>
        <w:tc>
          <w:tcPr>
            <w:tcW w:w="808" w:type="dxa"/>
            <w:noWrap/>
            <w:hideMark/>
          </w:tcPr>
          <w:p w14:paraId="663F21F1" w14:textId="77777777" w:rsidR="00055C51" w:rsidRPr="00055C51" w:rsidRDefault="00055C51" w:rsidP="00055C51">
            <w:pPr>
              <w:spacing w:line="360" w:lineRule="auto"/>
              <w:jc w:val="both"/>
            </w:pPr>
            <w:r w:rsidRPr="00055C51">
              <w:t>PO2</w:t>
            </w:r>
          </w:p>
        </w:tc>
        <w:tc>
          <w:tcPr>
            <w:tcW w:w="809" w:type="dxa"/>
            <w:noWrap/>
            <w:hideMark/>
          </w:tcPr>
          <w:p w14:paraId="1F0604BA" w14:textId="77777777" w:rsidR="00055C51" w:rsidRPr="00055C51" w:rsidRDefault="00055C51" w:rsidP="00055C51">
            <w:pPr>
              <w:spacing w:line="360" w:lineRule="auto"/>
              <w:jc w:val="both"/>
            </w:pPr>
            <w:r w:rsidRPr="00055C51">
              <w:t>PO3</w:t>
            </w:r>
          </w:p>
        </w:tc>
        <w:tc>
          <w:tcPr>
            <w:tcW w:w="809" w:type="dxa"/>
            <w:noWrap/>
            <w:hideMark/>
          </w:tcPr>
          <w:p w14:paraId="44F015CF" w14:textId="77777777" w:rsidR="00055C51" w:rsidRPr="00055C51" w:rsidRDefault="00055C51" w:rsidP="00055C51">
            <w:pPr>
              <w:spacing w:line="360" w:lineRule="auto"/>
              <w:jc w:val="both"/>
            </w:pPr>
            <w:r w:rsidRPr="00055C51">
              <w:t>PO4</w:t>
            </w:r>
          </w:p>
        </w:tc>
        <w:tc>
          <w:tcPr>
            <w:tcW w:w="809" w:type="dxa"/>
            <w:noWrap/>
            <w:hideMark/>
          </w:tcPr>
          <w:p w14:paraId="49816F8E" w14:textId="77777777" w:rsidR="00055C51" w:rsidRPr="00055C51" w:rsidRDefault="00055C51" w:rsidP="00055C51">
            <w:pPr>
              <w:spacing w:line="360" w:lineRule="auto"/>
              <w:jc w:val="both"/>
            </w:pPr>
            <w:r w:rsidRPr="00055C51">
              <w:t>PO5</w:t>
            </w:r>
          </w:p>
        </w:tc>
        <w:tc>
          <w:tcPr>
            <w:tcW w:w="809" w:type="dxa"/>
            <w:noWrap/>
            <w:hideMark/>
          </w:tcPr>
          <w:p w14:paraId="05A16DC3" w14:textId="77777777" w:rsidR="00055C51" w:rsidRPr="00055C51" w:rsidRDefault="00055C51" w:rsidP="00055C51">
            <w:pPr>
              <w:spacing w:line="360" w:lineRule="auto"/>
              <w:jc w:val="both"/>
            </w:pPr>
            <w:r w:rsidRPr="00055C51">
              <w:t>PO6</w:t>
            </w:r>
          </w:p>
        </w:tc>
        <w:tc>
          <w:tcPr>
            <w:tcW w:w="809" w:type="dxa"/>
            <w:noWrap/>
            <w:hideMark/>
          </w:tcPr>
          <w:p w14:paraId="1CFC76C8" w14:textId="77777777" w:rsidR="00055C51" w:rsidRPr="00055C51" w:rsidRDefault="00055C51" w:rsidP="00055C51">
            <w:pPr>
              <w:spacing w:line="360" w:lineRule="auto"/>
              <w:jc w:val="both"/>
            </w:pPr>
            <w:r w:rsidRPr="00055C51">
              <w:t>PO7</w:t>
            </w:r>
          </w:p>
        </w:tc>
        <w:tc>
          <w:tcPr>
            <w:tcW w:w="809" w:type="dxa"/>
            <w:noWrap/>
            <w:hideMark/>
          </w:tcPr>
          <w:p w14:paraId="1C659F30" w14:textId="77777777" w:rsidR="00055C51" w:rsidRPr="00055C51" w:rsidRDefault="00055C51" w:rsidP="00055C51">
            <w:pPr>
              <w:spacing w:line="360" w:lineRule="auto"/>
              <w:jc w:val="both"/>
            </w:pPr>
            <w:r w:rsidRPr="00055C51">
              <w:t>PO8</w:t>
            </w:r>
          </w:p>
        </w:tc>
      </w:tr>
      <w:tr w:rsidR="00055C51" w:rsidRPr="00055C51" w14:paraId="2DFD0BA7" w14:textId="77777777" w:rsidTr="00055C51">
        <w:trPr>
          <w:trHeight w:val="288"/>
        </w:trPr>
        <w:tc>
          <w:tcPr>
            <w:tcW w:w="809" w:type="dxa"/>
            <w:noWrap/>
            <w:hideMark/>
          </w:tcPr>
          <w:p w14:paraId="5D3156D8" w14:textId="77777777" w:rsidR="00055C51" w:rsidRPr="00055C51" w:rsidRDefault="00055C51" w:rsidP="00055C51">
            <w:pPr>
              <w:spacing w:line="360" w:lineRule="auto"/>
              <w:jc w:val="both"/>
            </w:pPr>
            <w:r w:rsidRPr="00055C51">
              <w:t>CO1</w:t>
            </w:r>
          </w:p>
        </w:tc>
        <w:tc>
          <w:tcPr>
            <w:tcW w:w="808" w:type="dxa"/>
            <w:noWrap/>
            <w:hideMark/>
          </w:tcPr>
          <w:p w14:paraId="48DD873E" w14:textId="77777777" w:rsidR="00055C51" w:rsidRPr="00055C51" w:rsidRDefault="00055C51" w:rsidP="00055C51">
            <w:pPr>
              <w:spacing w:line="360" w:lineRule="auto"/>
              <w:jc w:val="both"/>
            </w:pPr>
            <w:r w:rsidRPr="00055C51">
              <w:t>3</w:t>
            </w:r>
          </w:p>
        </w:tc>
        <w:tc>
          <w:tcPr>
            <w:tcW w:w="808" w:type="dxa"/>
            <w:noWrap/>
            <w:hideMark/>
          </w:tcPr>
          <w:p w14:paraId="759A349B" w14:textId="77777777" w:rsidR="00055C51" w:rsidRPr="00055C51" w:rsidRDefault="00055C51" w:rsidP="00055C51">
            <w:pPr>
              <w:spacing w:line="360" w:lineRule="auto"/>
              <w:jc w:val="both"/>
            </w:pPr>
            <w:r w:rsidRPr="00055C51">
              <w:t>2</w:t>
            </w:r>
          </w:p>
        </w:tc>
        <w:tc>
          <w:tcPr>
            <w:tcW w:w="809" w:type="dxa"/>
            <w:noWrap/>
            <w:hideMark/>
          </w:tcPr>
          <w:p w14:paraId="37E10B68" w14:textId="77777777" w:rsidR="00055C51" w:rsidRPr="00055C51" w:rsidRDefault="00055C51" w:rsidP="00055C51">
            <w:pPr>
              <w:spacing w:line="360" w:lineRule="auto"/>
              <w:jc w:val="both"/>
            </w:pPr>
            <w:r w:rsidRPr="00055C51">
              <w:t>1</w:t>
            </w:r>
          </w:p>
        </w:tc>
        <w:tc>
          <w:tcPr>
            <w:tcW w:w="809" w:type="dxa"/>
            <w:noWrap/>
            <w:hideMark/>
          </w:tcPr>
          <w:p w14:paraId="4F7F5A3D" w14:textId="77777777" w:rsidR="00055C51" w:rsidRPr="00055C51" w:rsidRDefault="00055C51" w:rsidP="00055C51">
            <w:pPr>
              <w:spacing w:line="360" w:lineRule="auto"/>
              <w:jc w:val="both"/>
            </w:pPr>
            <w:r w:rsidRPr="00055C51">
              <w:t>1</w:t>
            </w:r>
          </w:p>
        </w:tc>
        <w:tc>
          <w:tcPr>
            <w:tcW w:w="809" w:type="dxa"/>
            <w:noWrap/>
            <w:hideMark/>
          </w:tcPr>
          <w:p w14:paraId="63B5BE9C" w14:textId="77777777" w:rsidR="00055C51" w:rsidRPr="00055C51" w:rsidRDefault="00055C51" w:rsidP="00055C51">
            <w:pPr>
              <w:spacing w:line="360" w:lineRule="auto"/>
              <w:jc w:val="both"/>
            </w:pPr>
            <w:r w:rsidRPr="00055C51">
              <w:t>2</w:t>
            </w:r>
          </w:p>
        </w:tc>
        <w:tc>
          <w:tcPr>
            <w:tcW w:w="809" w:type="dxa"/>
            <w:noWrap/>
            <w:hideMark/>
          </w:tcPr>
          <w:p w14:paraId="4E5E4874" w14:textId="77777777" w:rsidR="00055C51" w:rsidRPr="00055C51" w:rsidRDefault="00055C51" w:rsidP="00055C51">
            <w:pPr>
              <w:spacing w:line="360" w:lineRule="auto"/>
              <w:jc w:val="both"/>
            </w:pPr>
            <w:r w:rsidRPr="00055C51">
              <w:t>2</w:t>
            </w:r>
          </w:p>
        </w:tc>
        <w:tc>
          <w:tcPr>
            <w:tcW w:w="809" w:type="dxa"/>
            <w:noWrap/>
            <w:hideMark/>
          </w:tcPr>
          <w:p w14:paraId="120E658E" w14:textId="77777777" w:rsidR="00055C51" w:rsidRPr="00055C51" w:rsidRDefault="00055C51" w:rsidP="00055C51">
            <w:pPr>
              <w:spacing w:line="360" w:lineRule="auto"/>
              <w:jc w:val="both"/>
            </w:pPr>
            <w:r w:rsidRPr="00055C51">
              <w:t>2</w:t>
            </w:r>
          </w:p>
        </w:tc>
        <w:tc>
          <w:tcPr>
            <w:tcW w:w="809" w:type="dxa"/>
            <w:noWrap/>
            <w:hideMark/>
          </w:tcPr>
          <w:p w14:paraId="4D5AC324" w14:textId="77777777" w:rsidR="00055C51" w:rsidRPr="00055C51" w:rsidRDefault="00055C51" w:rsidP="00055C51">
            <w:pPr>
              <w:spacing w:line="360" w:lineRule="auto"/>
              <w:jc w:val="both"/>
            </w:pPr>
            <w:r w:rsidRPr="00055C51">
              <w:t>1</w:t>
            </w:r>
          </w:p>
        </w:tc>
      </w:tr>
      <w:tr w:rsidR="00055C51" w:rsidRPr="00055C51" w14:paraId="7B4CB774" w14:textId="77777777" w:rsidTr="00055C51">
        <w:trPr>
          <w:trHeight w:val="288"/>
        </w:trPr>
        <w:tc>
          <w:tcPr>
            <w:tcW w:w="809" w:type="dxa"/>
            <w:noWrap/>
            <w:hideMark/>
          </w:tcPr>
          <w:p w14:paraId="5FB4DBC2" w14:textId="77777777" w:rsidR="00055C51" w:rsidRPr="00055C51" w:rsidRDefault="00055C51" w:rsidP="00055C51">
            <w:pPr>
              <w:spacing w:line="360" w:lineRule="auto"/>
              <w:jc w:val="both"/>
            </w:pPr>
            <w:r w:rsidRPr="00055C51">
              <w:t>CO2</w:t>
            </w:r>
          </w:p>
        </w:tc>
        <w:tc>
          <w:tcPr>
            <w:tcW w:w="808" w:type="dxa"/>
            <w:noWrap/>
            <w:hideMark/>
          </w:tcPr>
          <w:p w14:paraId="385F965E" w14:textId="77777777" w:rsidR="00055C51" w:rsidRPr="00055C51" w:rsidRDefault="00055C51" w:rsidP="00055C51">
            <w:pPr>
              <w:spacing w:line="360" w:lineRule="auto"/>
              <w:jc w:val="both"/>
            </w:pPr>
            <w:r w:rsidRPr="00055C51">
              <w:t>3</w:t>
            </w:r>
          </w:p>
        </w:tc>
        <w:tc>
          <w:tcPr>
            <w:tcW w:w="808" w:type="dxa"/>
            <w:noWrap/>
            <w:hideMark/>
          </w:tcPr>
          <w:p w14:paraId="46185569" w14:textId="77777777" w:rsidR="00055C51" w:rsidRPr="00055C51" w:rsidRDefault="00055C51" w:rsidP="00055C51">
            <w:pPr>
              <w:spacing w:line="360" w:lineRule="auto"/>
              <w:jc w:val="both"/>
            </w:pPr>
            <w:r w:rsidRPr="00055C51">
              <w:t>2</w:t>
            </w:r>
          </w:p>
        </w:tc>
        <w:tc>
          <w:tcPr>
            <w:tcW w:w="809" w:type="dxa"/>
            <w:noWrap/>
            <w:hideMark/>
          </w:tcPr>
          <w:p w14:paraId="2E917F01" w14:textId="77777777" w:rsidR="00055C51" w:rsidRPr="00055C51" w:rsidRDefault="00055C51" w:rsidP="00055C51">
            <w:pPr>
              <w:spacing w:line="360" w:lineRule="auto"/>
              <w:jc w:val="both"/>
            </w:pPr>
            <w:r w:rsidRPr="00055C51">
              <w:t>2</w:t>
            </w:r>
          </w:p>
        </w:tc>
        <w:tc>
          <w:tcPr>
            <w:tcW w:w="809" w:type="dxa"/>
            <w:noWrap/>
            <w:hideMark/>
          </w:tcPr>
          <w:p w14:paraId="1EC20562" w14:textId="77777777" w:rsidR="00055C51" w:rsidRPr="00055C51" w:rsidRDefault="00055C51" w:rsidP="00055C51">
            <w:pPr>
              <w:spacing w:line="360" w:lineRule="auto"/>
              <w:jc w:val="both"/>
            </w:pPr>
            <w:r w:rsidRPr="00055C51">
              <w:t>1</w:t>
            </w:r>
          </w:p>
        </w:tc>
        <w:tc>
          <w:tcPr>
            <w:tcW w:w="809" w:type="dxa"/>
            <w:noWrap/>
            <w:hideMark/>
          </w:tcPr>
          <w:p w14:paraId="1455470A" w14:textId="77777777" w:rsidR="00055C51" w:rsidRPr="00055C51" w:rsidRDefault="00055C51" w:rsidP="00055C51">
            <w:pPr>
              <w:spacing w:line="360" w:lineRule="auto"/>
              <w:jc w:val="both"/>
            </w:pPr>
            <w:r w:rsidRPr="00055C51">
              <w:t>3</w:t>
            </w:r>
          </w:p>
        </w:tc>
        <w:tc>
          <w:tcPr>
            <w:tcW w:w="809" w:type="dxa"/>
            <w:noWrap/>
            <w:hideMark/>
          </w:tcPr>
          <w:p w14:paraId="2692F438" w14:textId="77777777" w:rsidR="00055C51" w:rsidRPr="00055C51" w:rsidRDefault="00055C51" w:rsidP="00055C51">
            <w:pPr>
              <w:spacing w:line="360" w:lineRule="auto"/>
              <w:jc w:val="both"/>
            </w:pPr>
            <w:r w:rsidRPr="00055C51">
              <w:t>2</w:t>
            </w:r>
          </w:p>
        </w:tc>
        <w:tc>
          <w:tcPr>
            <w:tcW w:w="809" w:type="dxa"/>
            <w:noWrap/>
            <w:hideMark/>
          </w:tcPr>
          <w:p w14:paraId="6EAFDAEA" w14:textId="77777777" w:rsidR="00055C51" w:rsidRPr="00055C51" w:rsidRDefault="00055C51" w:rsidP="00055C51">
            <w:pPr>
              <w:spacing w:line="360" w:lineRule="auto"/>
              <w:jc w:val="both"/>
            </w:pPr>
            <w:r w:rsidRPr="00055C51">
              <w:t>2</w:t>
            </w:r>
          </w:p>
        </w:tc>
        <w:tc>
          <w:tcPr>
            <w:tcW w:w="809" w:type="dxa"/>
            <w:noWrap/>
            <w:hideMark/>
          </w:tcPr>
          <w:p w14:paraId="6B6E234A" w14:textId="77777777" w:rsidR="00055C51" w:rsidRPr="00055C51" w:rsidRDefault="00055C51" w:rsidP="00055C51">
            <w:pPr>
              <w:spacing w:line="360" w:lineRule="auto"/>
              <w:jc w:val="both"/>
            </w:pPr>
            <w:r w:rsidRPr="00055C51">
              <w:t>1</w:t>
            </w:r>
          </w:p>
        </w:tc>
      </w:tr>
      <w:tr w:rsidR="00055C51" w:rsidRPr="00055C51" w14:paraId="6B7B4626" w14:textId="77777777" w:rsidTr="00055C51">
        <w:trPr>
          <w:trHeight w:val="288"/>
        </w:trPr>
        <w:tc>
          <w:tcPr>
            <w:tcW w:w="809" w:type="dxa"/>
            <w:noWrap/>
            <w:hideMark/>
          </w:tcPr>
          <w:p w14:paraId="4926DACC" w14:textId="77777777" w:rsidR="00055C51" w:rsidRPr="00055C51" w:rsidRDefault="00055C51" w:rsidP="00055C51">
            <w:pPr>
              <w:spacing w:line="360" w:lineRule="auto"/>
              <w:jc w:val="both"/>
            </w:pPr>
            <w:r w:rsidRPr="00055C51">
              <w:t>CO3</w:t>
            </w:r>
          </w:p>
        </w:tc>
        <w:tc>
          <w:tcPr>
            <w:tcW w:w="808" w:type="dxa"/>
            <w:noWrap/>
            <w:hideMark/>
          </w:tcPr>
          <w:p w14:paraId="72A48F1C" w14:textId="77777777" w:rsidR="00055C51" w:rsidRPr="00055C51" w:rsidRDefault="00055C51" w:rsidP="00055C51">
            <w:pPr>
              <w:spacing w:line="360" w:lineRule="auto"/>
              <w:jc w:val="both"/>
            </w:pPr>
            <w:r w:rsidRPr="00055C51">
              <w:t>2</w:t>
            </w:r>
          </w:p>
        </w:tc>
        <w:tc>
          <w:tcPr>
            <w:tcW w:w="808" w:type="dxa"/>
            <w:noWrap/>
            <w:hideMark/>
          </w:tcPr>
          <w:p w14:paraId="2E131E8F" w14:textId="77777777" w:rsidR="00055C51" w:rsidRPr="00055C51" w:rsidRDefault="00055C51" w:rsidP="00055C51">
            <w:pPr>
              <w:spacing w:line="360" w:lineRule="auto"/>
              <w:jc w:val="both"/>
            </w:pPr>
            <w:r w:rsidRPr="00055C51">
              <w:t>2</w:t>
            </w:r>
          </w:p>
        </w:tc>
        <w:tc>
          <w:tcPr>
            <w:tcW w:w="809" w:type="dxa"/>
            <w:noWrap/>
            <w:hideMark/>
          </w:tcPr>
          <w:p w14:paraId="2E881151" w14:textId="77777777" w:rsidR="00055C51" w:rsidRPr="00055C51" w:rsidRDefault="00055C51" w:rsidP="00055C51">
            <w:pPr>
              <w:spacing w:line="360" w:lineRule="auto"/>
              <w:jc w:val="both"/>
            </w:pPr>
            <w:r w:rsidRPr="00055C51">
              <w:t>2</w:t>
            </w:r>
          </w:p>
        </w:tc>
        <w:tc>
          <w:tcPr>
            <w:tcW w:w="809" w:type="dxa"/>
            <w:noWrap/>
            <w:hideMark/>
          </w:tcPr>
          <w:p w14:paraId="350D2133" w14:textId="77777777" w:rsidR="00055C51" w:rsidRPr="00055C51" w:rsidRDefault="00055C51" w:rsidP="00055C51">
            <w:pPr>
              <w:spacing w:line="360" w:lineRule="auto"/>
              <w:jc w:val="both"/>
            </w:pPr>
            <w:r w:rsidRPr="00055C51">
              <w:t>2</w:t>
            </w:r>
          </w:p>
        </w:tc>
        <w:tc>
          <w:tcPr>
            <w:tcW w:w="809" w:type="dxa"/>
            <w:noWrap/>
            <w:hideMark/>
          </w:tcPr>
          <w:p w14:paraId="53BF7406" w14:textId="77777777" w:rsidR="00055C51" w:rsidRPr="00055C51" w:rsidRDefault="00055C51" w:rsidP="00055C51">
            <w:pPr>
              <w:spacing w:line="360" w:lineRule="auto"/>
              <w:jc w:val="both"/>
            </w:pPr>
            <w:r w:rsidRPr="00055C51">
              <w:t>2</w:t>
            </w:r>
          </w:p>
        </w:tc>
        <w:tc>
          <w:tcPr>
            <w:tcW w:w="809" w:type="dxa"/>
            <w:noWrap/>
            <w:hideMark/>
          </w:tcPr>
          <w:p w14:paraId="72D2E37E" w14:textId="77777777" w:rsidR="00055C51" w:rsidRPr="00055C51" w:rsidRDefault="00055C51" w:rsidP="00055C51">
            <w:pPr>
              <w:spacing w:line="360" w:lineRule="auto"/>
              <w:jc w:val="both"/>
            </w:pPr>
            <w:r w:rsidRPr="00055C51">
              <w:t>2</w:t>
            </w:r>
          </w:p>
        </w:tc>
        <w:tc>
          <w:tcPr>
            <w:tcW w:w="809" w:type="dxa"/>
            <w:noWrap/>
            <w:hideMark/>
          </w:tcPr>
          <w:p w14:paraId="1F6E4665" w14:textId="77777777" w:rsidR="00055C51" w:rsidRPr="00055C51" w:rsidRDefault="00055C51" w:rsidP="00055C51">
            <w:pPr>
              <w:spacing w:line="360" w:lineRule="auto"/>
              <w:jc w:val="both"/>
            </w:pPr>
            <w:r w:rsidRPr="00055C51">
              <w:t>3</w:t>
            </w:r>
          </w:p>
        </w:tc>
        <w:tc>
          <w:tcPr>
            <w:tcW w:w="809" w:type="dxa"/>
            <w:noWrap/>
            <w:hideMark/>
          </w:tcPr>
          <w:p w14:paraId="648F60A3" w14:textId="77777777" w:rsidR="00055C51" w:rsidRPr="00055C51" w:rsidRDefault="00055C51" w:rsidP="00055C51">
            <w:pPr>
              <w:spacing w:line="360" w:lineRule="auto"/>
              <w:jc w:val="both"/>
            </w:pPr>
            <w:r w:rsidRPr="00055C51">
              <w:t>3</w:t>
            </w:r>
          </w:p>
        </w:tc>
      </w:tr>
    </w:tbl>
    <w:p w14:paraId="504C212E" w14:textId="45DE88EC" w:rsidR="00055C51" w:rsidRPr="00055C51" w:rsidRDefault="00055C51" w:rsidP="00055C51">
      <w:pPr>
        <w:spacing w:line="360" w:lineRule="auto"/>
        <w:jc w:val="both"/>
        <w:rPr>
          <w:b w:val="0"/>
          <w:bCs w:val="0"/>
          <w:i/>
          <w:iCs/>
          <w:sz w:val="18"/>
          <w:szCs w:val="18"/>
        </w:rPr>
      </w:pPr>
      <w:r w:rsidRPr="00055C51">
        <w:rPr>
          <w:b w:val="0"/>
          <w:bCs w:val="0"/>
          <w:i/>
          <w:iCs/>
          <w:sz w:val="18"/>
          <w:szCs w:val="18"/>
        </w:rPr>
        <w:t>1 = Low / Indirect contribution, 2 = Moderate contribution 3 = Strong / Direct contribution</w:t>
      </w:r>
    </w:p>
    <w:p w14:paraId="56AC3729" w14:textId="77777777" w:rsidR="00055C51" w:rsidRPr="00055C51" w:rsidRDefault="00055C51" w:rsidP="00055C51">
      <w:pPr>
        <w:spacing w:line="360" w:lineRule="auto"/>
        <w:jc w:val="both"/>
      </w:pPr>
      <w:r w:rsidRPr="00055C51">
        <w:t>Rationale (for Academic Committees – optional note)</w:t>
      </w:r>
    </w:p>
    <w:p w14:paraId="27CD0B7E" w14:textId="77777777" w:rsidR="00055C51" w:rsidRPr="00055C51" w:rsidRDefault="00055C51" w:rsidP="00055C51">
      <w:pPr>
        <w:numPr>
          <w:ilvl w:val="0"/>
          <w:numId w:val="6"/>
        </w:numPr>
        <w:spacing w:line="360" w:lineRule="auto"/>
        <w:jc w:val="both"/>
        <w:rPr>
          <w:b w:val="0"/>
          <w:bCs w:val="0"/>
        </w:rPr>
      </w:pPr>
      <w:r w:rsidRPr="00055C51">
        <w:rPr>
          <w:b w:val="0"/>
          <w:bCs w:val="0"/>
        </w:rPr>
        <w:t>Strong alignment with PO1 (Advanced Analytical Skills) through quantitative and risk analytics focus.</w:t>
      </w:r>
    </w:p>
    <w:p w14:paraId="003EB453" w14:textId="77777777" w:rsidR="00055C51" w:rsidRPr="00055C51" w:rsidRDefault="00055C51" w:rsidP="00055C51">
      <w:pPr>
        <w:numPr>
          <w:ilvl w:val="0"/>
          <w:numId w:val="6"/>
        </w:numPr>
        <w:spacing w:line="360" w:lineRule="auto"/>
        <w:jc w:val="both"/>
        <w:rPr>
          <w:b w:val="0"/>
          <w:bCs w:val="0"/>
        </w:rPr>
      </w:pPr>
      <w:r w:rsidRPr="00055C51">
        <w:rPr>
          <w:b w:val="0"/>
          <w:bCs w:val="0"/>
        </w:rPr>
        <w:t>Moderate alignment with PO2, PO6, PO7 via market behaviour, case studies, and global–local financial contexts.</w:t>
      </w:r>
    </w:p>
    <w:p w14:paraId="00987593" w14:textId="77777777" w:rsidR="00055C51" w:rsidRPr="00055C51" w:rsidRDefault="00055C51" w:rsidP="00055C51">
      <w:pPr>
        <w:numPr>
          <w:ilvl w:val="0"/>
          <w:numId w:val="6"/>
        </w:numPr>
        <w:spacing w:line="360" w:lineRule="auto"/>
        <w:jc w:val="both"/>
        <w:rPr>
          <w:b w:val="0"/>
          <w:bCs w:val="0"/>
        </w:rPr>
      </w:pPr>
      <w:r w:rsidRPr="00055C51">
        <w:rPr>
          <w:b w:val="0"/>
          <w:bCs w:val="0"/>
        </w:rPr>
        <w:t>Selective and defensible linkage to PO4 (Analytics &amp; Sustainability) through risk, ESG, and long-term decision perspectives (not overstated).</w:t>
      </w:r>
    </w:p>
    <w:p w14:paraId="73E33C54" w14:textId="77777777" w:rsidR="00055C51" w:rsidRPr="00055C51" w:rsidRDefault="00055C51" w:rsidP="00055C51">
      <w:pPr>
        <w:numPr>
          <w:ilvl w:val="0"/>
          <w:numId w:val="6"/>
        </w:numPr>
        <w:spacing w:line="360" w:lineRule="auto"/>
        <w:jc w:val="both"/>
        <w:rPr>
          <w:b w:val="0"/>
          <w:bCs w:val="0"/>
        </w:rPr>
      </w:pPr>
      <w:r w:rsidRPr="00055C51">
        <w:rPr>
          <w:b w:val="0"/>
          <w:bCs w:val="0"/>
        </w:rPr>
        <w:t>Strong contribution to PO8 (Ethical Leadership) at the decision-making and case-study level.</w:t>
      </w:r>
    </w:p>
    <w:p w14:paraId="0CA0B9F9" w14:textId="77777777" w:rsidR="00055C51" w:rsidRDefault="00055C51">
      <w:r>
        <w:br w:type="page"/>
      </w:r>
    </w:p>
    <w:p w14:paraId="6D797CB5" w14:textId="22B1734B" w:rsidR="001D0875" w:rsidRPr="001D0875" w:rsidRDefault="001D0875" w:rsidP="001D0875">
      <w:pPr>
        <w:spacing w:line="360" w:lineRule="auto"/>
        <w:jc w:val="both"/>
      </w:pPr>
      <w:r w:rsidRPr="001D0875">
        <w:lastRenderedPageBreak/>
        <w:t>Content of the Syllabus</w:t>
      </w:r>
    </w:p>
    <w:p w14:paraId="5DBD9136" w14:textId="77777777" w:rsidR="00C177F0" w:rsidRDefault="00C177F0" w:rsidP="00C177F0">
      <w:pPr>
        <w:spacing w:line="360" w:lineRule="auto"/>
        <w:jc w:val="both"/>
        <w:rPr>
          <w:b w:val="0"/>
          <w:bCs w:val="0"/>
        </w:rPr>
      </w:pPr>
      <w:r w:rsidRPr="00C177F0">
        <w:t>Introduction to Financial Analytics</w:t>
      </w:r>
      <w:r>
        <w:t xml:space="preserve">: </w:t>
      </w:r>
      <w:r w:rsidRPr="00C177F0">
        <w:rPr>
          <w:b w:val="0"/>
          <w:bCs w:val="0"/>
        </w:rPr>
        <w:t>Financial analytics: scope and applications; uncertainty, risk and certainty; role of data in financial decision-making.</w:t>
      </w:r>
      <w:r>
        <w:rPr>
          <w:b w:val="0"/>
          <w:bCs w:val="0"/>
        </w:rPr>
        <w:t xml:space="preserve"> </w:t>
      </w:r>
    </w:p>
    <w:p w14:paraId="4A697FEB" w14:textId="77777777" w:rsidR="00C177F0" w:rsidRDefault="00C177F0" w:rsidP="00C177F0">
      <w:pPr>
        <w:spacing w:line="360" w:lineRule="auto"/>
        <w:jc w:val="both"/>
        <w:rPr>
          <w:b w:val="0"/>
          <w:bCs w:val="0"/>
        </w:rPr>
      </w:pPr>
      <w:r w:rsidRPr="00C177F0">
        <w:t>Companies, Securities, and Market Behaviour</w:t>
      </w:r>
      <w:r>
        <w:t xml:space="preserve">: </w:t>
      </w:r>
      <w:r w:rsidRPr="00C177F0">
        <w:rPr>
          <w:b w:val="0"/>
          <w:bCs w:val="0"/>
        </w:rPr>
        <w:t>Concept of company and stock; stock market functioning; market indices with reference to NIFTY; Efficient Market Hypothesis; behavioural finance.</w:t>
      </w:r>
      <w:r>
        <w:rPr>
          <w:b w:val="0"/>
          <w:bCs w:val="0"/>
        </w:rPr>
        <w:t xml:space="preserve"> </w:t>
      </w:r>
    </w:p>
    <w:p w14:paraId="2D5B5C4B" w14:textId="77777777" w:rsidR="00C177F0" w:rsidRDefault="00C177F0" w:rsidP="00C177F0">
      <w:pPr>
        <w:spacing w:line="360" w:lineRule="auto"/>
        <w:jc w:val="both"/>
        <w:rPr>
          <w:b w:val="0"/>
          <w:bCs w:val="0"/>
        </w:rPr>
      </w:pPr>
      <w:r w:rsidRPr="00C177F0">
        <w:t>Fundamental and Technical Analysis</w:t>
      </w:r>
      <w:r>
        <w:t xml:space="preserve">: </w:t>
      </w:r>
      <w:r w:rsidRPr="00C177F0">
        <w:rPr>
          <w:b w:val="0"/>
          <w:bCs w:val="0"/>
        </w:rPr>
        <w:t>Fundamental analysis of securities; technical analysis and market timing; price trends and market signals.</w:t>
      </w:r>
      <w:r>
        <w:rPr>
          <w:b w:val="0"/>
          <w:bCs w:val="0"/>
        </w:rPr>
        <w:t xml:space="preserve"> </w:t>
      </w:r>
    </w:p>
    <w:p w14:paraId="36B71923" w14:textId="77777777" w:rsidR="00C177F0" w:rsidRDefault="00C177F0" w:rsidP="00C177F0">
      <w:pPr>
        <w:spacing w:line="360" w:lineRule="auto"/>
        <w:jc w:val="both"/>
        <w:rPr>
          <w:b w:val="0"/>
          <w:bCs w:val="0"/>
        </w:rPr>
      </w:pPr>
      <w:r w:rsidRPr="00C177F0">
        <w:t>Financial Returns and Volatility</w:t>
      </w:r>
      <w:r>
        <w:t xml:space="preserve">: </w:t>
      </w:r>
      <w:r w:rsidRPr="00C177F0">
        <w:rPr>
          <w:b w:val="0"/>
          <w:bCs w:val="0"/>
        </w:rPr>
        <w:t>Measurement of financial returns; volatility as a risk measure; volatility clustering and stylized facts.</w:t>
      </w:r>
      <w:r>
        <w:rPr>
          <w:b w:val="0"/>
          <w:bCs w:val="0"/>
        </w:rPr>
        <w:t xml:space="preserve"> </w:t>
      </w:r>
    </w:p>
    <w:p w14:paraId="665AA1D9" w14:textId="77777777" w:rsidR="00C177F0" w:rsidRDefault="00C177F0" w:rsidP="00C177F0">
      <w:pPr>
        <w:spacing w:line="360" w:lineRule="auto"/>
        <w:jc w:val="both"/>
        <w:rPr>
          <w:b w:val="0"/>
          <w:bCs w:val="0"/>
        </w:rPr>
      </w:pPr>
      <w:r w:rsidRPr="00C177F0">
        <w:t>Portfolio Theory and Asset Pricing</w:t>
      </w:r>
      <w:r>
        <w:t xml:space="preserve">: </w:t>
      </w:r>
      <w:r w:rsidRPr="00C177F0">
        <w:rPr>
          <w:b w:val="0"/>
          <w:bCs w:val="0"/>
        </w:rPr>
        <w:t>Portfolio diversification and correlation; systematic and unsystematic risk; Capital Asset Pricing Model (CAPM); Arbitrage Pricing Theory (APT).</w:t>
      </w:r>
      <w:r>
        <w:rPr>
          <w:b w:val="0"/>
          <w:bCs w:val="0"/>
        </w:rPr>
        <w:t xml:space="preserve"> </w:t>
      </w:r>
    </w:p>
    <w:p w14:paraId="5AED3820" w14:textId="294C11FB" w:rsidR="00C177F0" w:rsidRPr="00C177F0" w:rsidRDefault="00C177F0" w:rsidP="00C177F0">
      <w:pPr>
        <w:spacing w:line="360" w:lineRule="auto"/>
        <w:jc w:val="both"/>
        <w:rPr>
          <w:b w:val="0"/>
          <w:bCs w:val="0"/>
        </w:rPr>
      </w:pPr>
      <w:r w:rsidRPr="00C177F0">
        <w:t>Fixed Income Markets and Interest Rate Risk</w:t>
      </w:r>
      <w:r>
        <w:t xml:space="preserve">: </w:t>
      </w:r>
      <w:r w:rsidRPr="00C177F0">
        <w:rPr>
          <w:b w:val="0"/>
          <w:bCs w:val="0"/>
        </w:rPr>
        <w:t>Bond instruments and pricing; yield curve analysis; duration and convexity; interest rate risk.</w:t>
      </w:r>
    </w:p>
    <w:p w14:paraId="56035049" w14:textId="77777777" w:rsidR="00C177F0" w:rsidRDefault="00C177F0" w:rsidP="00C177F0">
      <w:pPr>
        <w:spacing w:line="360" w:lineRule="auto"/>
        <w:jc w:val="both"/>
        <w:rPr>
          <w:b w:val="0"/>
          <w:bCs w:val="0"/>
        </w:rPr>
      </w:pPr>
      <w:r w:rsidRPr="00C177F0">
        <w:t>Portfolio Risk Measurement</w:t>
      </w:r>
      <w:r>
        <w:t xml:space="preserve">: </w:t>
      </w:r>
      <w:r w:rsidRPr="00C177F0">
        <w:rPr>
          <w:b w:val="0"/>
          <w:bCs w:val="0"/>
        </w:rPr>
        <w:t>Measurement of portfolio risk; Value at Risk (VaR); Expected Shortfall; limitations of risk measures.</w:t>
      </w:r>
      <w:r>
        <w:rPr>
          <w:b w:val="0"/>
          <w:bCs w:val="0"/>
        </w:rPr>
        <w:t xml:space="preserve"> </w:t>
      </w:r>
    </w:p>
    <w:p w14:paraId="28E5A4BF" w14:textId="77777777" w:rsidR="00C177F0" w:rsidRDefault="00C177F0" w:rsidP="00C177F0">
      <w:pPr>
        <w:spacing w:line="360" w:lineRule="auto"/>
        <w:jc w:val="both"/>
        <w:rPr>
          <w:b w:val="0"/>
          <w:bCs w:val="0"/>
        </w:rPr>
      </w:pPr>
      <w:r w:rsidRPr="00C177F0">
        <w:t>Time Series Analysis and Forecasting</w:t>
      </w:r>
      <w:r>
        <w:t xml:space="preserve">: </w:t>
      </w:r>
      <w:r w:rsidRPr="00C177F0">
        <w:rPr>
          <w:b w:val="0"/>
          <w:bCs w:val="0"/>
        </w:rPr>
        <w:t>Stationarity and time series properties; ARIMA models; forecasting returns and volatility.</w:t>
      </w:r>
      <w:r>
        <w:rPr>
          <w:b w:val="0"/>
          <w:bCs w:val="0"/>
        </w:rPr>
        <w:t xml:space="preserve"> </w:t>
      </w:r>
    </w:p>
    <w:p w14:paraId="20761EAA" w14:textId="77777777" w:rsidR="00C177F0" w:rsidRDefault="00C177F0" w:rsidP="00C177F0">
      <w:pPr>
        <w:spacing w:line="360" w:lineRule="auto"/>
        <w:jc w:val="both"/>
        <w:rPr>
          <w:b w:val="0"/>
          <w:bCs w:val="0"/>
        </w:rPr>
      </w:pPr>
      <w:r w:rsidRPr="00C177F0">
        <w:lastRenderedPageBreak/>
        <w:t>Volatility Modeling</w:t>
      </w:r>
      <w:r>
        <w:t xml:space="preserve">: </w:t>
      </w:r>
      <w:r w:rsidRPr="00C177F0">
        <w:rPr>
          <w:b w:val="0"/>
          <w:bCs w:val="0"/>
        </w:rPr>
        <w:t>ARCH and GARCH models; likelihood estimation; volatility forecasting.</w:t>
      </w:r>
      <w:r>
        <w:rPr>
          <w:b w:val="0"/>
          <w:bCs w:val="0"/>
        </w:rPr>
        <w:t xml:space="preserve"> </w:t>
      </w:r>
    </w:p>
    <w:p w14:paraId="357A36FD" w14:textId="77777777" w:rsidR="00C177F0" w:rsidRDefault="00C177F0" w:rsidP="00C177F0">
      <w:pPr>
        <w:spacing w:line="360" w:lineRule="auto"/>
        <w:jc w:val="both"/>
        <w:rPr>
          <w:b w:val="0"/>
          <w:bCs w:val="0"/>
        </w:rPr>
      </w:pPr>
      <w:r w:rsidRPr="00C177F0">
        <w:t>Extreme Risk and Dependence Modeling</w:t>
      </w:r>
      <w:r>
        <w:t xml:space="preserve">: </w:t>
      </w:r>
      <w:r w:rsidRPr="00C177F0">
        <w:rPr>
          <w:b w:val="0"/>
          <w:bCs w:val="0"/>
        </w:rPr>
        <w:t>Fat tails and non-normal distributions; Extreme Value Theory; copulas and tail dependence.</w:t>
      </w:r>
      <w:r>
        <w:rPr>
          <w:b w:val="0"/>
          <w:bCs w:val="0"/>
        </w:rPr>
        <w:t xml:space="preserve"> </w:t>
      </w:r>
    </w:p>
    <w:p w14:paraId="7B12EC10" w14:textId="7D9D9CFC" w:rsidR="00C177F0" w:rsidRPr="00C177F0" w:rsidRDefault="00C177F0" w:rsidP="00C177F0">
      <w:pPr>
        <w:spacing w:line="360" w:lineRule="auto"/>
        <w:jc w:val="both"/>
      </w:pPr>
      <w:r w:rsidRPr="00C177F0">
        <w:t>Numerical Methods and Simulation</w:t>
      </w:r>
      <w:r>
        <w:t xml:space="preserve">: </w:t>
      </w:r>
      <w:r w:rsidRPr="00C177F0">
        <w:rPr>
          <w:b w:val="0"/>
          <w:bCs w:val="0"/>
        </w:rPr>
        <w:t>Numerical techniques in finance; Monte Carlo simulation; scenario and stress testing.</w:t>
      </w:r>
      <w:r>
        <w:rPr>
          <w:b w:val="0"/>
          <w:bCs w:val="0"/>
        </w:rPr>
        <w:t xml:space="preserve"> </w:t>
      </w:r>
    </w:p>
    <w:p w14:paraId="65797570" w14:textId="5312A495" w:rsidR="00C177F0" w:rsidRPr="00C177F0" w:rsidRDefault="00C177F0" w:rsidP="00C177F0">
      <w:pPr>
        <w:spacing w:line="360" w:lineRule="auto"/>
        <w:jc w:val="both"/>
        <w:rPr>
          <w:b w:val="0"/>
          <w:bCs w:val="0"/>
        </w:rPr>
      </w:pPr>
      <w:r w:rsidRPr="00C177F0">
        <w:t>Derivatives and Risk Hedging</w:t>
      </w:r>
      <w:r>
        <w:t xml:space="preserve">: </w:t>
      </w:r>
      <w:r w:rsidRPr="00C177F0">
        <w:rPr>
          <w:b w:val="0"/>
          <w:bCs w:val="0"/>
        </w:rPr>
        <w:t>Derivatives markets; options, futures, swaps; hedging strategies including protective puts.</w:t>
      </w:r>
    </w:p>
    <w:p w14:paraId="14562753" w14:textId="07427541" w:rsidR="00C177F0" w:rsidRPr="00C177F0" w:rsidRDefault="00C177F0" w:rsidP="00C177F0">
      <w:pPr>
        <w:spacing w:line="360" w:lineRule="auto"/>
        <w:jc w:val="both"/>
        <w:rPr>
          <w:b w:val="0"/>
          <w:bCs w:val="0"/>
        </w:rPr>
      </w:pPr>
      <w:r w:rsidRPr="00C177F0">
        <w:t>Portfolio Optimization</w:t>
      </w:r>
      <w:r>
        <w:t xml:space="preserve">: </w:t>
      </w:r>
      <w:r w:rsidRPr="00C177F0">
        <w:rPr>
          <w:b w:val="0"/>
          <w:bCs w:val="0"/>
        </w:rPr>
        <w:t>Mean–variance optimization; efficient frontier; practical constraints in portfolio optimization.</w:t>
      </w:r>
    </w:p>
    <w:p w14:paraId="38F60D28" w14:textId="4CEC1629" w:rsidR="00C177F0" w:rsidRDefault="00C177F0" w:rsidP="00C177F0">
      <w:pPr>
        <w:spacing w:line="360" w:lineRule="auto"/>
        <w:jc w:val="both"/>
        <w:rPr>
          <w:b w:val="0"/>
          <w:bCs w:val="0"/>
        </w:rPr>
      </w:pPr>
      <w:r w:rsidRPr="00C177F0">
        <w:t>Integrated Case Study and Decision-Making</w:t>
      </w:r>
      <w:r>
        <w:t xml:space="preserve">: </w:t>
      </w:r>
      <w:r w:rsidRPr="00C177F0">
        <w:rPr>
          <w:b w:val="0"/>
          <w:bCs w:val="0"/>
        </w:rPr>
        <w:t>Integrated financial analytics case; interpretation of analytical results; investment decision-making under uncertainty.</w:t>
      </w:r>
    </w:p>
    <w:p w14:paraId="0A6C3B42" w14:textId="752A0C5E" w:rsidR="005628B1" w:rsidRDefault="005628B1">
      <w:pPr>
        <w:rPr>
          <w:b w:val="0"/>
          <w:bCs w:val="0"/>
        </w:rPr>
      </w:pPr>
      <w:r>
        <w:rPr>
          <w:b w:val="0"/>
          <w:bCs w:val="0"/>
        </w:rPr>
        <w:br w:type="page"/>
      </w:r>
    </w:p>
    <w:p w14:paraId="69297798" w14:textId="5BAB6045" w:rsidR="005628B1" w:rsidRDefault="001B0813" w:rsidP="00C177F0">
      <w:pPr>
        <w:spacing w:line="360" w:lineRule="auto"/>
        <w:jc w:val="both"/>
      </w:pPr>
      <w:r w:rsidRPr="001B0813">
        <w:lastRenderedPageBreak/>
        <w:t>PHASE 1: FOUNDATION (Market Intuition)</w:t>
      </w:r>
    </w:p>
    <w:p w14:paraId="63ECEAA6" w14:textId="045C15B4" w:rsidR="001B0813" w:rsidRPr="001B0813" w:rsidRDefault="001B0813" w:rsidP="001B0813">
      <w:pPr>
        <w:spacing w:line="360" w:lineRule="auto"/>
        <w:jc w:val="both"/>
        <w:rPr>
          <w:b w:val="0"/>
          <w:bCs w:val="0"/>
        </w:rPr>
      </w:pPr>
      <w:r w:rsidRPr="001B0813">
        <w:rPr>
          <w:b w:val="0"/>
          <w:bCs w:val="0"/>
        </w:rPr>
        <w:t>Company &amp; Stock</w:t>
      </w:r>
      <w:r w:rsidR="00656D89">
        <w:rPr>
          <w:b w:val="0"/>
          <w:bCs w:val="0"/>
        </w:rPr>
        <w:t xml:space="preserve"> -</w:t>
      </w:r>
      <w:r w:rsidRPr="001B0813">
        <w:rPr>
          <w:b w:val="0"/>
          <w:bCs w:val="0"/>
        </w:rPr>
        <w:t xml:space="preserve">   Market Behaviour (NIFTY)</w:t>
      </w:r>
      <w:r w:rsidR="00656D89">
        <w:rPr>
          <w:b w:val="0"/>
          <w:bCs w:val="0"/>
        </w:rPr>
        <w:t xml:space="preserve">- </w:t>
      </w:r>
      <w:r w:rsidRPr="001B0813">
        <w:rPr>
          <w:b w:val="0"/>
          <w:bCs w:val="0"/>
        </w:rPr>
        <w:t>FA–TA (What &amp; When)</w:t>
      </w:r>
      <w:r w:rsidR="00656D89">
        <w:rPr>
          <w:b w:val="0"/>
          <w:bCs w:val="0"/>
        </w:rPr>
        <w:t xml:space="preserve">- </w:t>
      </w:r>
    </w:p>
    <w:p w14:paraId="2B073AE3" w14:textId="0650A0E8" w:rsidR="001B0813" w:rsidRDefault="001B0813" w:rsidP="001B0813">
      <w:pPr>
        <w:spacing w:line="360" w:lineRule="auto"/>
        <w:jc w:val="both"/>
        <w:rPr>
          <w:b w:val="0"/>
          <w:bCs w:val="0"/>
        </w:rPr>
      </w:pPr>
      <w:r w:rsidRPr="001B0813">
        <w:rPr>
          <w:b w:val="0"/>
          <w:bCs w:val="0"/>
        </w:rPr>
        <w:t>Returns &amp; Volatility</w:t>
      </w:r>
      <w:r w:rsidR="00656D89">
        <w:rPr>
          <w:b w:val="0"/>
          <w:bCs w:val="0"/>
        </w:rPr>
        <w:t xml:space="preserve">- </w:t>
      </w:r>
      <w:r w:rsidRPr="001B0813">
        <w:rPr>
          <w:b w:val="0"/>
          <w:bCs w:val="0"/>
        </w:rPr>
        <w:t xml:space="preserve">  Portfolio Construction</w:t>
      </w:r>
    </w:p>
    <w:p w14:paraId="4A651E27" w14:textId="1C4C080B" w:rsidR="001B0813" w:rsidRPr="00242CD3" w:rsidRDefault="001B0813" w:rsidP="001B0813">
      <w:pPr>
        <w:spacing w:line="360" w:lineRule="auto"/>
        <w:jc w:val="both"/>
      </w:pPr>
      <w:r w:rsidRPr="00242CD3">
        <w:t xml:space="preserve">Students understand why risk exists and why </w:t>
      </w:r>
      <w:r w:rsidR="002A48AA" w:rsidRPr="00242CD3">
        <w:t>analysis</w:t>
      </w:r>
      <w:r w:rsidRPr="00242CD3">
        <w:t xml:space="preserve"> </w:t>
      </w:r>
      <w:r w:rsidR="00242CD3">
        <w:t>is</w:t>
      </w:r>
      <w:r w:rsidRPr="00242CD3">
        <w:t xml:space="preserve"> needed.</w:t>
      </w:r>
    </w:p>
    <w:p w14:paraId="1A480473" w14:textId="53997F1B" w:rsidR="001B0813" w:rsidRDefault="001B0813" w:rsidP="001B0813">
      <w:pPr>
        <w:spacing w:line="360" w:lineRule="auto"/>
        <w:jc w:val="both"/>
      </w:pPr>
      <w:r w:rsidRPr="001B0813">
        <w:t>PHASE 2: PROFESSIONAL ANALYTICS (Risk &amp; Decisions)</w:t>
      </w:r>
    </w:p>
    <w:p w14:paraId="7B8B4F00" w14:textId="00EE37AB" w:rsidR="001B0813" w:rsidRPr="001B0813" w:rsidRDefault="001B0813" w:rsidP="001B0813">
      <w:pPr>
        <w:spacing w:line="360" w:lineRule="auto"/>
        <w:jc w:val="both"/>
        <w:rPr>
          <w:b w:val="0"/>
          <w:bCs w:val="0"/>
        </w:rPr>
      </w:pPr>
      <w:r w:rsidRPr="001B0813">
        <w:rPr>
          <w:b w:val="0"/>
          <w:bCs w:val="0"/>
        </w:rPr>
        <w:t>Portfolio Risk Measurement</w:t>
      </w:r>
      <w:r w:rsidR="00656D89">
        <w:rPr>
          <w:b w:val="0"/>
          <w:bCs w:val="0"/>
        </w:rPr>
        <w:t xml:space="preserve">- </w:t>
      </w:r>
      <w:r w:rsidRPr="001B0813">
        <w:rPr>
          <w:b w:val="0"/>
          <w:bCs w:val="0"/>
        </w:rPr>
        <w:t>Forecasting &amp; Volatility Models</w:t>
      </w:r>
      <w:r w:rsidR="00656D89">
        <w:rPr>
          <w:b w:val="0"/>
          <w:bCs w:val="0"/>
        </w:rPr>
        <w:t xml:space="preserve"> - </w:t>
      </w:r>
      <w:r w:rsidRPr="001B0813">
        <w:rPr>
          <w:b w:val="0"/>
          <w:bCs w:val="0"/>
        </w:rPr>
        <w:t xml:space="preserve">     </w:t>
      </w:r>
    </w:p>
    <w:p w14:paraId="0F589003" w14:textId="45E65AFB" w:rsidR="001B0813" w:rsidRDefault="001B0813" w:rsidP="001B0813">
      <w:pPr>
        <w:spacing w:line="360" w:lineRule="auto"/>
        <w:jc w:val="both"/>
        <w:rPr>
          <w:b w:val="0"/>
          <w:bCs w:val="0"/>
        </w:rPr>
      </w:pPr>
      <w:r w:rsidRPr="001B0813">
        <w:rPr>
          <w:b w:val="0"/>
          <w:bCs w:val="0"/>
        </w:rPr>
        <w:t>Extreme Risk &amp; Stress Thinking</w:t>
      </w:r>
      <w:r w:rsidR="00656D89">
        <w:rPr>
          <w:b w:val="0"/>
          <w:bCs w:val="0"/>
        </w:rPr>
        <w:t xml:space="preserve"> - </w:t>
      </w:r>
      <w:r w:rsidR="00656D89" w:rsidRPr="001B0813">
        <w:rPr>
          <w:b w:val="0"/>
          <w:bCs w:val="0"/>
        </w:rPr>
        <w:t>Derivatives</w:t>
      </w:r>
      <w:r w:rsidRPr="001B0813">
        <w:rPr>
          <w:b w:val="0"/>
          <w:bCs w:val="0"/>
        </w:rPr>
        <w:t xml:space="preserve"> &amp; Hedging</w:t>
      </w:r>
      <w:r w:rsidR="00656D89">
        <w:rPr>
          <w:b w:val="0"/>
          <w:bCs w:val="0"/>
        </w:rPr>
        <w:t xml:space="preserve">- </w:t>
      </w:r>
      <w:r w:rsidRPr="001B0813">
        <w:rPr>
          <w:b w:val="0"/>
          <w:bCs w:val="0"/>
        </w:rPr>
        <w:t>Portfolio Optimization</w:t>
      </w:r>
      <w:r w:rsidR="00656D89">
        <w:rPr>
          <w:b w:val="0"/>
          <w:bCs w:val="0"/>
        </w:rPr>
        <w:t xml:space="preserve"> - </w:t>
      </w:r>
      <w:r w:rsidRPr="001B0813">
        <w:rPr>
          <w:b w:val="0"/>
          <w:bCs w:val="0"/>
        </w:rPr>
        <w:t xml:space="preserve">   Final Decision-Making</w:t>
      </w:r>
    </w:p>
    <w:p w14:paraId="2BE21E7A" w14:textId="1F27467E" w:rsidR="001B0813" w:rsidRPr="00242CD3" w:rsidRDefault="001B0813" w:rsidP="001B0813">
      <w:pPr>
        <w:spacing w:line="360" w:lineRule="auto"/>
        <w:jc w:val="both"/>
      </w:pPr>
      <w:r w:rsidRPr="00242CD3">
        <w:t>Students learn how professionals measure, manage, and decide under risk.</w:t>
      </w:r>
    </w:p>
    <w:p w14:paraId="5A11335F" w14:textId="012B5B44" w:rsidR="001B0813" w:rsidRDefault="001B0813" w:rsidP="001B0813">
      <w:pPr>
        <w:spacing w:line="360" w:lineRule="auto"/>
        <w:jc w:val="both"/>
      </w:pPr>
      <w:r w:rsidRPr="001B0813">
        <w:t>CASE-STUDY OVERLAY</w:t>
      </w:r>
    </w:p>
    <w:p w14:paraId="0546DB46" w14:textId="795E5FA5" w:rsidR="001B0813" w:rsidRPr="001B0813" w:rsidRDefault="001B0813" w:rsidP="001B0813">
      <w:pPr>
        <w:spacing w:line="360" w:lineRule="auto"/>
        <w:jc w:val="both"/>
        <w:rPr>
          <w:b w:val="0"/>
          <w:bCs w:val="0"/>
        </w:rPr>
      </w:pPr>
      <w:r w:rsidRPr="001B0813">
        <w:rPr>
          <w:b w:val="0"/>
          <w:bCs w:val="0"/>
        </w:rPr>
        <w:t>Build Portfolio</w:t>
      </w:r>
      <w:r w:rsidR="00656D89">
        <w:rPr>
          <w:b w:val="0"/>
          <w:bCs w:val="0"/>
        </w:rPr>
        <w:t xml:space="preserve"> - Optimize</w:t>
      </w:r>
      <w:r w:rsidRPr="001B0813">
        <w:rPr>
          <w:b w:val="0"/>
          <w:bCs w:val="0"/>
        </w:rPr>
        <w:t xml:space="preserve"> Structure</w:t>
      </w:r>
      <w:r w:rsidR="00656D89">
        <w:rPr>
          <w:b w:val="0"/>
          <w:bCs w:val="0"/>
        </w:rPr>
        <w:t xml:space="preserve">- </w:t>
      </w:r>
      <w:r w:rsidRPr="001B0813">
        <w:rPr>
          <w:b w:val="0"/>
          <w:bCs w:val="0"/>
        </w:rPr>
        <w:t>Protect Downside (Hedging)</w:t>
      </w:r>
    </w:p>
    <w:p w14:paraId="45121AAA" w14:textId="2D78DEE1" w:rsidR="001B0813" w:rsidRDefault="001B0813" w:rsidP="001B0813">
      <w:pPr>
        <w:spacing w:line="360" w:lineRule="auto"/>
        <w:jc w:val="both"/>
        <w:rPr>
          <w:b w:val="0"/>
          <w:bCs w:val="0"/>
        </w:rPr>
      </w:pPr>
      <w:r w:rsidRPr="001B0813">
        <w:rPr>
          <w:b w:val="0"/>
          <w:bCs w:val="0"/>
        </w:rPr>
        <w:t xml:space="preserve"> Exploit Volatility (Selective Trading)</w:t>
      </w:r>
      <w:r w:rsidR="00656D89">
        <w:rPr>
          <w:b w:val="0"/>
          <w:bCs w:val="0"/>
        </w:rPr>
        <w:t xml:space="preserve">- </w:t>
      </w:r>
      <w:r w:rsidRPr="001B0813">
        <w:rPr>
          <w:b w:val="0"/>
          <w:bCs w:val="0"/>
        </w:rPr>
        <w:t xml:space="preserve">   </w:t>
      </w:r>
      <w:r w:rsidR="00656D89">
        <w:rPr>
          <w:b w:val="0"/>
          <w:bCs w:val="0"/>
        </w:rPr>
        <w:t xml:space="preserve"> </w:t>
      </w:r>
      <w:r w:rsidRPr="001B0813">
        <w:rPr>
          <w:b w:val="0"/>
          <w:bCs w:val="0"/>
        </w:rPr>
        <w:t>Final Portfolio Decision</w:t>
      </w:r>
    </w:p>
    <w:p w14:paraId="7220563F" w14:textId="77777777" w:rsidR="00656D89" w:rsidRDefault="00656D89" w:rsidP="001B0813">
      <w:pPr>
        <w:spacing w:line="360" w:lineRule="auto"/>
        <w:jc w:val="both"/>
        <w:rPr>
          <w:b w:val="0"/>
          <w:bCs w:val="0"/>
        </w:rPr>
      </w:pPr>
    </w:p>
    <w:p w14:paraId="4FC29E08" w14:textId="77777777" w:rsidR="00656D89" w:rsidRDefault="00656D89" w:rsidP="001B0813">
      <w:pPr>
        <w:spacing w:line="360" w:lineRule="auto"/>
        <w:jc w:val="both"/>
        <w:rPr>
          <w:b w:val="0"/>
          <w:bCs w:val="0"/>
        </w:rPr>
      </w:pPr>
    </w:p>
    <w:p w14:paraId="33DF0DD0" w14:textId="2E4C8985" w:rsidR="00656D89" w:rsidRDefault="00656D89" w:rsidP="001B0813">
      <w:pPr>
        <w:spacing w:line="360" w:lineRule="auto"/>
        <w:jc w:val="both"/>
        <w:rPr>
          <w:b w:val="0"/>
          <w:bCs w:val="0"/>
        </w:rPr>
      </w:pPr>
    </w:p>
    <w:p w14:paraId="721DA432" w14:textId="77777777" w:rsidR="004229DD" w:rsidRPr="00C177F0" w:rsidRDefault="004229DD" w:rsidP="00C177F0">
      <w:pPr>
        <w:spacing w:line="360" w:lineRule="auto"/>
        <w:jc w:val="both"/>
        <w:rPr>
          <w:b w:val="0"/>
          <w:bCs w:val="0"/>
        </w:rPr>
      </w:pPr>
    </w:p>
    <w:sectPr w:rsidR="004229DD" w:rsidRPr="00C177F0" w:rsidSect="00205A59">
      <w:headerReference w:type="default" r:id="rId7"/>
      <w:pgSz w:w="9361" w:h="13534"/>
      <w:pgMar w:top="1728" w:right="1036" w:bottom="1728" w:left="1036"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DFFFA" w14:textId="77777777" w:rsidR="00E12219" w:rsidRDefault="00E12219" w:rsidP="00753DF1">
      <w:pPr>
        <w:spacing w:after="0" w:line="240" w:lineRule="auto"/>
      </w:pPr>
      <w:r>
        <w:separator/>
      </w:r>
    </w:p>
  </w:endnote>
  <w:endnote w:type="continuationSeparator" w:id="0">
    <w:p w14:paraId="1C6708B1" w14:textId="77777777" w:rsidR="00E12219" w:rsidRDefault="00E12219" w:rsidP="00753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CF88B" w14:textId="77777777" w:rsidR="00E12219" w:rsidRDefault="00E12219" w:rsidP="00753DF1">
      <w:pPr>
        <w:spacing w:after="0" w:line="240" w:lineRule="auto"/>
      </w:pPr>
      <w:r>
        <w:separator/>
      </w:r>
    </w:p>
  </w:footnote>
  <w:footnote w:type="continuationSeparator" w:id="0">
    <w:p w14:paraId="69C8EB81" w14:textId="77777777" w:rsidR="00E12219" w:rsidRDefault="00E12219" w:rsidP="00753D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F9881" w14:textId="618D3B97" w:rsidR="00753DF1" w:rsidRDefault="00753DF1" w:rsidP="00753DF1">
    <w:pPr>
      <w:pStyle w:val="Header"/>
      <w:jc w:val="center"/>
    </w:pPr>
    <w:r>
      <w:t>TISS-</w:t>
    </w:r>
    <w:r w:rsidRPr="00753DF1">
      <w:t>M.A./M.Sc. in Analytics programme, 2025-2027</w:t>
    </w:r>
  </w:p>
  <w:p w14:paraId="2378E051" w14:textId="77777777" w:rsidR="00753DF1" w:rsidRDefault="00753DF1" w:rsidP="00753DF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10F4"/>
    <w:multiLevelType w:val="multilevel"/>
    <w:tmpl w:val="293C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90F17"/>
    <w:multiLevelType w:val="multilevel"/>
    <w:tmpl w:val="3ACA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D5FC0"/>
    <w:multiLevelType w:val="multilevel"/>
    <w:tmpl w:val="29309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B34CAF"/>
    <w:multiLevelType w:val="multilevel"/>
    <w:tmpl w:val="3992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E375A2"/>
    <w:multiLevelType w:val="multilevel"/>
    <w:tmpl w:val="57C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F6674D"/>
    <w:multiLevelType w:val="multilevel"/>
    <w:tmpl w:val="5E44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159063">
    <w:abstractNumId w:val="0"/>
  </w:num>
  <w:num w:numId="2" w16cid:durableId="1452751081">
    <w:abstractNumId w:val="1"/>
  </w:num>
  <w:num w:numId="3" w16cid:durableId="2051221760">
    <w:abstractNumId w:val="5"/>
  </w:num>
  <w:num w:numId="4" w16cid:durableId="1019085121">
    <w:abstractNumId w:val="2"/>
  </w:num>
  <w:num w:numId="5" w16cid:durableId="942298593">
    <w:abstractNumId w:val="3"/>
  </w:num>
  <w:num w:numId="6" w16cid:durableId="13003092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7F0"/>
    <w:rsid w:val="00055C51"/>
    <w:rsid w:val="000650C9"/>
    <w:rsid w:val="00172F7B"/>
    <w:rsid w:val="00186B1E"/>
    <w:rsid w:val="001A2EC7"/>
    <w:rsid w:val="001B0813"/>
    <w:rsid w:val="001D0875"/>
    <w:rsid w:val="00205A59"/>
    <w:rsid w:val="00242CD3"/>
    <w:rsid w:val="002A48AA"/>
    <w:rsid w:val="004229DD"/>
    <w:rsid w:val="00457694"/>
    <w:rsid w:val="005628B1"/>
    <w:rsid w:val="005C1226"/>
    <w:rsid w:val="00616827"/>
    <w:rsid w:val="006530D0"/>
    <w:rsid w:val="00656D89"/>
    <w:rsid w:val="00753DF1"/>
    <w:rsid w:val="00766235"/>
    <w:rsid w:val="007B31C8"/>
    <w:rsid w:val="00870C7A"/>
    <w:rsid w:val="008869E0"/>
    <w:rsid w:val="00941A3A"/>
    <w:rsid w:val="00986C31"/>
    <w:rsid w:val="00A351D7"/>
    <w:rsid w:val="00B211F5"/>
    <w:rsid w:val="00C177F0"/>
    <w:rsid w:val="00E12219"/>
    <w:rsid w:val="00E17A42"/>
    <w:rsid w:val="00EB5C15"/>
    <w:rsid w:val="00F00DF5"/>
    <w:rsid w:val="00FA054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4F9CA"/>
  <w15:chartTrackingRefBased/>
  <w15:docId w15:val="{B51D1F12-2211-432D-AA66-F4F4E6A8A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spacing w:val="-6"/>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7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7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7F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7F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177F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177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77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77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77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7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7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7F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7F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177F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177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77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77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77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7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7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7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77F0"/>
    <w:pPr>
      <w:spacing w:before="160"/>
      <w:jc w:val="center"/>
    </w:pPr>
    <w:rPr>
      <w:i/>
      <w:iCs/>
      <w:color w:val="404040" w:themeColor="text1" w:themeTint="BF"/>
    </w:rPr>
  </w:style>
  <w:style w:type="character" w:customStyle="1" w:styleId="QuoteChar">
    <w:name w:val="Quote Char"/>
    <w:basedOn w:val="DefaultParagraphFont"/>
    <w:link w:val="Quote"/>
    <w:uiPriority w:val="29"/>
    <w:rsid w:val="00C177F0"/>
    <w:rPr>
      <w:i/>
      <w:iCs/>
      <w:color w:val="404040" w:themeColor="text1" w:themeTint="BF"/>
    </w:rPr>
  </w:style>
  <w:style w:type="paragraph" w:styleId="ListParagraph">
    <w:name w:val="List Paragraph"/>
    <w:basedOn w:val="Normal"/>
    <w:uiPriority w:val="34"/>
    <w:qFormat/>
    <w:rsid w:val="00C177F0"/>
    <w:pPr>
      <w:ind w:left="720"/>
      <w:contextualSpacing/>
    </w:pPr>
  </w:style>
  <w:style w:type="character" w:styleId="IntenseEmphasis">
    <w:name w:val="Intense Emphasis"/>
    <w:basedOn w:val="DefaultParagraphFont"/>
    <w:uiPriority w:val="21"/>
    <w:qFormat/>
    <w:rsid w:val="00C177F0"/>
    <w:rPr>
      <w:i/>
      <w:iCs/>
      <w:color w:val="2F5496" w:themeColor="accent1" w:themeShade="BF"/>
    </w:rPr>
  </w:style>
  <w:style w:type="paragraph" w:styleId="IntenseQuote">
    <w:name w:val="Intense Quote"/>
    <w:basedOn w:val="Normal"/>
    <w:next w:val="Normal"/>
    <w:link w:val="IntenseQuoteChar"/>
    <w:uiPriority w:val="30"/>
    <w:qFormat/>
    <w:rsid w:val="00C177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7F0"/>
    <w:rPr>
      <w:i/>
      <w:iCs/>
      <w:color w:val="2F5496" w:themeColor="accent1" w:themeShade="BF"/>
    </w:rPr>
  </w:style>
  <w:style w:type="character" w:styleId="IntenseReference">
    <w:name w:val="Intense Reference"/>
    <w:basedOn w:val="DefaultParagraphFont"/>
    <w:uiPriority w:val="32"/>
    <w:qFormat/>
    <w:rsid w:val="00C177F0"/>
    <w:rPr>
      <w:b w:val="0"/>
      <w:bCs w:val="0"/>
      <w:smallCaps/>
      <w:color w:val="2F5496" w:themeColor="accent1" w:themeShade="BF"/>
      <w:spacing w:val="5"/>
    </w:rPr>
  </w:style>
  <w:style w:type="paragraph" w:styleId="NormalWeb">
    <w:name w:val="Normal (Web)"/>
    <w:basedOn w:val="Normal"/>
    <w:uiPriority w:val="99"/>
    <w:semiHidden/>
    <w:unhideWhenUsed/>
    <w:rsid w:val="00656D89"/>
  </w:style>
  <w:style w:type="table" w:styleId="TableGrid">
    <w:name w:val="Table Grid"/>
    <w:basedOn w:val="TableNormal"/>
    <w:uiPriority w:val="39"/>
    <w:rsid w:val="00055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3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DF1"/>
  </w:style>
  <w:style w:type="paragraph" w:styleId="Footer">
    <w:name w:val="footer"/>
    <w:basedOn w:val="Normal"/>
    <w:link w:val="FooterChar"/>
    <w:uiPriority w:val="99"/>
    <w:unhideWhenUsed/>
    <w:rsid w:val="00753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D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5</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Syamraj KP</dc:creator>
  <cp:keywords/>
  <dc:description/>
  <cp:lastModifiedBy>Syamraj KP</cp:lastModifiedBy>
  <cp:revision>74</cp:revision>
  <dcterms:created xsi:type="dcterms:W3CDTF">2026-01-06T09:28:00Z</dcterms:created>
  <dcterms:modified xsi:type="dcterms:W3CDTF">2026-02-04T19:11:00Z</dcterms:modified>
</cp:coreProperties>
</file>