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09EFC" w14:textId="23F9EA73" w:rsidR="007900FB" w:rsidRDefault="007900FB" w:rsidP="007900FB">
      <w:pPr>
        <w:spacing w:before="100" w:beforeAutospacing="1" w:after="100" w:afterAutospacing="1" w:line="360" w:lineRule="auto"/>
        <w:jc w:val="center"/>
        <w:outlineLvl w:val="0"/>
        <w:rPr>
          <w:rFonts w:eastAsia="Times New Roman"/>
          <w:spacing w:val="0"/>
          <w:kern w:val="36"/>
          <w:sz w:val="32"/>
          <w:szCs w:val="32"/>
        </w:rPr>
      </w:pPr>
      <w:r w:rsidRPr="007900FB">
        <w:rPr>
          <w:rFonts w:eastAsia="Times New Roman"/>
          <w:spacing w:val="0"/>
          <w:kern w:val="36"/>
          <w:sz w:val="32"/>
          <w:szCs w:val="32"/>
        </w:rPr>
        <w:t>Financial Analytics</w:t>
      </w:r>
    </w:p>
    <w:p w14:paraId="67EFAFD1" w14:textId="77777777" w:rsidR="003E4C2B" w:rsidRDefault="003E4C2B" w:rsidP="007900FB">
      <w:pPr>
        <w:spacing w:before="100" w:beforeAutospacing="1" w:after="100" w:afterAutospacing="1" w:line="360" w:lineRule="auto"/>
        <w:jc w:val="both"/>
        <w:rPr>
          <w:rFonts w:eastAsia="Times New Roman"/>
          <w:b w:val="0"/>
          <w:bCs w:val="0"/>
          <w:spacing w:val="0"/>
        </w:rPr>
      </w:pPr>
    </w:p>
    <w:p w14:paraId="4CFFDB26" w14:textId="49B2B5A7" w:rsidR="007900FB" w:rsidRPr="003E4C2B" w:rsidRDefault="007900FB" w:rsidP="007900FB">
      <w:p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Financial markets exist because the future is uncertain. Every financial decision—investing in shares, buying bonds, managing a portfolio, or hedging risk—involves choosing among uncertain outcomes. </w:t>
      </w:r>
      <w:r w:rsidRPr="003E4C2B">
        <w:rPr>
          <w:rFonts w:asciiTheme="minorHAnsi" w:eastAsia="Times New Roman" w:hAnsiTheme="minorHAnsi" w:cstheme="minorHAnsi"/>
          <w:spacing w:val="0"/>
        </w:rPr>
        <w:t>Financial analytics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is the discipline that helps us make better decisions in such uncertainty by using data, logic, and structured models instead of guesswork or emotion. It does not eliminate risk; it helps us understand, measure, and manage it.</w:t>
      </w:r>
    </w:p>
    <w:p w14:paraId="0E872417" w14:textId="42C63E99" w:rsidR="007900FB" w:rsidRPr="003E4C2B" w:rsidRDefault="007900FB" w:rsidP="007900FB">
      <w:p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At the heart of finance lies the </w:t>
      </w:r>
      <w:r w:rsidRPr="003E4C2B">
        <w:rPr>
          <w:rFonts w:asciiTheme="minorHAnsi" w:eastAsia="Times New Roman" w:hAnsiTheme="minorHAnsi" w:cstheme="minorHAnsi"/>
          <w:spacing w:val="0"/>
        </w:rPr>
        <w:t>trade-off between risk and return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>. Higher potential returns usually come with higher uncertainty, while safer investments offer lower rewards. Financial analytics help decision-makers—investors, banks, fund managers, and regulators—quantify this trade-off and choose wisely.</w:t>
      </w:r>
    </w:p>
    <w:p w14:paraId="5D5767A6" w14:textId="77777777" w:rsidR="007900FB" w:rsidRPr="003E4C2B" w:rsidRDefault="007900FB" w:rsidP="007900FB">
      <w:p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A </w:t>
      </w:r>
      <w:r w:rsidRPr="003E4C2B">
        <w:rPr>
          <w:rFonts w:asciiTheme="minorHAnsi" w:eastAsia="Times New Roman" w:hAnsiTheme="minorHAnsi" w:cstheme="minorHAnsi"/>
          <w:spacing w:val="0"/>
        </w:rPr>
        <w:t>company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is a business entity that raises capital to operate and grow. When a company needs long-term funds, it can issue </w:t>
      </w:r>
      <w:r w:rsidRPr="003E4C2B">
        <w:rPr>
          <w:rFonts w:asciiTheme="minorHAnsi" w:eastAsia="Times New Roman" w:hAnsiTheme="minorHAnsi" w:cstheme="minorHAnsi"/>
          <w:spacing w:val="0"/>
        </w:rPr>
        <w:t>shares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, giving investors partial ownership. These shares are traded in the </w:t>
      </w:r>
      <w:r w:rsidRPr="003E4C2B">
        <w:rPr>
          <w:rFonts w:asciiTheme="minorHAnsi" w:eastAsia="Times New Roman" w:hAnsiTheme="minorHAnsi" w:cstheme="minorHAnsi"/>
          <w:spacing w:val="0"/>
        </w:rPr>
        <w:t>stock market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>, where prices continuously change based on information, expectations, and investor behavior. Stock markets act as platforms for price discovery and liquidity, allowing investors to buy and sell ownership easily.</w:t>
      </w:r>
    </w:p>
    <w:p w14:paraId="7D302271" w14:textId="77777777" w:rsidR="007900FB" w:rsidRPr="003E4C2B" w:rsidRDefault="007900FB" w:rsidP="007900FB">
      <w:p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lastRenderedPageBreak/>
        <w:t xml:space="preserve">Market performance is often summarized using </w:t>
      </w:r>
      <w:r w:rsidRPr="003E4C2B">
        <w:rPr>
          <w:rFonts w:asciiTheme="minorHAnsi" w:eastAsia="Times New Roman" w:hAnsiTheme="minorHAnsi" w:cstheme="minorHAnsi"/>
          <w:spacing w:val="0"/>
        </w:rPr>
        <w:t>indices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, such as NIFTY, which represent a basket of major stocks and serve as indicators of overall market health. According to the </w:t>
      </w:r>
      <w:r w:rsidRPr="003E4C2B">
        <w:rPr>
          <w:rFonts w:asciiTheme="minorHAnsi" w:eastAsia="Times New Roman" w:hAnsiTheme="minorHAnsi" w:cstheme="minorHAnsi"/>
          <w:spacing w:val="0"/>
        </w:rPr>
        <w:t>Efficient Market Hypothesis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, prices reflect available information quickly, making it hard to consistently beat the market. However, </w:t>
      </w:r>
      <w:r w:rsidRPr="003E4C2B">
        <w:rPr>
          <w:rFonts w:asciiTheme="minorHAnsi" w:eastAsia="Times New Roman" w:hAnsiTheme="minorHAnsi" w:cstheme="minorHAnsi"/>
          <w:spacing w:val="0"/>
        </w:rPr>
        <w:t>behavioural finance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shows that investors are human—emotions like fear, greed, and overconfidence often cause prices to deviate from fundamentals, especially during booms and crashes.</w:t>
      </w:r>
    </w:p>
    <w:p w14:paraId="19C22403" w14:textId="77777777" w:rsidR="007900FB" w:rsidRPr="003E4C2B" w:rsidRDefault="007900FB" w:rsidP="007900FB">
      <w:p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To evaluate securities, investors use two broad approaches. </w:t>
      </w:r>
      <w:r w:rsidRPr="003E4C2B">
        <w:rPr>
          <w:rFonts w:asciiTheme="minorHAnsi" w:eastAsia="Times New Roman" w:hAnsiTheme="minorHAnsi" w:cstheme="minorHAnsi"/>
          <w:spacing w:val="0"/>
        </w:rPr>
        <w:t>Fundamental analysis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focuses on the economic value of a company by examining its revenues, profits, growth prospects, and financial health. It answers the question: </w:t>
      </w:r>
      <w:r w:rsidRPr="003E4C2B">
        <w:rPr>
          <w:rFonts w:asciiTheme="minorHAnsi" w:eastAsia="Times New Roman" w:hAnsiTheme="minorHAnsi" w:cstheme="minorHAnsi"/>
          <w:b w:val="0"/>
          <w:bCs w:val="0"/>
          <w:i/>
          <w:iCs/>
          <w:spacing w:val="0"/>
        </w:rPr>
        <w:t>Is this company worth investing in?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</w:t>
      </w:r>
      <w:r w:rsidRPr="003E4C2B">
        <w:rPr>
          <w:rFonts w:asciiTheme="minorHAnsi" w:eastAsia="Times New Roman" w:hAnsiTheme="minorHAnsi" w:cstheme="minorHAnsi"/>
          <w:spacing w:val="0"/>
        </w:rPr>
        <w:t>Technical analysis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, on the other hand, studies price movements and trading patterns to identify trends and timing signals. It answers a different question: </w:t>
      </w:r>
      <w:r w:rsidRPr="003E4C2B">
        <w:rPr>
          <w:rFonts w:asciiTheme="minorHAnsi" w:eastAsia="Times New Roman" w:hAnsiTheme="minorHAnsi" w:cstheme="minorHAnsi"/>
          <w:b w:val="0"/>
          <w:bCs w:val="0"/>
          <w:i/>
          <w:iCs/>
          <w:spacing w:val="0"/>
        </w:rPr>
        <w:t>When should one buy or sell?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Both approaches complement each other rather than compete.</w:t>
      </w:r>
    </w:p>
    <w:p w14:paraId="50A30F67" w14:textId="77777777" w:rsidR="007900FB" w:rsidRPr="003E4C2B" w:rsidRDefault="007900FB" w:rsidP="007900FB">
      <w:p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The performance of an investment is measured through </w:t>
      </w:r>
      <w:r w:rsidRPr="003E4C2B">
        <w:rPr>
          <w:rFonts w:asciiTheme="minorHAnsi" w:eastAsia="Times New Roman" w:hAnsiTheme="minorHAnsi" w:cstheme="minorHAnsi"/>
          <w:spacing w:val="0"/>
        </w:rPr>
        <w:t>returns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, which represent gains or losses over time. However, returns alone are not enough. Two investments may offer similar returns but differ significantly in stability. This instability is captured by </w:t>
      </w:r>
      <w:r w:rsidRPr="003E4C2B">
        <w:rPr>
          <w:rFonts w:asciiTheme="minorHAnsi" w:eastAsia="Times New Roman" w:hAnsiTheme="minorHAnsi" w:cstheme="minorHAnsi"/>
          <w:spacing w:val="0"/>
        </w:rPr>
        <w:t>volatility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, which measures how much prices fluctuate. Markets exhibit </w:t>
      </w:r>
      <w:r w:rsidRPr="003E4C2B">
        <w:rPr>
          <w:rFonts w:asciiTheme="minorHAnsi" w:eastAsia="Times New Roman" w:hAnsiTheme="minorHAnsi" w:cstheme="minorHAnsi"/>
          <w:spacing w:val="0"/>
        </w:rPr>
        <w:t>volatility clustering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>, meaning calm periods are often followed by turbulent periods. Understanding volatility is essential because it reflects risk more realistically than average returns.</w:t>
      </w:r>
    </w:p>
    <w:p w14:paraId="0A44620A" w14:textId="77777777" w:rsidR="007900FB" w:rsidRPr="003E4C2B" w:rsidRDefault="007900FB" w:rsidP="007900FB">
      <w:p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lastRenderedPageBreak/>
        <w:t xml:space="preserve">Instead of investing in a single asset, investors combine multiple assets to form a </w:t>
      </w:r>
      <w:r w:rsidRPr="003E4C2B">
        <w:rPr>
          <w:rFonts w:asciiTheme="minorHAnsi" w:eastAsia="Times New Roman" w:hAnsiTheme="minorHAnsi" w:cstheme="minorHAnsi"/>
          <w:spacing w:val="0"/>
        </w:rPr>
        <w:t>portfolio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. </w:t>
      </w:r>
      <w:r w:rsidRPr="003E4C2B">
        <w:rPr>
          <w:rFonts w:asciiTheme="minorHAnsi" w:eastAsia="Times New Roman" w:hAnsiTheme="minorHAnsi" w:cstheme="minorHAnsi"/>
          <w:spacing w:val="0"/>
        </w:rPr>
        <w:t>Diversification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reduces risk because different assets do not move exactly the same way. Portfolio risk consists of </w:t>
      </w:r>
      <w:r w:rsidRPr="003E4C2B">
        <w:rPr>
          <w:rFonts w:asciiTheme="minorHAnsi" w:eastAsia="Times New Roman" w:hAnsiTheme="minorHAnsi" w:cstheme="minorHAnsi"/>
          <w:spacing w:val="0"/>
        </w:rPr>
        <w:t>systematic risk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, which affects the entire market, and </w:t>
      </w:r>
      <w:r w:rsidRPr="003E4C2B">
        <w:rPr>
          <w:rFonts w:asciiTheme="minorHAnsi" w:eastAsia="Times New Roman" w:hAnsiTheme="minorHAnsi" w:cstheme="minorHAnsi"/>
          <w:spacing w:val="0"/>
        </w:rPr>
        <w:t>unsystematic risk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, which is specific to individual companies and can be reduced through diversification. Asset pricing models such as the </w:t>
      </w:r>
      <w:r w:rsidRPr="003E4C2B">
        <w:rPr>
          <w:rFonts w:asciiTheme="minorHAnsi" w:eastAsia="Times New Roman" w:hAnsiTheme="minorHAnsi" w:cstheme="minorHAnsi"/>
          <w:spacing w:val="0"/>
        </w:rPr>
        <w:t>Capital Asset Pricing Model (CAPM)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explain how expected returns are linked to market risk, while </w:t>
      </w:r>
      <w:r w:rsidRPr="003E4C2B">
        <w:rPr>
          <w:rFonts w:asciiTheme="minorHAnsi" w:eastAsia="Times New Roman" w:hAnsiTheme="minorHAnsi" w:cstheme="minorHAnsi"/>
          <w:spacing w:val="0"/>
        </w:rPr>
        <w:t>Arbitrage Pricing Theory (APT)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extends this idea by allowing multiple risk factors.</w:t>
      </w:r>
    </w:p>
    <w:p w14:paraId="369F8848" w14:textId="77777777" w:rsidR="007900FB" w:rsidRPr="003E4C2B" w:rsidRDefault="007900FB" w:rsidP="007900FB">
      <w:p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Not all investments are equities. </w:t>
      </w:r>
      <w:r w:rsidRPr="003E4C2B">
        <w:rPr>
          <w:rFonts w:asciiTheme="minorHAnsi" w:eastAsia="Times New Roman" w:hAnsiTheme="minorHAnsi" w:cstheme="minorHAnsi"/>
          <w:spacing w:val="0"/>
        </w:rPr>
        <w:t>Fixed income instruments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, such as bonds, represent loans made to governments or corporations. Bond prices and returns are closely linked to interest rates. The </w:t>
      </w:r>
      <w:r w:rsidRPr="003E4C2B">
        <w:rPr>
          <w:rFonts w:asciiTheme="minorHAnsi" w:eastAsia="Times New Roman" w:hAnsiTheme="minorHAnsi" w:cstheme="minorHAnsi"/>
          <w:spacing w:val="0"/>
        </w:rPr>
        <w:t>yield curve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shows the relationship between interest rates and maturity periods and provides insights into economic expectations. Bonds are sensitive to interest rate changes, a risk measured using </w:t>
      </w:r>
      <w:r w:rsidRPr="003E4C2B">
        <w:rPr>
          <w:rFonts w:asciiTheme="minorHAnsi" w:eastAsia="Times New Roman" w:hAnsiTheme="minorHAnsi" w:cstheme="minorHAnsi"/>
          <w:spacing w:val="0"/>
        </w:rPr>
        <w:t>duration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and </w:t>
      </w:r>
      <w:r w:rsidRPr="003E4C2B">
        <w:rPr>
          <w:rFonts w:asciiTheme="minorHAnsi" w:eastAsia="Times New Roman" w:hAnsiTheme="minorHAnsi" w:cstheme="minorHAnsi"/>
          <w:spacing w:val="0"/>
        </w:rPr>
        <w:t>convexity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>, which capture how bond prices react when interest rates move.</w:t>
      </w:r>
    </w:p>
    <w:p w14:paraId="1720CD43" w14:textId="77777777" w:rsidR="007900FB" w:rsidRPr="003E4C2B" w:rsidRDefault="007900FB" w:rsidP="007900FB">
      <w:p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Managing portfolios requires measuring downside risk. One common measure is </w:t>
      </w:r>
      <w:r w:rsidRPr="003E4C2B">
        <w:rPr>
          <w:rFonts w:asciiTheme="minorHAnsi" w:eastAsia="Times New Roman" w:hAnsiTheme="minorHAnsi" w:cstheme="minorHAnsi"/>
          <w:spacing w:val="0"/>
        </w:rPr>
        <w:t>Value at Risk (VaR)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, which estimates the maximum expected loss over a given period under normal conditions. While useful, VaR has limitations, especially during extreme market events. </w:t>
      </w:r>
      <w:r w:rsidRPr="003E4C2B">
        <w:rPr>
          <w:rFonts w:asciiTheme="minorHAnsi" w:eastAsia="Times New Roman" w:hAnsiTheme="minorHAnsi" w:cstheme="minorHAnsi"/>
          <w:spacing w:val="0"/>
        </w:rPr>
        <w:t>Expected Shortfall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addresses this by focusing on average losses beyond the VaR threshold. These measures remind us that risk models are tools, not guarantees.</w:t>
      </w:r>
    </w:p>
    <w:p w14:paraId="252F4641" w14:textId="77777777" w:rsidR="007900FB" w:rsidRPr="003E4C2B" w:rsidRDefault="007900FB" w:rsidP="007900FB">
      <w:p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lastRenderedPageBreak/>
        <w:t xml:space="preserve">Financial data often arrives as </w:t>
      </w:r>
      <w:r w:rsidRPr="003E4C2B">
        <w:rPr>
          <w:rFonts w:asciiTheme="minorHAnsi" w:eastAsia="Times New Roman" w:hAnsiTheme="minorHAnsi" w:cstheme="minorHAnsi"/>
          <w:spacing w:val="0"/>
        </w:rPr>
        <w:t>time series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, where observations are ordered over time. Many financial models assume </w:t>
      </w:r>
      <w:r w:rsidRPr="003E4C2B">
        <w:rPr>
          <w:rFonts w:asciiTheme="minorHAnsi" w:eastAsia="Times New Roman" w:hAnsiTheme="minorHAnsi" w:cstheme="minorHAnsi"/>
          <w:spacing w:val="0"/>
        </w:rPr>
        <w:t>stationarity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, meaning statistical properties remain stable. To forecast returns or prices, analysts use models such as </w:t>
      </w:r>
      <w:r w:rsidRPr="003E4C2B">
        <w:rPr>
          <w:rFonts w:asciiTheme="minorHAnsi" w:eastAsia="Times New Roman" w:hAnsiTheme="minorHAnsi" w:cstheme="minorHAnsi"/>
          <w:spacing w:val="0"/>
        </w:rPr>
        <w:t>ARIMA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>, which rely on past patterns. Forecasting does not predict the future perfectly; it provides structured estimates with uncertainty.</w:t>
      </w:r>
    </w:p>
    <w:p w14:paraId="1EB44E63" w14:textId="77777777" w:rsidR="007900FB" w:rsidRPr="003E4C2B" w:rsidRDefault="007900FB" w:rsidP="007900FB">
      <w:p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Risk is not constant over time. </w:t>
      </w:r>
      <w:r w:rsidRPr="003E4C2B">
        <w:rPr>
          <w:rFonts w:asciiTheme="minorHAnsi" w:eastAsia="Times New Roman" w:hAnsiTheme="minorHAnsi" w:cstheme="minorHAnsi"/>
          <w:spacing w:val="0"/>
        </w:rPr>
        <w:t>Volatility models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, such as </w:t>
      </w:r>
      <w:r w:rsidRPr="003E4C2B">
        <w:rPr>
          <w:rFonts w:asciiTheme="minorHAnsi" w:eastAsia="Times New Roman" w:hAnsiTheme="minorHAnsi" w:cstheme="minorHAnsi"/>
          <w:spacing w:val="0"/>
        </w:rPr>
        <w:t>ARCH and GARCH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>, capture how market risk changes and clusters over time. These models are crucial for banks, trading desks, and risk managers because volatility directly affects pricing, capital allocation, and risk limits.</w:t>
      </w:r>
    </w:p>
    <w:p w14:paraId="753FC7DC" w14:textId="77777777" w:rsidR="007900FB" w:rsidRPr="003E4C2B" w:rsidRDefault="007900FB" w:rsidP="007900FB">
      <w:p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Financial markets are also exposed to </w:t>
      </w:r>
      <w:r w:rsidRPr="003E4C2B">
        <w:rPr>
          <w:rFonts w:asciiTheme="minorHAnsi" w:eastAsia="Times New Roman" w:hAnsiTheme="minorHAnsi" w:cstheme="minorHAnsi"/>
          <w:spacing w:val="0"/>
        </w:rPr>
        <w:t>extreme events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, where losses are much larger than predicted by normal models. Such events reflect </w:t>
      </w:r>
      <w:r w:rsidRPr="003E4C2B">
        <w:rPr>
          <w:rFonts w:asciiTheme="minorHAnsi" w:eastAsia="Times New Roman" w:hAnsiTheme="minorHAnsi" w:cstheme="minorHAnsi"/>
          <w:spacing w:val="0"/>
        </w:rPr>
        <w:t>fat-tailed distributions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and strong dependence across assets. </w:t>
      </w:r>
      <w:r w:rsidRPr="003E4C2B">
        <w:rPr>
          <w:rFonts w:asciiTheme="minorHAnsi" w:eastAsia="Times New Roman" w:hAnsiTheme="minorHAnsi" w:cstheme="minorHAnsi"/>
          <w:spacing w:val="0"/>
        </w:rPr>
        <w:t>Extreme Value Theory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focuses on rare but severe losses, while </w:t>
      </w:r>
      <w:r w:rsidRPr="003E4C2B">
        <w:rPr>
          <w:rFonts w:asciiTheme="minorHAnsi" w:eastAsia="Times New Roman" w:hAnsiTheme="minorHAnsi" w:cstheme="minorHAnsi"/>
          <w:spacing w:val="0"/>
        </w:rPr>
        <w:t>copulas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help model how assets behave together during crises, when diversification often fails.</w:t>
      </w:r>
    </w:p>
    <w:p w14:paraId="6845DA64" w14:textId="77777777" w:rsidR="007900FB" w:rsidRPr="003E4C2B" w:rsidRDefault="007900FB" w:rsidP="007900FB">
      <w:p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Because analytical solutions are not always possible, finance relies heavily on </w:t>
      </w:r>
      <w:r w:rsidRPr="003E4C2B">
        <w:rPr>
          <w:rFonts w:asciiTheme="minorHAnsi" w:eastAsia="Times New Roman" w:hAnsiTheme="minorHAnsi" w:cstheme="minorHAnsi"/>
          <w:spacing w:val="0"/>
        </w:rPr>
        <w:t>numerical methods and simulation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. </w:t>
      </w:r>
      <w:r w:rsidRPr="003E4C2B">
        <w:rPr>
          <w:rFonts w:asciiTheme="minorHAnsi" w:eastAsia="Times New Roman" w:hAnsiTheme="minorHAnsi" w:cstheme="minorHAnsi"/>
          <w:spacing w:val="0"/>
        </w:rPr>
        <w:t>Monte Carlo simulation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generates thousands of possible future scenarios to assess risk and value under uncertainty. </w:t>
      </w:r>
      <w:r w:rsidRPr="003E4C2B">
        <w:rPr>
          <w:rFonts w:asciiTheme="minorHAnsi" w:eastAsia="Times New Roman" w:hAnsiTheme="minorHAnsi" w:cstheme="minorHAnsi"/>
          <w:spacing w:val="0"/>
        </w:rPr>
        <w:t>Stress testing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examines how portfolios perform under extreme but plausible conditions. These tools encourage scenario thinking rather than blind prediction.</w:t>
      </w:r>
    </w:p>
    <w:p w14:paraId="3110D981" w14:textId="77777777" w:rsidR="007900FB" w:rsidRPr="003E4C2B" w:rsidRDefault="007900FB" w:rsidP="007900FB">
      <w:p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lastRenderedPageBreak/>
        <w:t xml:space="preserve">Financial markets also include </w:t>
      </w:r>
      <w:r w:rsidRPr="003E4C2B">
        <w:rPr>
          <w:rFonts w:asciiTheme="minorHAnsi" w:eastAsia="Times New Roman" w:hAnsiTheme="minorHAnsi" w:cstheme="minorHAnsi"/>
          <w:spacing w:val="0"/>
        </w:rPr>
        <w:t>derivatives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, such as futures, options, and swaps. Derivatives derive their value from underlying assets and are widely used for </w:t>
      </w:r>
      <w:r w:rsidRPr="003E4C2B">
        <w:rPr>
          <w:rFonts w:asciiTheme="minorHAnsi" w:eastAsia="Times New Roman" w:hAnsiTheme="minorHAnsi" w:cstheme="minorHAnsi"/>
          <w:spacing w:val="0"/>
        </w:rPr>
        <w:t>risk hedging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>. For example, options can act like insurance, protecting investors from adverse price movements. While derivatives can be misused for speculation, their primary role is risk management.</w:t>
      </w:r>
    </w:p>
    <w:p w14:paraId="178A4504" w14:textId="77777777" w:rsidR="00505800" w:rsidRDefault="007900FB" w:rsidP="00505800">
      <w:p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Finally, all these ideas come together in </w:t>
      </w:r>
      <w:r w:rsidRPr="003E4C2B">
        <w:rPr>
          <w:rFonts w:asciiTheme="minorHAnsi" w:eastAsia="Times New Roman" w:hAnsiTheme="minorHAnsi" w:cstheme="minorHAnsi"/>
          <w:spacing w:val="0"/>
        </w:rPr>
        <w:t>portfolio optimization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. Investors aim to construct portfolios that achieve the highest possible return for a given level of risk. </w:t>
      </w:r>
      <w:r w:rsidRPr="003E4C2B">
        <w:rPr>
          <w:rFonts w:asciiTheme="minorHAnsi" w:eastAsia="Times New Roman" w:hAnsiTheme="minorHAnsi" w:cstheme="minorHAnsi"/>
          <w:spacing w:val="0"/>
        </w:rPr>
        <w:t>Mean–variance optimization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and the </w:t>
      </w:r>
      <w:r w:rsidRPr="003E4C2B">
        <w:rPr>
          <w:rFonts w:asciiTheme="minorHAnsi" w:eastAsia="Times New Roman" w:hAnsiTheme="minorHAnsi" w:cstheme="minorHAnsi"/>
          <w:spacing w:val="0"/>
        </w:rPr>
        <w:t>efficient frontier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formalize this trade-off. In practice, constraints such as transaction costs, regulations, and market frictions mean that optimal portfolios must balance theory with real-world limitations.</w:t>
      </w:r>
    </w:p>
    <w:p w14:paraId="776297A9" w14:textId="49FA0478" w:rsidR="007900FB" w:rsidRPr="00505800" w:rsidRDefault="007900FB" w:rsidP="00505800">
      <w:p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  <w:sz w:val="22"/>
          <w:szCs w:val="22"/>
        </w:rPr>
      </w:pPr>
      <w:r w:rsidRPr="00505800">
        <w:rPr>
          <w:rFonts w:asciiTheme="minorHAnsi" w:eastAsia="Times New Roman" w:hAnsiTheme="minorHAnsi" w:cstheme="minorHAnsi"/>
          <w:spacing w:val="0"/>
        </w:rPr>
        <w:t>What This Course Will Do</w:t>
      </w:r>
    </w:p>
    <w:p w14:paraId="1C6129CE" w14:textId="77777777" w:rsidR="007900FB" w:rsidRPr="003E4C2B" w:rsidRDefault="007900FB" w:rsidP="007900FB">
      <w:pPr>
        <w:spacing w:before="100" w:beforeAutospacing="1" w:after="100" w:afterAutospacing="1" w:line="360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This course will gradually build your ability to </w:t>
      </w:r>
      <w:r w:rsidRPr="003E4C2B">
        <w:rPr>
          <w:rFonts w:asciiTheme="minorHAnsi" w:eastAsia="Times New Roman" w:hAnsiTheme="minorHAnsi" w:cstheme="minorHAnsi"/>
          <w:spacing w:val="0"/>
        </w:rPr>
        <w:t>understand markets, measure risk, analyze data, and make informed financial decisions</w:t>
      </w:r>
      <w:r w:rsidRPr="003E4C2B">
        <w:rPr>
          <w:rFonts w:asciiTheme="minorHAnsi" w:eastAsia="Times New Roman" w:hAnsiTheme="minorHAnsi" w:cstheme="minorHAnsi"/>
          <w:b w:val="0"/>
          <w:bCs w:val="0"/>
          <w:spacing w:val="0"/>
        </w:rPr>
        <w:t>. You are not expected to master formulas immediately. The focus is on developing intuition first, followed by tools and models that support better decision-making in uncertain financial environments.</w:t>
      </w:r>
    </w:p>
    <w:p w14:paraId="0B44283C" w14:textId="77777777" w:rsidR="007900FB" w:rsidRDefault="007900FB">
      <w:pPr>
        <w:rPr>
          <w:rFonts w:eastAsia="Times New Roman"/>
          <w:b w:val="0"/>
          <w:bCs w:val="0"/>
          <w:spacing w:val="0"/>
        </w:rPr>
      </w:pPr>
    </w:p>
    <w:p w14:paraId="1F9FD702" w14:textId="77777777" w:rsidR="00067B37" w:rsidRDefault="00067B37">
      <w:pPr>
        <w:rPr>
          <w:rFonts w:eastAsia="Times New Roman"/>
          <w:spacing w:val="0"/>
        </w:rPr>
      </w:pPr>
      <w:r>
        <w:rPr>
          <w:rFonts w:eastAsia="Times New Roman"/>
          <w:spacing w:val="0"/>
        </w:rPr>
        <w:br w:type="page"/>
      </w:r>
    </w:p>
    <w:p w14:paraId="5F26AD98" w14:textId="7A04A7A1" w:rsidR="007900FB" w:rsidRPr="003D201A" w:rsidRDefault="007900FB" w:rsidP="007900FB">
      <w:pPr>
        <w:rPr>
          <w:rFonts w:eastAsia="Times New Roman"/>
          <w:spacing w:val="0"/>
          <w:sz w:val="28"/>
          <w:szCs w:val="28"/>
        </w:rPr>
      </w:pPr>
      <w:r w:rsidRPr="003D201A">
        <w:rPr>
          <w:rFonts w:eastAsia="Times New Roman"/>
          <w:spacing w:val="0"/>
          <w:sz w:val="28"/>
          <w:szCs w:val="28"/>
        </w:rPr>
        <w:lastRenderedPageBreak/>
        <w:t>Beginner’s Glossary – Financial Analytics</w:t>
      </w:r>
    </w:p>
    <w:p w14:paraId="0B04C699" w14:textId="77777777" w:rsidR="003D201A" w:rsidRDefault="003D201A" w:rsidP="003D201A">
      <w:p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</w:p>
    <w:p w14:paraId="543A7562" w14:textId="4FC9C7DA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Financial Analytics</w:t>
      </w:r>
    </w:p>
    <w:p w14:paraId="61B606FE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The use of data, logic, and models to make better financial decisions under uncertainty.</w:t>
      </w:r>
    </w:p>
    <w:p w14:paraId="1F3728AD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Risk</w:t>
      </w:r>
    </w:p>
    <w:p w14:paraId="222025A1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The possibility that actual outcomes will be different from what is expected, including losses.</w:t>
      </w:r>
    </w:p>
    <w:p w14:paraId="46504E7B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Uncertainty</w:t>
      </w:r>
    </w:p>
    <w:p w14:paraId="11DF98FB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situation where future outcomes are not known in advance.</w:t>
      </w:r>
    </w:p>
    <w:p w14:paraId="49FC95EC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Return</w:t>
      </w:r>
    </w:p>
    <w:p w14:paraId="7A10562C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The gain or loss from an investment over a period of time.</w:t>
      </w:r>
    </w:p>
    <w:p w14:paraId="5FC6D536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Volatility</w:t>
      </w:r>
    </w:p>
    <w:p w14:paraId="69EE62F0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measure of how much an asset’s price moves up and down over time.</w:t>
      </w:r>
    </w:p>
    <w:p w14:paraId="795687B9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Company</w:t>
      </w:r>
    </w:p>
    <w:p w14:paraId="07A1ABB0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business organization that produces goods or services and seeks to earn profits.</w:t>
      </w:r>
    </w:p>
    <w:p w14:paraId="60442C91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Stock (Share)</w:t>
      </w:r>
    </w:p>
    <w:p w14:paraId="326EA845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unit of ownership in a company.</w:t>
      </w:r>
    </w:p>
    <w:p w14:paraId="5A3A20A1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Stock Market</w:t>
      </w:r>
    </w:p>
    <w:p w14:paraId="030297DC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platform where shares are bought and sold among investors.</w:t>
      </w:r>
    </w:p>
    <w:p w14:paraId="15887E75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lastRenderedPageBreak/>
        <w:t>Market Index (NIFTY)</w:t>
      </w:r>
    </w:p>
    <w:p w14:paraId="30681670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group of selected stocks used to represent the overall performance of the market.</w:t>
      </w:r>
    </w:p>
    <w:p w14:paraId="24319F8E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Efficient Market Hypothesis (EMH)</w:t>
      </w:r>
    </w:p>
    <w:p w14:paraId="1EC2CE66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The idea that asset prices reflect available information quickly and fairly.</w:t>
      </w:r>
    </w:p>
    <w:p w14:paraId="3274E14B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Behavioural Finance</w:t>
      </w:r>
    </w:p>
    <w:p w14:paraId="48F3C39A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The study of how psychological factors and emotions influence investor decisions.</w:t>
      </w:r>
    </w:p>
    <w:p w14:paraId="4AA3BE1E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Fundamental Analysis</w:t>
      </w:r>
    </w:p>
    <w:p w14:paraId="06C15035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The evaluation of a company based on its financial performance and business strength.</w:t>
      </w:r>
    </w:p>
    <w:p w14:paraId="412EA36C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Technical Analysis</w:t>
      </w:r>
    </w:p>
    <w:p w14:paraId="3540397B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The study of price movements and patterns to identify trading opportunities.</w:t>
      </w:r>
    </w:p>
    <w:p w14:paraId="7BE9F5F4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Portfolio</w:t>
      </w:r>
    </w:p>
    <w:p w14:paraId="598D7C6A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collection of financial assets such as stocks and bonds.</w:t>
      </w:r>
    </w:p>
    <w:p w14:paraId="23EAC234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Diversification</w:t>
      </w:r>
    </w:p>
    <w:p w14:paraId="00291A9D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Reducing risk by spreading investments across different assets.</w:t>
      </w:r>
    </w:p>
    <w:p w14:paraId="43EEA4B8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Systematic Risk</w:t>
      </w:r>
    </w:p>
    <w:p w14:paraId="3531FCB7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Market-wide risk that cannot be eliminated through diversification.</w:t>
      </w:r>
    </w:p>
    <w:p w14:paraId="59B8C07C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Unsystematic Risk</w:t>
      </w:r>
    </w:p>
    <w:p w14:paraId="1FBD443E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Company-specific risk that can be reduced through diversification.</w:t>
      </w:r>
    </w:p>
    <w:p w14:paraId="3AEFC748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lastRenderedPageBreak/>
        <w:t>Capital Asset Pricing Model (CAPM)</w:t>
      </w:r>
    </w:p>
    <w:p w14:paraId="1BBCD6F2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model that explains expected returns based on market risk.</w:t>
      </w:r>
    </w:p>
    <w:p w14:paraId="368EC7D3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Arbitrage Pricing Theory (APT)</w:t>
      </w:r>
    </w:p>
    <w:p w14:paraId="1E94AF30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model that explains asset returns using multiple economic risk factors.</w:t>
      </w:r>
    </w:p>
    <w:p w14:paraId="49118D7E" w14:textId="52082398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Bond</w:t>
      </w:r>
    </w:p>
    <w:p w14:paraId="416DF86F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loan given by an investor to a government or company in exchange for interest payments.</w:t>
      </w:r>
    </w:p>
    <w:p w14:paraId="32E0961D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Yield Curve</w:t>
      </w:r>
    </w:p>
    <w:p w14:paraId="6CEB9D91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graph showing interest rates for bonds with different maturities.</w:t>
      </w:r>
    </w:p>
    <w:p w14:paraId="2608A502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Duration</w:t>
      </w:r>
    </w:p>
    <w:p w14:paraId="34AF15C5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measure of how sensitive a bond’s price is to changes in interest rates.</w:t>
      </w:r>
    </w:p>
    <w:p w14:paraId="3BE2EA74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Convexity</w:t>
      </w:r>
    </w:p>
    <w:p w14:paraId="0B492D59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refinement of duration that captures how bond price sensitivity changes as rates move.</w:t>
      </w:r>
    </w:p>
    <w:p w14:paraId="115D7492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Value at Risk (VaR)</w:t>
      </w:r>
    </w:p>
    <w:p w14:paraId="494DB238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An estimate of the maximum expected loss over a given time period under normal conditions.</w:t>
      </w:r>
    </w:p>
    <w:p w14:paraId="44BAFC7D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Expected Shortfall</w:t>
      </w:r>
    </w:p>
    <w:p w14:paraId="547521B3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The average loss expected when losses exceed the Value at Risk level.</w:t>
      </w:r>
    </w:p>
    <w:p w14:paraId="2C9AA526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Time Series Data</w:t>
      </w:r>
    </w:p>
    <w:p w14:paraId="43BE6378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Data collected in time order, such as daily stock prices.</w:t>
      </w:r>
    </w:p>
    <w:p w14:paraId="79FAC310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lastRenderedPageBreak/>
        <w:t>Stationarity</w:t>
      </w:r>
    </w:p>
    <w:p w14:paraId="241A402A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property of data where statistical characteristics remain stable over time.</w:t>
      </w:r>
    </w:p>
    <w:p w14:paraId="1E1C4EC5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ARIMA Model</w:t>
      </w:r>
    </w:p>
    <w:p w14:paraId="3F06A84B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time-series model used to forecast future values based on past patterns.</w:t>
      </w:r>
    </w:p>
    <w:p w14:paraId="7D731F15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ARCH / GARCH Models</w:t>
      </w:r>
    </w:p>
    <w:p w14:paraId="447C60AA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Models used to capture changing and clustered volatility in financial data.</w:t>
      </w:r>
    </w:p>
    <w:p w14:paraId="7295334B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Fat Tails</w:t>
      </w:r>
    </w:p>
    <w:p w14:paraId="60DDC6C5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The tendency for extreme losses to occur more often than predicted by normal models.</w:t>
      </w:r>
    </w:p>
    <w:p w14:paraId="371F5D97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Extreme Value Theory (EVT)</w:t>
      </w:r>
    </w:p>
    <w:p w14:paraId="49564485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framework for analyzing rare but severe financial losses.</w:t>
      </w:r>
    </w:p>
    <w:p w14:paraId="0D8F73EB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Copula</w:t>
      </w:r>
    </w:p>
    <w:p w14:paraId="535EAA6E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method to model how different assets move together, especially during crises.</w:t>
      </w:r>
    </w:p>
    <w:p w14:paraId="71BD104E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Monte Carlo Simulation</w:t>
      </w:r>
    </w:p>
    <w:p w14:paraId="7D277213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technique that generates many possible future outcomes using random sampling.</w:t>
      </w:r>
    </w:p>
    <w:p w14:paraId="6D5038E9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Stress Testing</w:t>
      </w:r>
    </w:p>
    <w:p w14:paraId="39A44625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Evaluating how a portfolio performs under extreme but plausible scenarios.</w:t>
      </w:r>
    </w:p>
    <w:p w14:paraId="6E23CAE3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Derivative</w:t>
      </w:r>
    </w:p>
    <w:p w14:paraId="6E2B514F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financial instrument whose value depends on another asset.</w:t>
      </w:r>
    </w:p>
    <w:p w14:paraId="0EDB44CE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lastRenderedPageBreak/>
        <w:t>Option</w:t>
      </w:r>
    </w:p>
    <w:p w14:paraId="0CEB451E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derivative that gives the right, but not the obligation, to buy or sell an asset.</w:t>
      </w:r>
    </w:p>
    <w:p w14:paraId="38C73ECE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Future</w:t>
      </w:r>
    </w:p>
    <w:p w14:paraId="4EC1336F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contract to buy or sell an asset at a fixed price in the future.</w:t>
      </w:r>
    </w:p>
    <w:p w14:paraId="64DF17EB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Swap</w:t>
      </w:r>
    </w:p>
    <w:p w14:paraId="5DA5701B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A contract where two parties exchange cash flows, often linked to interest rates.</w:t>
      </w:r>
    </w:p>
    <w:p w14:paraId="2ECA9E91" w14:textId="5D5BEBDC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Hedging</w:t>
      </w:r>
    </w:p>
    <w:p w14:paraId="2E31E397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Reducing risk by taking offsetting positions.</w:t>
      </w:r>
    </w:p>
    <w:p w14:paraId="4AF4D333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Portfolio Optimization</w:t>
      </w:r>
    </w:p>
    <w:p w14:paraId="2D571FF9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The process of selecting asset weights to balance risk and return.</w:t>
      </w:r>
    </w:p>
    <w:p w14:paraId="02726223" w14:textId="77777777" w:rsidR="007900FB" w:rsidRPr="00505800" w:rsidRDefault="007900FB" w:rsidP="00505800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eastAsia="Times New Roman" w:hAnsiTheme="minorHAnsi" w:cstheme="minorHAnsi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Efficient Frontier</w:t>
      </w:r>
    </w:p>
    <w:p w14:paraId="792B818C" w14:textId="77777777" w:rsidR="007900FB" w:rsidRPr="003D201A" w:rsidRDefault="007900FB" w:rsidP="003D201A">
      <w:pPr>
        <w:spacing w:line="276" w:lineRule="auto"/>
        <w:jc w:val="both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3D201A">
        <w:rPr>
          <w:rFonts w:asciiTheme="minorHAnsi" w:eastAsia="Times New Roman" w:hAnsiTheme="minorHAnsi" w:cstheme="minorHAnsi"/>
          <w:b w:val="0"/>
          <w:bCs w:val="0"/>
          <w:spacing w:val="0"/>
        </w:rPr>
        <w:t>The set of portfolios that offer the highest return for a given level of risk.</w:t>
      </w:r>
    </w:p>
    <w:p w14:paraId="7435C079" w14:textId="77777777" w:rsidR="00505800" w:rsidRDefault="00505800">
      <w:pPr>
        <w:rPr>
          <w:rFonts w:eastAsia="Times New Roman"/>
          <w:spacing w:val="0"/>
          <w:kern w:val="36"/>
          <w:sz w:val="28"/>
          <w:szCs w:val="28"/>
        </w:rPr>
      </w:pPr>
      <w:r>
        <w:rPr>
          <w:rFonts w:eastAsia="Times New Roman"/>
          <w:spacing w:val="0"/>
          <w:kern w:val="36"/>
          <w:sz w:val="28"/>
          <w:szCs w:val="28"/>
        </w:rPr>
        <w:br w:type="page"/>
      </w:r>
    </w:p>
    <w:p w14:paraId="4BEF729B" w14:textId="2E8660A1" w:rsidR="00E112EC" w:rsidRPr="00E112EC" w:rsidRDefault="00E112EC" w:rsidP="00067B37">
      <w:pPr>
        <w:spacing w:before="100" w:beforeAutospacing="1" w:after="100" w:afterAutospacing="1" w:line="360" w:lineRule="auto"/>
        <w:outlineLvl w:val="0"/>
        <w:rPr>
          <w:rFonts w:eastAsia="Times New Roman"/>
          <w:spacing w:val="0"/>
          <w:kern w:val="36"/>
          <w:sz w:val="28"/>
          <w:szCs w:val="28"/>
        </w:rPr>
      </w:pPr>
      <w:r w:rsidRPr="00E112EC">
        <w:rPr>
          <w:rFonts w:eastAsia="Times New Roman"/>
          <w:spacing w:val="0"/>
          <w:kern w:val="36"/>
          <w:sz w:val="28"/>
          <w:szCs w:val="28"/>
        </w:rPr>
        <w:lastRenderedPageBreak/>
        <w:t>Financial Analytics (with Common Misconceptions)</w:t>
      </w:r>
    </w:p>
    <w:p w14:paraId="3C0C868A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Financial Analytics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Use of data and models to make financial decisions.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Analytics guarantees correct decisions. (It only improves judgment.)</w:t>
      </w:r>
    </w:p>
    <w:p w14:paraId="47923AFE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Risk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Possibility that outcomes differ from expectations, including losses.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Risk always means loss. (Risk also includes upside uncertainty.)</w:t>
      </w:r>
    </w:p>
    <w:p w14:paraId="4FEDFA77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Uncertainty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Lack of complete knowledge about future outcomes.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Uncertainty can be eliminated completely. (It cannot.)</w:t>
      </w:r>
    </w:p>
    <w:p w14:paraId="77AE790D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Return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Gain or loss from an investment.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Higher return means better investment. (Risk matters.)</w:t>
      </w:r>
    </w:p>
    <w:p w14:paraId="7B66CF0C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Volatility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Degree of price fluctuation over time.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Volatility equals loss. (It measures movement, not direction.)</w:t>
      </w:r>
    </w:p>
    <w:p w14:paraId="5A5F2B33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Company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A business entity created to earn profits.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Big companies are always safe. (They can fail too.)</w:t>
      </w:r>
    </w:p>
    <w:p w14:paraId="100931AD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Stock (Share)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Ownership unit in a company.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Buying shares means guaranteed profit. (Prices fluctuate.)</w:t>
      </w:r>
    </w:p>
    <w:p w14:paraId="4BC36DC6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lastRenderedPageBreak/>
        <w:t>Stock Market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Platform where shares are traded.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Markets are like casinos. (They are mechanisms for capital allocation.)</w:t>
      </w:r>
    </w:p>
    <w:p w14:paraId="23571A0D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Market Index (NIFTY)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Representative group of major stocks.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Index movement reflects every stock. (It reflects selected stocks.)</w:t>
      </w:r>
    </w:p>
    <w:p w14:paraId="5F8F2562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Efficient Market Hypothesis (EMH)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Prices reflect available information quickly.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EMH means prices are always correct. (They can deviate temporarily.)</w:t>
      </w:r>
    </w:p>
    <w:p w14:paraId="119A1771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Behavioural Finance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Study of psychological biases in finance.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Only retail investors are biased. (Professionals are biased too.)</w:t>
      </w:r>
    </w:p>
    <w:p w14:paraId="1960B049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Fundamental Analysis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Evaluation of company value using financials.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Good fundamentals guarantee rising prices. (Timing matters.)</w:t>
      </w:r>
    </w:p>
    <w:p w14:paraId="2D57A647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Technical Analysis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Study of price patterns and trends.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Technical analysis predicts prices perfectly. (It suggests probabilities.)</w:t>
      </w:r>
    </w:p>
    <w:p w14:paraId="1938F06A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Portfolio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Collection of financial assets.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More assets always reduce risk. (Correlation matters.)</w:t>
      </w:r>
    </w:p>
    <w:p w14:paraId="386BC90E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Diversification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Spreading investments to reduce risk.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lastRenderedPageBreak/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Diversification removes all risk. (Systematic risk remains.)</w:t>
      </w:r>
    </w:p>
    <w:p w14:paraId="1A0D00EB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Systematic Risk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Market-wide risk affecting all assets.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Can be diversified away. (It cannot.)</w:t>
      </w:r>
    </w:p>
    <w:p w14:paraId="7FE9013F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Unsystematic Risk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Company-specific risk.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It is unavoidable. (Diversification reduces it.)</w:t>
      </w:r>
    </w:p>
    <w:p w14:paraId="28E1D1D6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Capital Asset Pricing Model (CAPM)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Model linking expected return to market risk.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CAPM predicts exact returns. (It estimates expected returns.)</w:t>
      </w:r>
    </w:p>
    <w:p w14:paraId="7A3BD3A2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Arbitrage Pricing Theory (APT)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Multi-factor asset pricing model.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APT gives one universal factor set. (Factors vary.)</w:t>
      </w:r>
    </w:p>
    <w:p w14:paraId="0FBB4E15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Bond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Loan given by investor to issuer.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Bonds have no risk. (Interest rate and credit risk exist.)</w:t>
      </w:r>
    </w:p>
    <w:p w14:paraId="1FAF3121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Yield Curve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Relationship between interest rates and maturity.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Yield curves never change. (They shift constantly.)</w:t>
      </w:r>
    </w:p>
    <w:p w14:paraId="1EFC8CFE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Duration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Sensitivity of bond price to interest rate changes.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Duration equals maturity. (They are different.)</w:t>
      </w:r>
    </w:p>
    <w:p w14:paraId="59B9A31F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lastRenderedPageBreak/>
        <w:t>Convexity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Non-linear bond price sensitivity to rate changes.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Convexity matters only for advanced investors. (It affects pricing.)</w:t>
      </w:r>
    </w:p>
    <w:p w14:paraId="262457B5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Value at Risk (VaR)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Maximum expected loss under normal conditions.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VaR shows worst possible loss. (Extreme losses exceed VaR.)</w:t>
      </w:r>
    </w:p>
    <w:p w14:paraId="5B457379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Expected Shortfall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Average loss beyond VaR.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It replaces VaR completely. (They complement each other.)</w:t>
      </w:r>
    </w:p>
    <w:p w14:paraId="4DFF9C8B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Time Series Data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Data observed sequentially over time.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Past patterns always repeat. (Markets evolve.)</w:t>
      </w:r>
    </w:p>
    <w:p w14:paraId="622568F2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Stationarity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Stability of statistical properties over time.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All financial data is stationary. (Most are not.)</w:t>
      </w:r>
    </w:p>
    <w:p w14:paraId="5037EDB2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ARIMA Model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Model for forecasting based on past data.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ARIMA predicts markets accurately. (It provides estimates.)</w:t>
      </w:r>
    </w:p>
    <w:p w14:paraId="6F7E46D1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ARCH / GARCH Models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Models for time-varying volatility.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Volatility is constant. (It clusters and changes.)</w:t>
      </w:r>
    </w:p>
    <w:p w14:paraId="0AA0B588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Fat Tails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Higher probability of extreme losses.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lastRenderedPageBreak/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Extreme events are extremely rare. (They occur more often than assumed.)</w:t>
      </w:r>
    </w:p>
    <w:p w14:paraId="5260D881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Extreme Value Theory (EVT)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Analysis of extreme outcomes.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EVT predicts crashes. (It estimates risk of extremes.)</w:t>
      </w:r>
    </w:p>
    <w:p w14:paraId="685EAC3F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Copula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Tool to model dependence between assets.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Correlation captures crisis behavior fully. (It does not.)</w:t>
      </w:r>
    </w:p>
    <w:p w14:paraId="6DDEF01C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Monte Carlo Simulation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Simulation of many possible future scenarios.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Simulation predicts the future. (It explores possibilities.)</w:t>
      </w:r>
    </w:p>
    <w:p w14:paraId="1CAE4C1F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Stress Testing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Evaluation under extreme conditions.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Stress scenarios must be realistic. (They must be plausible.)</w:t>
      </w:r>
    </w:p>
    <w:p w14:paraId="6F559076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Derivative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Instrument derived from another asset.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Derivatives are inherently dangerous. (They are risk tools.)</w:t>
      </w:r>
    </w:p>
    <w:p w14:paraId="4093EF09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Option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Right, not obligation, to buy or sell.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Options are only for speculation. (They hedge risk.)</w:t>
      </w:r>
    </w:p>
    <w:p w14:paraId="064602F7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Future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Contract to trade later at fixed price.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Futures guarantee profit. (They lock prices, not profits.)</w:t>
      </w:r>
    </w:p>
    <w:p w14:paraId="46EC7746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lastRenderedPageBreak/>
        <w:t>Swap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Exchange of cash flows.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Swaps are complex and unusable. (They manage interest risk.)</w:t>
      </w:r>
    </w:p>
    <w:p w14:paraId="78A8A572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Hedging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Reducing risk exposure.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Hedging eliminates loss. (It reduces uncertainty.)</w:t>
      </w:r>
    </w:p>
    <w:p w14:paraId="47113A36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Portfolio Optimization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Process of balancing risk and return.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Optimized portfolios are perfect. (Inputs matter.)</w:t>
      </w:r>
    </w:p>
    <w:p w14:paraId="7AF2F2AB" w14:textId="77777777" w:rsidR="00E112EC" w:rsidRPr="00505800" w:rsidRDefault="00E112EC" w:rsidP="00505800">
      <w:pPr>
        <w:pStyle w:val="ListParagraph"/>
        <w:numPr>
          <w:ilvl w:val="0"/>
          <w:numId w:val="2"/>
        </w:numPr>
        <w:spacing w:before="240" w:after="0" w:line="276" w:lineRule="auto"/>
        <w:rPr>
          <w:rFonts w:asciiTheme="minorHAnsi" w:eastAsia="Times New Roman" w:hAnsiTheme="minorHAnsi" w:cstheme="minorHAnsi"/>
          <w:b w:val="0"/>
          <w:bCs w:val="0"/>
          <w:spacing w:val="0"/>
        </w:rPr>
      </w:pPr>
      <w:r w:rsidRPr="00505800">
        <w:rPr>
          <w:rFonts w:asciiTheme="minorHAnsi" w:eastAsia="Times New Roman" w:hAnsiTheme="minorHAnsi" w:cstheme="minorHAnsi"/>
          <w:spacing w:val="0"/>
        </w:rPr>
        <w:t>Efficient Frontier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  <w:t>Best possible risk–return combinations.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br/>
      </w:r>
      <w:r w:rsidRPr="00505800">
        <w:rPr>
          <w:rFonts w:asciiTheme="minorHAnsi" w:eastAsia="Times New Roman" w:hAnsiTheme="minorHAnsi" w:cstheme="minorHAnsi"/>
          <w:spacing w:val="0"/>
        </w:rPr>
        <w:t>Common misconception:</w:t>
      </w:r>
      <w:r w:rsidRPr="00505800">
        <w:rPr>
          <w:rFonts w:asciiTheme="minorHAnsi" w:eastAsia="Times New Roman" w:hAnsiTheme="minorHAnsi" w:cstheme="minorHAnsi"/>
          <w:b w:val="0"/>
          <w:bCs w:val="0"/>
          <w:spacing w:val="0"/>
        </w:rPr>
        <w:t xml:space="preserve"> One frontier fits all investors. (Preferences differ.)</w:t>
      </w:r>
    </w:p>
    <w:p w14:paraId="108DB019" w14:textId="26A956B9" w:rsidR="00067B37" w:rsidRDefault="00067B37" w:rsidP="00067B37">
      <w:pPr>
        <w:spacing w:line="360" w:lineRule="auto"/>
        <w:rPr>
          <w:rFonts w:eastAsia="Times New Roman"/>
          <w:b w:val="0"/>
          <w:bCs w:val="0"/>
          <w:spacing w:val="0"/>
        </w:rPr>
      </w:pPr>
      <w:r>
        <w:rPr>
          <w:rFonts w:eastAsia="Times New Roman"/>
          <w:b w:val="0"/>
          <w:bCs w:val="0"/>
          <w:spacing w:val="0"/>
        </w:rPr>
        <w:br w:type="page"/>
      </w:r>
    </w:p>
    <w:p w14:paraId="7A566180" w14:textId="04700262" w:rsidR="00067B37" w:rsidRDefault="00067B37" w:rsidP="00067B37">
      <w:pPr>
        <w:rPr>
          <w:rFonts w:eastAsia="inter"/>
          <w:color w:val="000000"/>
        </w:rPr>
      </w:pPr>
      <w:r w:rsidRPr="006D44D4">
        <w:rPr>
          <w:rFonts w:eastAsia="inter"/>
          <w:color w:val="000000"/>
        </w:rPr>
        <w:lastRenderedPageBreak/>
        <w:t xml:space="preserve">Selected Research Contributions of </w:t>
      </w:r>
      <w:r>
        <w:rPr>
          <w:rFonts w:eastAsia="inter"/>
          <w:color w:val="000000"/>
        </w:rPr>
        <w:t>Dr</w:t>
      </w:r>
      <w:r>
        <w:rPr>
          <w:rFonts w:eastAsia="inter"/>
          <w:color w:val="000000"/>
        </w:rPr>
        <w:t>. Syamraj KP</w:t>
      </w:r>
      <w:r w:rsidRPr="006D44D4">
        <w:rPr>
          <w:rFonts w:eastAsia="inter"/>
          <w:color w:val="000000"/>
        </w:rPr>
        <w:t xml:space="preserve"> </w:t>
      </w:r>
      <w:r>
        <w:rPr>
          <w:rFonts w:eastAsia="inter"/>
          <w:color w:val="000000"/>
        </w:rPr>
        <w:t>(Resource Person)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9"/>
        <w:gridCol w:w="2858"/>
        <w:gridCol w:w="2502"/>
      </w:tblGrid>
      <w:tr w:rsidR="00067B37" w:rsidRPr="009143CA" w14:paraId="302B809A" w14:textId="77777777" w:rsidTr="001128FF">
        <w:trPr>
          <w:trHeight w:val="288"/>
        </w:trPr>
        <w:tc>
          <w:tcPr>
            <w:tcW w:w="1980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EE777B0" w14:textId="77777777" w:rsidR="00067B37" w:rsidRPr="009143CA" w:rsidRDefault="00067B37" w:rsidP="001128FF">
            <w:pPr>
              <w:rPr>
                <w:color w:val="000000"/>
              </w:rPr>
            </w:pPr>
            <w:r w:rsidRPr="009143CA">
              <w:rPr>
                <w:color w:val="000000"/>
              </w:rPr>
              <w:t>Authors</w:t>
            </w:r>
          </w:p>
        </w:tc>
        <w:tc>
          <w:tcPr>
            <w:tcW w:w="297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0E79571" w14:textId="77777777" w:rsidR="00067B37" w:rsidRPr="009143CA" w:rsidRDefault="00067B37" w:rsidP="001128FF">
            <w:pPr>
              <w:rPr>
                <w:color w:val="000000"/>
              </w:rPr>
            </w:pPr>
            <w:r w:rsidRPr="009143CA">
              <w:rPr>
                <w:color w:val="000000"/>
              </w:rPr>
              <w:t>Title</w:t>
            </w:r>
          </w:p>
        </w:tc>
        <w:tc>
          <w:tcPr>
            <w:tcW w:w="2502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F5D0F93" w14:textId="77777777" w:rsidR="00067B37" w:rsidRPr="009143CA" w:rsidRDefault="00067B37" w:rsidP="001128FF">
            <w:pPr>
              <w:rPr>
                <w:color w:val="000000"/>
              </w:rPr>
            </w:pPr>
            <w:r w:rsidRPr="009143CA">
              <w:rPr>
                <w:color w:val="000000"/>
              </w:rPr>
              <w:t xml:space="preserve">Focus Area </w:t>
            </w:r>
          </w:p>
        </w:tc>
      </w:tr>
      <w:tr w:rsidR="00067B37" w:rsidRPr="009143CA" w14:paraId="309761F7" w14:textId="77777777" w:rsidTr="001128FF">
        <w:trPr>
          <w:trHeight w:val="900"/>
        </w:trPr>
        <w:tc>
          <w:tcPr>
            <w:tcW w:w="1980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FF153B6" w14:textId="77777777" w:rsidR="00067B37" w:rsidRPr="009143CA" w:rsidRDefault="00067B37" w:rsidP="001128FF">
            <w:pP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9143CA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Ajay, Ranjitha; Jory, Surendranath Rakesh; Syamraj, KP; 2024</w:t>
            </w:r>
          </w:p>
        </w:tc>
        <w:tc>
          <w:tcPr>
            <w:tcW w:w="297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82536B3" w14:textId="77777777" w:rsidR="00067B37" w:rsidRPr="009143CA" w:rsidRDefault="00067B37" w:rsidP="001128FF">
            <w:pP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hyperlink r:id="rId8" w:history="1">
              <w:r w:rsidRPr="009143CA">
                <w:rPr>
                  <w:rStyle w:val="Hyperlink"/>
                  <w:rFonts w:ascii="Calibri" w:hAnsi="Calibri" w:cs="Calibri"/>
                  <w:b w:val="0"/>
                  <w:bCs w:val="0"/>
                  <w:sz w:val="22"/>
                  <w:szCs w:val="22"/>
                </w:rPr>
                <w:t>Advancing understanding of ESG score and executive compensation relationships in the Indian context</w:t>
              </w:r>
            </w:hyperlink>
            <w:r w:rsidRPr="009143CA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502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6B032BE" w14:textId="77777777" w:rsidR="00067B37" w:rsidRPr="009143CA" w:rsidRDefault="00067B37" w:rsidP="001128FF">
            <w:pP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9143CA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Firm-level characteristics, Environmental, Social, and Corporate Governance, Executive compensation</w:t>
            </w:r>
          </w:p>
        </w:tc>
      </w:tr>
      <w:tr w:rsidR="00067B37" w:rsidRPr="009143CA" w14:paraId="35D024A8" w14:textId="77777777" w:rsidTr="001128FF">
        <w:trPr>
          <w:trHeight w:val="756"/>
        </w:trPr>
        <w:tc>
          <w:tcPr>
            <w:tcW w:w="1980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A960A63" w14:textId="77777777" w:rsidR="00067B37" w:rsidRPr="009143CA" w:rsidRDefault="00067B37" w:rsidP="001128FF">
            <w:pP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9143CA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Syamraj, KP; Cleetus, Regina Sibi; 2024</w:t>
            </w:r>
          </w:p>
        </w:tc>
        <w:tc>
          <w:tcPr>
            <w:tcW w:w="297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91940A6" w14:textId="28A0B675" w:rsidR="00067B37" w:rsidRPr="009143CA" w:rsidRDefault="00067B37" w:rsidP="001128FF">
            <w:pP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hyperlink r:id="rId9" w:history="1">
              <w:r w:rsidRPr="009143CA">
                <w:rPr>
                  <w:rStyle w:val="Hyperlink"/>
                  <w:rFonts w:ascii="Calibri" w:hAnsi="Calibri" w:cs="Calibri"/>
                  <w:b w:val="0"/>
                  <w:bCs w:val="0"/>
                  <w:sz w:val="22"/>
                  <w:szCs w:val="22"/>
                </w:rPr>
                <w:t>Value at Risk and Conditional Value at Risk in the Risk Manageme</w:t>
              </w:r>
              <w:r w:rsidRPr="009143CA">
                <w:rPr>
                  <w:rStyle w:val="Hyperlink"/>
                  <w:rFonts w:ascii="Calibri" w:hAnsi="Calibri" w:cs="Calibri"/>
                  <w:b w:val="0"/>
                  <w:bCs w:val="0"/>
                  <w:sz w:val="22"/>
                  <w:szCs w:val="22"/>
                </w:rPr>
                <w:t>n</w:t>
              </w:r>
              <w:r w:rsidRPr="009143CA">
                <w:rPr>
                  <w:rStyle w:val="Hyperlink"/>
                  <w:rFonts w:ascii="Calibri" w:hAnsi="Calibri" w:cs="Calibri"/>
                  <w:b w:val="0"/>
                  <w:bCs w:val="0"/>
                  <w:sz w:val="22"/>
                  <w:szCs w:val="22"/>
                </w:rPr>
                <w:t>t of Indian Stock Portfolios</w:t>
              </w:r>
            </w:hyperlink>
            <w:r w:rsidRPr="009143CA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502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8D1DB20" w14:textId="77777777" w:rsidR="00067B37" w:rsidRPr="009143CA" w:rsidRDefault="00067B37" w:rsidP="001128FF">
            <w:pP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9143CA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 xml:space="preserve"> CvaR, Risk Management, Stock Portfolios, Value at risk </w:t>
            </w:r>
          </w:p>
        </w:tc>
      </w:tr>
      <w:tr w:rsidR="00067B37" w:rsidRPr="009143CA" w14:paraId="503981FE" w14:textId="77777777" w:rsidTr="001128FF">
        <w:trPr>
          <w:trHeight w:val="576"/>
        </w:trPr>
        <w:tc>
          <w:tcPr>
            <w:tcW w:w="1980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D1B0632" w14:textId="77777777" w:rsidR="00067B37" w:rsidRPr="009143CA" w:rsidRDefault="00067B37" w:rsidP="001128FF">
            <w:pP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9143CA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SYAMRAJ, KP; CLEETUS, REGINA SIBI; 2021</w:t>
            </w:r>
          </w:p>
        </w:tc>
        <w:tc>
          <w:tcPr>
            <w:tcW w:w="297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0C95260" w14:textId="77777777" w:rsidR="00067B37" w:rsidRPr="009143CA" w:rsidRDefault="00067B37" w:rsidP="001128FF">
            <w:pP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hyperlink r:id="rId10" w:history="1">
              <w:r w:rsidRPr="009143CA">
                <w:rPr>
                  <w:rStyle w:val="Hyperlink"/>
                  <w:rFonts w:ascii="Calibri" w:hAnsi="Calibri" w:cs="Calibri"/>
                  <w:b w:val="0"/>
                  <w:bCs w:val="0"/>
                  <w:sz w:val="22"/>
                  <w:szCs w:val="22"/>
                </w:rPr>
                <w:t>Value-at-risk with time varying volatility and its application based on EGARCH model</w:t>
              </w:r>
            </w:hyperlink>
            <w:r w:rsidRPr="009143CA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502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66A1F24" w14:textId="77777777" w:rsidR="00067B37" w:rsidRPr="009143CA" w:rsidRDefault="00067B37" w:rsidP="001128FF">
            <w:pP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9143CA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 xml:space="preserve">GARCH, EGARCH, Student t distribution, skewed student distribution. </w:t>
            </w:r>
          </w:p>
        </w:tc>
      </w:tr>
      <w:tr w:rsidR="00067B37" w:rsidRPr="009143CA" w14:paraId="1F221279" w14:textId="77777777" w:rsidTr="001128FF">
        <w:trPr>
          <w:trHeight w:val="720"/>
        </w:trPr>
        <w:tc>
          <w:tcPr>
            <w:tcW w:w="1980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93CC5EA" w14:textId="77777777" w:rsidR="00067B37" w:rsidRPr="009143CA" w:rsidRDefault="00067B37" w:rsidP="001128FF">
            <w:pP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9143CA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Syamraj KP, Regina Sibi Cleetus; 2021</w:t>
            </w:r>
          </w:p>
        </w:tc>
        <w:tc>
          <w:tcPr>
            <w:tcW w:w="297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B817747" w14:textId="77777777" w:rsidR="00067B37" w:rsidRPr="009143CA" w:rsidRDefault="00067B37" w:rsidP="001128FF">
            <w:pP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hyperlink r:id="rId11" w:history="1">
              <w:r w:rsidRPr="009143CA">
                <w:rPr>
                  <w:rStyle w:val="Hyperlink"/>
                  <w:rFonts w:ascii="Calibri" w:hAnsi="Calibri" w:cs="Calibri"/>
                  <w:b w:val="0"/>
                  <w:bCs w:val="0"/>
                  <w:sz w:val="22"/>
                  <w:szCs w:val="22"/>
                </w:rPr>
                <w:t>Estimating Stock Market Volatility Using Exponential Garch Model with Skewed Student- T Distribution</w:t>
              </w:r>
            </w:hyperlink>
            <w:r w:rsidRPr="009143CA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</w:p>
          <w:p w14:paraId="70C9AD64" w14:textId="77777777" w:rsidR="00067B37" w:rsidRPr="009143CA" w:rsidRDefault="00067B37" w:rsidP="001128FF">
            <w:pP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</w:p>
        </w:tc>
        <w:tc>
          <w:tcPr>
            <w:tcW w:w="2502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0DC3ED" w14:textId="77777777" w:rsidR="00067B37" w:rsidRPr="009143CA" w:rsidRDefault="00067B37" w:rsidP="001128FF">
            <w:pP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9143CA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Value-at-Risk, EGARCH forecasting, back testing, Kupiec test</w:t>
            </w:r>
          </w:p>
        </w:tc>
      </w:tr>
      <w:tr w:rsidR="00067B37" w:rsidRPr="009143CA" w14:paraId="7B8DF8C4" w14:textId="77777777" w:rsidTr="001128FF">
        <w:trPr>
          <w:trHeight w:val="576"/>
        </w:trPr>
        <w:tc>
          <w:tcPr>
            <w:tcW w:w="1980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92B6859" w14:textId="77777777" w:rsidR="00067B37" w:rsidRPr="009143CA" w:rsidRDefault="00067B37" w:rsidP="001128FF">
            <w:pP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9143CA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SYAMRAJ, KP; CLEETUS, REGINA SIBI; 2021</w:t>
            </w:r>
          </w:p>
        </w:tc>
        <w:tc>
          <w:tcPr>
            <w:tcW w:w="2977" w:type="dxa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14F079C" w14:textId="77777777" w:rsidR="00067B37" w:rsidRPr="009143CA" w:rsidRDefault="00067B37" w:rsidP="001128FF">
            <w:pP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hyperlink r:id="rId12" w:history="1">
              <w:r w:rsidRPr="009143CA">
                <w:rPr>
                  <w:rStyle w:val="Hyperlink"/>
                  <w:rFonts w:ascii="Calibri" w:hAnsi="Calibri" w:cs="Calibri"/>
                  <w:b w:val="0"/>
                  <w:bCs w:val="0"/>
                  <w:sz w:val="22"/>
                  <w:szCs w:val="22"/>
                </w:rPr>
                <w:t>BEHAVIOURAL NUDGES FOR PUBLIC POLICIES IN INDIA-OPPORTUNITIES AND CRITICISMS</w:t>
              </w:r>
            </w:hyperlink>
            <w:r w:rsidRPr="009143CA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502" w:type="dxa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FE3A718" w14:textId="77777777" w:rsidR="00067B37" w:rsidRPr="009143CA" w:rsidRDefault="00067B37" w:rsidP="001128FF">
            <w:pPr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</w:pPr>
            <w:r w:rsidRPr="009143CA">
              <w:rPr>
                <w:rFonts w:ascii="Calibri" w:hAnsi="Calibri" w:cs="Calibri"/>
                <w:b w:val="0"/>
                <w:bCs w:val="0"/>
                <w:color w:val="000000"/>
                <w:sz w:val="22"/>
                <w:szCs w:val="22"/>
              </w:rPr>
              <w:t>Monte Carlo Simulation, Nudge, Predictive analytics.</w:t>
            </w:r>
          </w:p>
        </w:tc>
      </w:tr>
    </w:tbl>
    <w:p w14:paraId="4970AE0E" w14:textId="77777777" w:rsidR="00067B37" w:rsidRPr="00E112EC" w:rsidRDefault="00067B37" w:rsidP="00E112EC">
      <w:pPr>
        <w:spacing w:before="100" w:beforeAutospacing="1" w:after="100" w:afterAutospacing="1" w:line="360" w:lineRule="auto"/>
        <w:rPr>
          <w:rFonts w:eastAsia="Times New Roman"/>
          <w:b w:val="0"/>
          <w:bCs w:val="0"/>
          <w:spacing w:val="0"/>
        </w:rPr>
      </w:pPr>
    </w:p>
    <w:p w14:paraId="722D22E1" w14:textId="77777777" w:rsidR="001A2EC7" w:rsidRPr="007900FB" w:rsidRDefault="001A2EC7" w:rsidP="007900FB">
      <w:pPr>
        <w:spacing w:line="360" w:lineRule="auto"/>
        <w:jc w:val="both"/>
      </w:pPr>
    </w:p>
    <w:sectPr w:rsidR="001A2EC7" w:rsidRPr="007900FB" w:rsidSect="003D201A">
      <w:headerReference w:type="default" r:id="rId13"/>
      <w:pgSz w:w="9361" w:h="13534"/>
      <w:pgMar w:top="1728" w:right="1036" w:bottom="1560" w:left="1036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42EEC" w14:textId="77777777" w:rsidR="004D5852" w:rsidRDefault="004D5852" w:rsidP="00505800">
      <w:pPr>
        <w:spacing w:after="0" w:line="240" w:lineRule="auto"/>
      </w:pPr>
      <w:r>
        <w:separator/>
      </w:r>
    </w:p>
  </w:endnote>
  <w:endnote w:type="continuationSeparator" w:id="0">
    <w:p w14:paraId="1F087BCB" w14:textId="77777777" w:rsidR="004D5852" w:rsidRDefault="004D5852" w:rsidP="00505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8782D" w14:textId="77777777" w:rsidR="004D5852" w:rsidRDefault="004D5852" w:rsidP="00505800">
      <w:pPr>
        <w:spacing w:after="0" w:line="240" w:lineRule="auto"/>
      </w:pPr>
      <w:r>
        <w:separator/>
      </w:r>
    </w:p>
  </w:footnote>
  <w:footnote w:type="continuationSeparator" w:id="0">
    <w:p w14:paraId="02B9B036" w14:textId="77777777" w:rsidR="004D5852" w:rsidRDefault="004D5852" w:rsidP="005058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7667E" w14:textId="77777777" w:rsidR="00505800" w:rsidRPr="00505800" w:rsidRDefault="00505800" w:rsidP="00505800">
    <w:pPr>
      <w:spacing w:before="100" w:beforeAutospacing="1" w:after="100" w:afterAutospacing="1" w:line="360" w:lineRule="auto"/>
      <w:jc w:val="center"/>
      <w:outlineLvl w:val="0"/>
      <w:rPr>
        <w:rFonts w:eastAsia="Times New Roman"/>
        <w:spacing w:val="0"/>
        <w:kern w:val="36"/>
        <w:sz w:val="20"/>
        <w:szCs w:val="20"/>
      </w:rPr>
    </w:pPr>
    <w:r w:rsidRPr="00505800">
      <w:rPr>
        <w:rFonts w:eastAsia="Times New Roman"/>
        <w:spacing w:val="0"/>
        <w:kern w:val="36"/>
        <w:sz w:val="20"/>
        <w:szCs w:val="20"/>
      </w:rPr>
      <w:t>Pre-Reading-</w:t>
    </w:r>
    <w:r w:rsidRPr="00505800">
      <w:rPr>
        <w:rFonts w:ascii="Courier New" w:hAnsi="Courier New" w:cs="Courier New"/>
        <w:color w:val="333333"/>
        <w:sz w:val="10"/>
        <w:szCs w:val="10"/>
        <w:shd w:val="clear" w:color="auto" w:fill="FFFFFF"/>
      </w:rPr>
      <w:t xml:space="preserve"> </w:t>
    </w:r>
    <w:r w:rsidRPr="00505800">
      <w:rPr>
        <w:rFonts w:eastAsia="Times New Roman"/>
        <w:spacing w:val="0"/>
        <w:kern w:val="36"/>
        <w:sz w:val="20"/>
        <w:szCs w:val="20"/>
      </w:rPr>
      <w:t>M.A./M.Sc. in Analytics programme, 2025-2027 batch</w:t>
    </w:r>
  </w:p>
  <w:p w14:paraId="1EC59084" w14:textId="77777777" w:rsidR="00505800" w:rsidRDefault="005058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67B13"/>
    <w:multiLevelType w:val="hybridMultilevel"/>
    <w:tmpl w:val="6478B9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F0127"/>
    <w:multiLevelType w:val="hybridMultilevel"/>
    <w:tmpl w:val="73421C8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745697">
    <w:abstractNumId w:val="0"/>
  </w:num>
  <w:num w:numId="2" w16cid:durableId="1510674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344"/>
    <w:rsid w:val="000650C9"/>
    <w:rsid w:val="00067B37"/>
    <w:rsid w:val="00186B1E"/>
    <w:rsid w:val="001A2EC7"/>
    <w:rsid w:val="00205A59"/>
    <w:rsid w:val="003D201A"/>
    <w:rsid w:val="003E4C2B"/>
    <w:rsid w:val="00455344"/>
    <w:rsid w:val="00457694"/>
    <w:rsid w:val="004D5852"/>
    <w:rsid w:val="00505800"/>
    <w:rsid w:val="005E7353"/>
    <w:rsid w:val="007900FB"/>
    <w:rsid w:val="008869E0"/>
    <w:rsid w:val="00941A3A"/>
    <w:rsid w:val="00AB71EE"/>
    <w:rsid w:val="00B211F5"/>
    <w:rsid w:val="00CF629F"/>
    <w:rsid w:val="00E112EC"/>
    <w:rsid w:val="00EB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8CFC63"/>
  <w15:chartTrackingRefBased/>
  <w15:docId w15:val="{B68F8A2C-D2E9-4157-8517-E7781DFE4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bCs/>
        <w:spacing w:val="-6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3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3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3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3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3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3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3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34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34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34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3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3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3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3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3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3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3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3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344"/>
    <w:rPr>
      <w:b w:val="0"/>
      <w:bCs w:val="0"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7B3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67B3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05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800"/>
  </w:style>
  <w:style w:type="paragraph" w:styleId="Footer">
    <w:name w:val="footer"/>
    <w:basedOn w:val="Normal"/>
    <w:link w:val="FooterChar"/>
    <w:uiPriority w:val="99"/>
    <w:unhideWhenUsed/>
    <w:rsid w:val="00505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1044028324000656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researchgate.net/profile/Biju-A-V/publication/359959709_BEHAVIOURAL_NUDGES_FOR_PUBLIC_POLICIES_IN_INDIA-_OPPORTUNITIES_AND_CRITICISMS/links/6258572ca279ec5dd7f6852e/BEHAVIOURAL-NUDGES-FOR-PUBLIC-POLICIES-IN-INDIA-OPPORTUNITIES-AND-CRITICISMS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qtanalytics.in/journals/index.php/CBR/article/view/198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jconsortium.com/index.php/scholar/article/view/54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enthamdirect.com/content/books/9789815238365.chapter-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80A70-A0BD-4688-B08E-16030AFCD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17</Pages>
  <Words>2644</Words>
  <Characters>15072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Syamraj KP</dc:creator>
  <cp:keywords/>
  <dc:description/>
  <cp:lastModifiedBy>Syamraj KP</cp:lastModifiedBy>
  <cp:revision>28</cp:revision>
  <dcterms:created xsi:type="dcterms:W3CDTF">2026-01-26T17:32:00Z</dcterms:created>
  <dcterms:modified xsi:type="dcterms:W3CDTF">2026-01-26T18:10:00Z</dcterms:modified>
</cp:coreProperties>
</file>