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accepts null value.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19492" cy="3284697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92" cy="32846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Email accepts the email in improper format.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52788" cy="2859383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788" cy="2859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email accepts email without a '@' and a '.'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367088" cy="2783646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088" cy="27836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email accepts integers.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402561" cy="3352837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61" cy="33528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Email accepts NULL values.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34795" cy="3376613"/>
                  <wp:effectExtent b="0" l="0" r="0" t="0"/>
                  <wp:docPr id="1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795" cy="3376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Name field accepts more than 15 alpha characters.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12696" cy="3138488"/>
                  <wp:effectExtent b="0" l="0" r="0" t="0"/>
                  <wp:docPr id="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696" cy="3138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Name field accepts null values.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41026" cy="3328988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026" cy="3328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Name field accepts special characters.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367518" cy="3443288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518" cy="3443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Name field accepts numbers.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081338" cy="3210174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38" cy="32101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 accepts NULL value.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272997" cy="3471863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997" cy="3471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 Us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Send Message Button is not disabled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549157" cy="3319463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157" cy="3319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Button Place Order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Place order form is shown or not responsive.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81275" cy="3990975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2570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99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Place Holder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Accepts numeric values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433638" cy="5074393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50743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Place Holder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Accept alphabets also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95526" cy="6024563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26" cy="60245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 Place Holder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Accept alphabets credict card also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47286" cy="5300663"/>
                  <wp:effectExtent b="0" l="0" r="0" t="0"/>
                  <wp:docPr id="1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286" cy="530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Username accept more than 10 characters.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917656" cy="6062663"/>
                  <wp:effectExtent b="0" l="0" r="0" t="0"/>
                  <wp:docPr id="1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656" cy="6062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Accept password without 1 uppercase letter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651841" cy="5510213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841" cy="5510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Accept password without 1 special character.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90153" cy="600551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153" cy="6005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7275"/>
        <w:tblGridChange w:id="0">
          <w:tblGrid>
            <w:gridCol w:w="172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18/03/2023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 accept more than 10 characters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Attachment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12226" cy="5843588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226" cy="5843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Web Mobile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Reporter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Syarif Ridhohidayatulloh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Assignee</w:t>
            </w:r>
          </w:p>
        </w:tc>
        <w:tc>
          <w:tcPr>
            <w:shd w:fill="f3f3f3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</w:t>
            </w:r>
          </w:p>
        </w:tc>
      </w:tr>
    </w:tbl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jc w:val="center"/>
      <w:rPr/>
    </w:pPr>
    <w:r w:rsidDel="00000000" w:rsidR="00000000" w:rsidRPr="00000000">
      <w:rPr>
        <w:b w:val="1"/>
        <w:sz w:val="30"/>
        <w:szCs w:val="30"/>
        <w:rtl w:val="0"/>
      </w:rPr>
      <w:t xml:space="preserve">Bug Reporting / Defect Report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header" Target="header1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1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