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Deskriptif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Pertemuan 2</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w:t>
      </w:r>
      <w:r w:rsidDel="00000000" w:rsidR="00000000" w:rsidRPr="00000000">
        <w:rPr>
          <w:rFonts w:ascii="Times New Roman" w:cs="Times New Roman" w:eastAsia="Times New Roman" w:hAnsi="Times New Roman"/>
          <w:sz w:val="24"/>
          <w:szCs w:val="24"/>
          <w:rtl w:val="0"/>
        </w:rPr>
        <w:t xml:space="preserve"> Keseimbangan Air dalam Tubuh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deskriptif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20" w:hanging="294"/>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 yang membuat Anda tertarik untuk mempelajari lebih lanjut tentang keseimbangan air dalam tubuh tumbuhan? Apakah Anda merasa topik ini relevan dengan kehidupan atau pengalaman Anda, baik sebagai mahasiswa biologi maupun calon pendidik?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Berdasarkan permasalahan yang kelompok Anda pilih pada pertemuan sebelumnya, apa rencana pribadi Anda untuk berkontribusi dalam pengumpulan dan penyusunan informasi? Apa tujuan khusus yang ingin Anda capai dalam pertemuan kali ini?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Sejauh mana Anda merasa percaya diri untuk mencari dan memahami informasi ilmiah terkait keseimbangan air dalam tumbuhan? Apa tantangan yang Anda antisipasi dalam proses pencarian informasi ini, dan bagaimana Anda berencana menghadapinya?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Anda mempersiapkan diri sebelum mengikuti pertemuan hari ini? Apakah Anda telah meninjau kembali masalah yang dipilih atau mencari sumber informasi pendukung? Jelaskan strategi belajar yang Anda gunakan untuk memahami materi hari ini.</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Apa yang akan Anda lakukan jika Anda atau kelompok Anda mengalami kesulitan dalam menemukan informasi atau memahami konsep yang berkaitan dengan permasalahan yang sedang diteliti? Bagaimana Anda menjaga semangat untuk tetap melanjutkan proses belajar secara kolaboratif? </w:t>
      </w:r>
      <w:r w:rsidDel="00000000" w:rsidR="00000000" w:rsidRPr="00000000">
        <w:rPr>
          <w:rFonts w:ascii="Times New Roman" w:cs="Times New Roman" w:eastAsia="Times New Roman" w:hAnsi="Times New Roman"/>
          <w:i w:val="1"/>
          <w:color w:val="0000ff"/>
          <w:sz w:val="24"/>
          <w:szCs w:val="24"/>
          <w:rtl w:val="0"/>
        </w:rPr>
        <w:t xml:space="preserve">Persistence</w:t>
      </w:r>
    </w:p>
    <w:p w:rsidR="00000000" w:rsidDel="00000000" w:rsidP="00000000" w:rsidRDefault="00000000" w:rsidRPr="00000000" w14:paraId="00000013">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4">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Deskriptif</w:t>
      </w:r>
    </w:p>
    <w:tbl>
      <w:tblPr>
        <w:tblStyle w:val="Table1"/>
        <w:tblW w:w="7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10"/>
        <w:gridCol w:w="1500"/>
        <w:gridCol w:w="1389"/>
        <w:gridCol w:w="1490"/>
        <w:tblGridChange w:id="0">
          <w:tblGrid>
            <w:gridCol w:w="1701"/>
            <w:gridCol w:w="1710"/>
            <w:gridCol w:w="1500"/>
            <w:gridCol w:w="1389"/>
            <w:gridCol w:w="1490"/>
          </w:tblGrid>
        </w:tblGridChange>
      </w:tblGrid>
      <w:tr>
        <w:trPr>
          <w:cantSplit w:val="0"/>
          <w:tblHeader w:val="0"/>
        </w:trPr>
        <w:tc>
          <w:tcP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motivasi belajar yang kuat, relevan dengan bidang studi, serta menunjukkan minat yang tinggi terhadap mata kuliah.</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motivasi belajar yang jelas, meski belum mendalam atau masih umum.</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motivasi belajar secara terbatas dan kurang spesifik terhadap mata kuliah.</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secara jelas atau menunjukkan kurangnya minat.</w:t>
            </w:r>
          </w:p>
        </w:tc>
      </w:tr>
      <w:tr>
        <w:trPr>
          <w:cantSplit w:val="0"/>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Menetapkan tujuan belajar yang spesifik dan menunjukkan rencana belajar mandiri yang matang.</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tujuan belajar yang cukup jelas dan menunjukkan kesiapan belajar secara mandiri.</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Tujuan belajar masih bersifat umum dan rencana belajar kurang terstruktur.</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menyebutkan tujuan belajar atau menunjukkan ketergantungan penuh pada dosen.</w:t>
            </w:r>
          </w:p>
        </w:tc>
      </w:tr>
      <w:tr>
        <w:trPr>
          <w:cantSplit w:val="0"/>
          <w:tblHeader w:val="0"/>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tinggi terhadap kemampuan belajar dan mempersiapkan diri secara mandiri.</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cukup yakin dengan kemampuan sendiri, meskipun masih ragu dalam beberapa hal.</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yang masih lemah terhadap kemampuan belajar, namun ada niat untuk berkembang.</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percaya diri atau menunjukkan ketergantungan tinggi terhadap bantuan orang lain.</w:t>
            </w:r>
          </w:p>
        </w:tc>
      </w:tr>
      <w:tr>
        <w:trPr>
          <w:cantSplit w:val="0"/>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pemahaman tentang cara belajar efektif yang sesuai dengan gaya belajarnya dan memiliki strategi pemantauan diri.</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beberapa cara belajar yang biasa digunakan, meskipun belum sepenuhnya terarah.</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secara umum tanpa refleksi atau pemantauan diri.</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akan strategi belajar atau cara mengevaluasi pemahaman.</w:t>
            </w:r>
          </w:p>
        </w:tc>
      </w:tr>
      <w:tr>
        <w:trPr>
          <w:cantSplit w:val="0"/>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kesiapan untuk menghadapi tantangan belajar dan menunjukkan sikap pantang menyerah.</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ketekunan dalam belajar, meskipun belum memiliki strategi konkret untuk menghadapi kesulitan.</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Mengakui adanya tantangan tetapi belum menunjukkan kesiapan menghadapi secara aktif.</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kesiapan atau komitmen dalam menghadapi kesulitan belajar.</w:t>
            </w:r>
          </w:p>
        </w:tc>
      </w:tr>
    </w:tbl>
    <w:p w:rsidR="00000000" w:rsidDel="00000000" w:rsidP="00000000" w:rsidRDefault="00000000" w:rsidRPr="00000000" w14:paraId="00000034">
      <w:pPr>
        <w:spacing w:after="0" w:line="240" w:lineRule="auto"/>
        <w:ind w:firstLine="5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p>
    <w:p w:rsidR="00000000" w:rsidDel="00000000" w:rsidP="00000000" w:rsidRDefault="00000000" w:rsidRPr="00000000" w14:paraId="00000035">
      <w:pPr>
        <w:spacing w:after="0" w:line="240" w:lineRule="auto"/>
        <w:ind w:firstLine="567"/>
        <w:rPr/>
      </w:pPr>
      <w:r w:rsidDel="00000000" w:rsidR="00000000" w:rsidRPr="00000000">
        <w:rPr>
          <w:rFonts w:ascii="Times New Roman" w:cs="Times New Roman" w:eastAsia="Times New Roman" w:hAnsi="Times New Roman"/>
          <w:color w:val="000000"/>
          <w:sz w:val="24"/>
          <w:szCs w:val="24"/>
          <w:rtl w:val="0"/>
        </w:rPr>
        <w:t xml:space="preserve">Nilai =</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Σskor total</m:t>
            </m:r>
          </m:num>
          <m:den>
            <m:r>
              <w:rPr>
                <w:rFonts w:ascii="Cambria Math" w:cs="Cambria Math" w:eastAsia="Cambria Math" w:hAnsi="Cambria Math"/>
                <w:sz w:val="24"/>
                <w:szCs w:val="24"/>
              </w:rPr>
              <m:t xml:space="preserve">Σskor maksimal</m:t>
            </m:r>
          </m:den>
        </m:f>
        <m:r>
          <w:rPr>
            <w:rFonts w:ascii="Cambria Math" w:cs="Cambria Math" w:eastAsia="Cambria Math" w:hAnsi="Cambria Math"/>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7GC6fLh8YgpFwlZyx8ONzDoww==">CgMxLjA4AHIhMW1hRDZWX2QybnQ1UWtOUEo3dS11c1dJdmJNNk9KdWhQ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