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Deskriptif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w:t>
      </w:r>
      <w:r w:rsidDel="00000000" w:rsidR="00000000" w:rsidRPr="00000000">
        <w:rPr>
          <w:rFonts w:ascii="Times New Roman" w:cs="Times New Roman" w:eastAsia="Times New Roman" w:hAnsi="Times New Roman"/>
          <w:sz w:val="24"/>
          <w:szCs w:val="24"/>
          <w:rtl w:val="0"/>
        </w:rPr>
        <w:t xml:space="preserve"> Nutrisi dan Transport Nutrisi pada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deskriptif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20" w:hanging="294"/>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 yang membuat Anda tertarik untuk memahami lebih dalam tentang bagaimana tumbuhan menyerap dan mentransportasikan nutrisi? Apakah topik ini menurut Anda penting untuk dipelajari dalam konteks kehidupan atau profesi Anda?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Apa tujuan pribadi Anda dalam kegiatan penyelidikan yang akan dilakukan hari ini bersama kelompok? Apa strategi Anda untuk tetap berperan aktif dalam diskusi, pengumpulan data, dan presentasi hasilnya nanti?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Sejauh mana Anda merasa percaya diri dalam melaksanakan penyelidikan berdasarkan permasalahan yang kelompok Anda pilih? Apakah Anda yakin mampu mengumpulkan data yang relevan dan menarik kesimpulan berdasarkan fakta? Jelaskan alasan Anda.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Anda mempersiapkan diri untuk kegiatan penyelidikan hari ini? Apakah Anda telah membaca sumber atau referensi sebelumnya, menyiapkan alat pengumpulan data, atau berdiskusi dengan anggota kelompok? Bagaimana Anda mengevaluasi kesiapan diri Anda?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Jika Anda menghadapi kendala selama proses penyelidikan seperti sulitnya mengakses narasumber atau data yang tidak sesuai harapan apa yang akan Anda lakukan? Bagaimana cara Anda menjaga semangat untuk tetap melanjutkan proses belajar dan tidak menyerah? </w:t>
      </w:r>
      <w:r w:rsidDel="00000000" w:rsidR="00000000" w:rsidRPr="00000000">
        <w:rPr>
          <w:rFonts w:ascii="Times New Roman" w:cs="Times New Roman" w:eastAsia="Times New Roman" w:hAnsi="Times New Roman"/>
          <w:i w:val="1"/>
          <w:color w:val="0000ff"/>
          <w:sz w:val="24"/>
          <w:szCs w:val="24"/>
          <w:rtl w:val="0"/>
        </w:rPr>
        <w:t xml:space="preserve">Persistence</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5">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Deskriptif</w:t>
      </w:r>
    </w:p>
    <w:tbl>
      <w:tblPr>
        <w:tblStyle w:val="Table1"/>
        <w:tblW w:w="7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10"/>
        <w:gridCol w:w="1500"/>
        <w:gridCol w:w="1389"/>
        <w:gridCol w:w="1490"/>
        <w:tblGridChange w:id="0">
          <w:tblGrid>
            <w:gridCol w:w="1701"/>
            <w:gridCol w:w="1710"/>
            <w:gridCol w:w="1500"/>
            <w:gridCol w:w="1389"/>
            <w:gridCol w:w="1490"/>
          </w:tblGrid>
        </w:tblGridChange>
      </w:tblGrid>
      <w:tr>
        <w:trPr>
          <w:cantSplit w:val="0"/>
          <w:tblHeader w:val="0"/>
        </w:trPr>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motivasi belajar yang kuat, relevan dengan bidang studi, serta menunjukkan minat yang tinggi terhadap mata kuliah.</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motivasi belajar yang jelas, meski belum mendalam atau masih umum.</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motivasi belajar secara terbatas dan kurang spesifik terhadap mata kuliah.</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secara jelas atau menunjukkan kurangnya minat.</w:t>
            </w:r>
          </w:p>
        </w:tc>
      </w:tr>
      <w:tr>
        <w:trPr>
          <w:cantSplit w:val="0"/>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Menetapkan tujuan belajar yang spesifik dan menunjukkan rencana belajar mandiri yang matang.</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tujuan belajar yang cukup jelas dan menunjukkan kesiapan belajar secara mandiri.</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Tujuan belajar masih bersifat umum dan rencana belajar kurang terstruktur.</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menyebutkan tujuan belajar atau menunjukkan ketergantungan penuh pada dosen.</w:t>
            </w:r>
          </w:p>
        </w:tc>
      </w:tr>
      <w:tr>
        <w:trPr>
          <w:cantSplit w:val="0"/>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tinggi terhadap kemampuan belajar dan mempersiapkan diri secara mandiri.</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cukup yakin dengan kemampuan sendiri, meskipun masih ragu dalam beberapa hal.</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yang masih lemah terhadap kemampuan belajar, namun ada niat untuk berkembang.</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percaya diri atau menunjukkan ketergantungan tinggi terhadap bantuan orang lain.</w:t>
            </w:r>
          </w:p>
        </w:tc>
      </w:tr>
      <w:tr>
        <w:trPr>
          <w:cantSplit w:val="0"/>
          <w:tblHeader w:val="0"/>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pemahaman tentang cara belajar efektif yang sesuai dengan gaya belajarnya dan memiliki strategi pemantauan diri.</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beberapa cara belajar yang biasa digunakan, meskipun belum sepenuhnya terarah.</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secara umum tanpa refleksi atau pemantauan diri.</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akan strategi belajar atau cara mengevaluasi pemahaman.</w:t>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kesiapan untuk menghadapi tantangan belajar dan menunjukkan sikap pantang menyerah.</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ketekunan dalam belajar, meskipun belum memiliki strategi konkret untuk menghadapi kesulitan.</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Mengakui adanya tantangan tetapi belum menunjukkan kesiapan menghadapi secara aktif.</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kesiapan atau komitmen dalam menghadapi kesulitan belajar.</w:t>
            </w:r>
          </w:p>
        </w:tc>
      </w:tr>
    </w:tbl>
    <w:p w:rsidR="00000000" w:rsidDel="00000000" w:rsidP="00000000" w:rsidRDefault="00000000" w:rsidRPr="00000000" w14:paraId="00000035">
      <w:pPr>
        <w:spacing w:after="0" w:line="240" w:lineRule="auto"/>
        <w:ind w:firstLine="5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p>
    <w:p w:rsidR="00000000" w:rsidDel="00000000" w:rsidP="00000000" w:rsidRDefault="00000000" w:rsidRPr="00000000" w14:paraId="00000036">
      <w:pPr>
        <w:spacing w:after="0" w:line="240" w:lineRule="auto"/>
        <w:ind w:firstLine="567"/>
        <w:rPr/>
      </w:pPr>
      <w:r w:rsidDel="00000000" w:rsidR="00000000" w:rsidRPr="00000000">
        <w:rPr>
          <w:rFonts w:ascii="Times New Roman" w:cs="Times New Roman" w:eastAsia="Times New Roman" w:hAnsi="Times New Roman"/>
          <w:color w:val="000000"/>
          <w:sz w:val="24"/>
          <w:szCs w:val="24"/>
          <w:rtl w:val="0"/>
        </w:rPr>
        <w:t xml:space="preserve">Nilai =</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Σskor total</m:t>
            </m:r>
          </m:num>
          <m:den>
            <m:r>
              <w:rPr>
                <w:rFonts w:ascii="Cambria Math" w:cs="Cambria Math" w:eastAsia="Cambria Math" w:hAnsi="Cambria Math"/>
                <w:sz w:val="24"/>
                <w:szCs w:val="24"/>
              </w:rPr>
              <m:t xml:space="preserve">Σskor maksimal</m:t>
            </m:r>
          </m:den>
        </m:f>
        <m:r>
          <w:rPr>
            <w:rFonts w:ascii="Cambria Math" w:cs="Cambria Math" w:eastAsia="Cambria Math" w:hAnsi="Cambria Math"/>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StU0TsoqMnCb2GrwjBQEFj5u2Q==">CgMxLjA4AHIhMW9vekQ0WVBKWmJROFFqOGtSRlpvOTU5U3ZmS0l2bUpW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